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200" w:startChars="0" w:start="0" w:endChars="0" w:end="0"/>
        <w:rPr>
          <w:rFonts w:ascii="仿宋_GB2312" w:hAnsi="仿宋_GB2312" w:hint="eastAsia"/>
          <w:color w:val="000000"/>
        </w:rPr>
      </w:pPr>
      <w:r>
        <w:rPr>
          <w:rFonts w:hint="eastAsia" w:ascii="仿宋_GB2312" w:hAnsi="仿宋_GB2312"/>
          <w:color w:val="000000"/>
        </w:rPr>
      </w:r>
    </w:p>
    <w:p>
      <w:pPr>
        <w:pStyle w:val="Normal"/>
        <w:ind w:firstLineChars="200" w:startChars="0" w:start="0" w:endChars="0" w:end="0"/>
        <w:rPr>
          <w:rFonts w:ascii="仿宋_GB2312" w:hAnsi="仿宋_GB2312" w:hint="eastAsia"/>
          <w:color w:val="000000"/>
        </w:rPr>
      </w:pPr>
      <w:r>
        <w:rPr>
          <w:rFonts w:hint="eastAsia" w:ascii="仿宋_GB2312" w:hAnsi="仿宋_GB2312"/>
          <w:color w:val="000000"/>
        </w:rPr>
      </w:r>
    </w:p>
    <w:p>
      <w:pPr>
        <w:pStyle w:val="Normal"/>
        <w:spacing w:lineRule="exact" w:line="680"/>
        <w:jc w:val="center"/>
        <w:rPr>
          <w:rFonts w:ascii="宋体;SimSun" w:hAnsi="宋体;SimSun" w:eastAsia="宋体;SimSun" w:cs="宋体;SimSun" w:hint="eastAsia"/>
          <w:color w:val="000000"/>
          <w:sz w:val="44"/>
          <w:szCs w:val="36"/>
        </w:rPr>
      </w:pPr>
      <w:r>
        <w:rPr>
          <w:rFonts w:ascii="宋体;SimSun" w:hAnsi="宋体;SimSun" w:cs="宋体;SimSun" w:hint="eastAsia" w:eastAsia="宋体;SimSun"/>
          <w:color w:val="000000"/>
          <w:sz w:val="44"/>
          <w:szCs w:val="36"/>
        </w:rPr>
        <w:t>安徽省人民代表大会常务委员会关于批准</w:t>
      </w:r>
    </w:p>
    <w:p>
      <w:pPr>
        <w:pStyle w:val="Normal"/>
        <w:spacing w:lineRule="exact" w:line="680"/>
        <w:jc w:val="center"/>
        <w:rPr/>
      </w:pPr>
      <w:r>
        <w:rPr>
          <w:rFonts w:ascii="宋体;SimSun" w:hAnsi="宋体;SimSun" w:cs="宋体;SimSun" w:hint="eastAsia" w:eastAsia="宋体;SimSun"/>
          <w:color w:val="000000"/>
          <w:sz w:val="44"/>
        </w:rPr>
        <w:t>《</w:t>
      </w:r>
      <w:r>
        <w:rPr>
          <w:rFonts w:ascii="宋体;SimSun" w:hAnsi="宋体;SimSun" w:cs="宋体;SimSun" w:hint="eastAsia" w:eastAsia="宋体;SimSun"/>
          <w:sz w:val="44"/>
          <w:szCs w:val="44"/>
        </w:rPr>
        <w:t>芜湖市城市管理条例</w:t>
      </w:r>
      <w:r>
        <w:rPr>
          <w:rFonts w:ascii="宋体;SimSun" w:hAnsi="宋体;SimSun" w:cs="宋体;SimSun" w:hint="eastAsia" w:eastAsia="宋体;SimSun"/>
          <w:color w:val="000000"/>
          <w:sz w:val="44"/>
        </w:rPr>
        <w:t>》</w:t>
      </w:r>
      <w:r>
        <w:rPr>
          <w:rFonts w:ascii="宋体;SimSun" w:hAnsi="宋体;SimSun" w:cs="宋体;SimSun" w:hint="eastAsia" w:eastAsia="宋体;SimSun"/>
          <w:color w:val="000000"/>
          <w:sz w:val="44"/>
          <w:szCs w:val="36"/>
        </w:rPr>
        <w:t>的决议</w:t>
      </w:r>
    </w:p>
    <w:p>
      <w:pPr>
        <w:pStyle w:val="Normal"/>
        <w:spacing w:lineRule="exact" w:line="680"/>
        <w:jc w:val="center"/>
        <w:rPr>
          <w:rFonts w:ascii="方正小标宋简体" w:hAnsi="方正小标宋简体" w:eastAsia="方正小标宋简体" w:cs="宋体;SimSun" w:hint="eastAsia"/>
          <w:color w:val="000000"/>
          <w:sz w:val="44"/>
          <w:szCs w:val="36"/>
        </w:rPr>
      </w:pPr>
      <w:r>
        <w:rPr>
          <w:rFonts w:eastAsia="方正小标宋简体" w:cs="宋体;SimSun" w:hint="eastAsia" w:ascii="方正小标宋简体" w:hAnsi="方正小标宋简体"/>
          <w:color w:val="000000"/>
          <w:sz w:val="44"/>
          <w:szCs w:val="36"/>
        </w:rPr>
      </w:r>
    </w:p>
    <w:p>
      <w:pPr>
        <w:pStyle w:val="Normal"/>
        <w:jc w:val="center"/>
        <w:rPr/>
      </w:pPr>
      <w:r>
        <w:rPr>
          <w:rFonts w:eastAsia="楷体_GB2312"/>
          <w:color w:val="000000"/>
          <w:szCs w:val="30"/>
        </w:rPr>
        <w:t>（</w:t>
      </w:r>
      <w:r>
        <w:rPr>
          <w:rFonts w:eastAsia="楷体_GB2312"/>
          <w:color w:val="000000"/>
          <w:szCs w:val="30"/>
        </w:rPr>
        <w:t>201</w:t>
      </w:r>
      <w:r>
        <w:rPr>
          <w:rFonts w:eastAsia="楷体_GB2312" w:hint="eastAsia"/>
          <w:color w:val="000000"/>
          <w:szCs w:val="30"/>
        </w:rPr>
        <w:t>7</w:t>
      </w:r>
      <w:r>
        <w:rPr>
          <w:rFonts w:eastAsia="楷体_GB2312"/>
          <w:color w:val="000000"/>
          <w:szCs w:val="30"/>
        </w:rPr>
        <w:t>年</w:t>
      </w:r>
      <w:r>
        <w:rPr>
          <w:rFonts w:eastAsia="楷体_GB2312" w:hint="eastAsia"/>
          <w:color w:val="000000"/>
          <w:szCs w:val="30"/>
        </w:rPr>
        <w:t>11</w:t>
      </w:r>
      <w:r>
        <w:rPr>
          <w:rFonts w:eastAsia="楷体_GB2312"/>
          <w:color w:val="000000"/>
          <w:szCs w:val="30"/>
        </w:rPr>
        <w:t>月</w:t>
      </w:r>
      <w:r>
        <w:rPr>
          <w:rFonts w:eastAsia="楷体_GB2312" w:hint="eastAsia"/>
          <w:color w:val="000000"/>
          <w:szCs w:val="30"/>
        </w:rPr>
        <w:t>17</w:t>
      </w:r>
      <w:r>
        <w:rPr>
          <w:rFonts w:eastAsia="楷体_GB2312"/>
          <w:color w:val="000000"/>
          <w:szCs w:val="30"/>
        </w:rPr>
        <w:t>日安徽省第十二届人民代表大会</w:t>
      </w:r>
    </w:p>
    <w:p>
      <w:pPr>
        <w:pStyle w:val="Normal"/>
        <w:jc w:val="center"/>
        <w:rPr>
          <w:rFonts w:eastAsia="楷体_GB2312"/>
          <w:color w:val="000000"/>
          <w:szCs w:val="30"/>
        </w:rPr>
      </w:pPr>
      <w:r>
        <w:rPr>
          <w:rFonts w:hint="eastAsia" w:eastAsia="楷体_GB2312"/>
          <w:color w:val="000000"/>
          <w:szCs w:val="30"/>
        </w:rPr>
        <w:t>常务委员会第四十一次会议通过）</w:t>
      </w:r>
    </w:p>
    <w:p>
      <w:pPr>
        <w:pStyle w:val="Normal"/>
        <w:jc w:val="center"/>
        <w:rPr>
          <w:rFonts w:eastAsia="楷体_GB2312" w:hint="eastAsia"/>
          <w:color w:val="000000"/>
          <w:szCs w:val="30"/>
        </w:rPr>
      </w:pPr>
      <w:r>
        <w:rPr>
          <w:rFonts w:eastAsia="楷体_GB2312" w:hint="eastAsia"/>
          <w:color w:val="000000"/>
          <w:szCs w:val="30"/>
        </w:rPr>
      </w:r>
    </w:p>
    <w:p>
      <w:pPr>
        <w:pStyle w:val="Normal"/>
        <w:ind w:firstLineChars="200" w:startChars="0" w:start="0" w:endChars="0" w:end="0"/>
        <w:rPr>
          <w:rFonts w:hint="eastAsia"/>
          <w:color w:val="000000"/>
        </w:rPr>
      </w:pPr>
      <w:r>
        <w:rPr>
          <w:rFonts w:ascii="仿宋_GB2312" w:hAnsi="仿宋_GB2312"/>
          <w:color w:val="000000"/>
        </w:rPr>
        <w:t>安徽省第十</w:t>
      </w:r>
      <w:r>
        <w:rPr>
          <w:rFonts w:ascii="仿宋_GB2312" w:hAnsi="仿宋_GB2312" w:hint="eastAsia"/>
          <w:color w:val="000000"/>
        </w:rPr>
        <w:t>二</w:t>
      </w:r>
      <w:r>
        <w:rPr>
          <w:rFonts w:ascii="仿宋_GB2312" w:hAnsi="仿宋_GB2312"/>
          <w:color w:val="000000"/>
        </w:rPr>
        <w:t>届人民代表大会常务委员会第</w:t>
      </w:r>
      <w:r>
        <w:rPr>
          <w:rFonts w:ascii="仿宋_GB2312" w:hAnsi="仿宋_GB2312" w:hint="eastAsia"/>
          <w:color w:val="000000"/>
        </w:rPr>
        <w:t>四十一</w:t>
      </w:r>
      <w:r>
        <w:rPr>
          <w:rFonts w:ascii="仿宋_GB2312" w:hAnsi="仿宋_GB2312"/>
          <w:color w:val="000000"/>
        </w:rPr>
        <w:t>次会议审查了</w:t>
      </w:r>
      <w:r>
        <w:rPr>
          <w:rFonts w:ascii="仿宋_GB2312" w:hAnsi="仿宋_GB2312" w:hint="eastAsia"/>
          <w:color w:val="000000"/>
        </w:rPr>
        <w:t>《</w:t>
      </w:r>
      <w:r>
        <w:rPr>
          <w:rFonts w:ascii="仿宋_GB2312" w:hAnsi="仿宋_GB2312" w:cs="仿宋" w:hint="eastAsia"/>
        </w:rPr>
        <w:t>芜湖市城市管理条例</w:t>
      </w:r>
      <w:r>
        <w:rPr>
          <w:rFonts w:ascii="仿宋_GB2312" w:hAnsi="仿宋_GB2312" w:hint="eastAsia"/>
          <w:color w:val="000000"/>
        </w:rPr>
        <w:t>》</w:t>
      </w:r>
      <w:r>
        <w:rPr>
          <w:rFonts w:ascii="仿宋_GB2312" w:hAnsi="仿宋_GB2312"/>
          <w:color w:val="000000"/>
        </w:rPr>
        <w:t>，决定予以批准，由</w:t>
      </w:r>
      <w:r>
        <w:rPr>
          <w:rFonts w:ascii="仿宋_GB2312" w:hAnsi="仿宋_GB2312" w:hint="eastAsia"/>
          <w:color w:val="000000"/>
        </w:rPr>
        <w:t>芜湖</w:t>
      </w:r>
      <w:r>
        <w:rPr>
          <w:rFonts w:ascii="仿宋_GB2312" w:hAnsi="仿宋_GB2312"/>
          <w:color w:val="000000"/>
        </w:rPr>
        <w:t>市人民代表大会常务委员会公布</w:t>
      </w:r>
      <w:r>
        <w:rPr>
          <w:rFonts w:ascii="仿宋_GB2312" w:hAnsi="仿宋_GB2312" w:hint="eastAsia"/>
          <w:color w:val="000000"/>
        </w:rPr>
        <w:t>施行</w:t>
      </w:r>
      <w:r>
        <w:rPr>
          <w:rFonts w:ascii="仿宋_GB2312" w:hAnsi="仿宋_GB2312"/>
          <w:color w:val="000000"/>
        </w:rPr>
        <w:t>。</w:t>
      </w:r>
      <w:r>
        <w:br w:type="page"/>
      </w:r>
    </w:p>
    <w:p>
      <w:pPr>
        <w:pStyle w:val="Normal"/>
        <w:rPr>
          <w:rFonts w:hint="eastAsia"/>
          <w:color w:val="000000"/>
        </w:rPr>
      </w:pPr>
      <w:r>
        <w:rPr>
          <w:rFonts w:hint="eastAsia"/>
          <w:color w:val="000000"/>
        </w:rPr>
      </w:r>
    </w:p>
    <w:p>
      <w:pPr>
        <w:pStyle w:val="Normal"/>
        <w:spacing w:lineRule="exact" w:line="640"/>
        <w:jc w:val="center"/>
        <w:rPr>
          <w:rFonts w:ascii="宋体;SimSun" w:hAnsi="宋体;SimSun" w:eastAsia="宋体;SimSun" w:cs="宋体;SimSun" w:hint="eastAsia"/>
          <w:sz w:val="44"/>
          <w:szCs w:val="44"/>
        </w:rPr>
      </w:pPr>
      <w:r>
        <w:rPr>
          <w:rFonts w:ascii="宋体;SimSun" w:hAnsi="宋体;SimSun" w:cs="宋体;SimSun" w:hint="eastAsia" w:eastAsia="宋体;SimSun"/>
          <w:sz w:val="44"/>
          <w:szCs w:val="44"/>
        </w:rPr>
        <w:t>芜湖市城市管理条例</w:t>
      </w:r>
    </w:p>
    <w:p>
      <w:pPr>
        <w:pStyle w:val="Normal"/>
        <w:jc w:val="center"/>
        <w:rPr>
          <w:rFonts w:ascii="宋体;SimSun" w:hAnsi="宋体;SimSun" w:eastAsia="宋体;SimSun" w:cs="宋体;SimSun" w:hint="eastAsia"/>
          <w:sz w:val="44"/>
          <w:szCs w:val="44"/>
        </w:rPr>
      </w:pPr>
      <w:r>
        <w:rPr>
          <w:rFonts w:eastAsia="宋体;SimSun" w:cs="宋体;SimSun" w:hint="eastAsia" w:ascii="宋体;SimSun" w:hAnsi="宋体;SimSun"/>
          <w:sz w:val="44"/>
          <w:szCs w:val="44"/>
        </w:rPr>
      </w:r>
    </w:p>
    <w:p>
      <w:pPr>
        <w:pStyle w:val="Normal"/>
        <w:ind w:firstLineChars="200" w:startChars="200" w:endChars="200"/>
        <w:rPr>
          <w:rFonts w:eastAsia="楷体_GB2312" w:hint="eastAsia"/>
        </w:rPr>
      </w:pPr>
      <w:r>
        <w:rPr>
          <w:rFonts w:eastAsia="楷体_GB2312"/>
        </w:rPr>
        <w:t>（</w:t>
      </w:r>
      <w:r>
        <w:rPr>
          <w:rFonts w:eastAsia="楷体_GB2312"/>
        </w:rPr>
        <w:t>2017</w:t>
      </w:r>
      <w:r>
        <w:rPr>
          <w:rFonts w:eastAsia="楷体_GB2312"/>
        </w:rPr>
        <w:t>年</w:t>
      </w:r>
      <w:r>
        <w:rPr>
          <w:rFonts w:eastAsia="楷体_GB2312"/>
        </w:rPr>
        <w:t>10</w:t>
      </w:r>
      <w:r>
        <w:rPr>
          <w:rFonts w:eastAsia="楷体_GB2312"/>
        </w:rPr>
        <w:t>月</w:t>
      </w:r>
      <w:r>
        <w:rPr>
          <w:rFonts w:eastAsia="楷体_GB2312"/>
        </w:rPr>
        <w:t>13</w:t>
      </w:r>
      <w:r>
        <w:rPr>
          <w:rFonts w:eastAsia="楷体_GB2312"/>
        </w:rPr>
        <w:t>日芜湖市第十五届人民代表大会常务委员会第三十八次会议通过</w:t>
      </w:r>
      <w:r>
        <w:rPr>
          <w:rFonts w:hint="eastAsia" w:eastAsia="楷体_GB2312"/>
        </w:rPr>
        <w:t xml:space="preserve">    </w:t>
      </w:r>
      <w:r>
        <w:rPr>
          <w:rFonts w:eastAsia="楷体_GB2312" w:hint="eastAsia"/>
          <w:bCs/>
          <w:spacing w:val="-4"/>
        </w:rPr>
        <w:t>2017</w:t>
      </w:r>
      <w:r>
        <w:rPr>
          <w:rFonts w:hint="eastAsia" w:eastAsia="楷体_GB2312"/>
          <w:bCs/>
          <w:spacing w:val="-4"/>
        </w:rPr>
        <w:t>年</w:t>
      </w:r>
      <w:r>
        <w:rPr>
          <w:rFonts w:eastAsia="楷体_GB2312" w:hint="eastAsia"/>
          <w:bCs/>
          <w:spacing w:val="-4"/>
        </w:rPr>
        <w:t>11</w:t>
      </w:r>
      <w:r>
        <w:rPr>
          <w:rFonts w:hint="eastAsia" w:eastAsia="楷体_GB2312"/>
          <w:bCs/>
          <w:spacing w:val="-4"/>
        </w:rPr>
        <w:t>月</w:t>
      </w:r>
      <w:r>
        <w:rPr>
          <w:rFonts w:eastAsia="楷体_GB2312" w:hint="eastAsia"/>
          <w:bCs/>
          <w:spacing w:val="-4"/>
        </w:rPr>
        <w:t>17</w:t>
      </w:r>
      <w:r>
        <w:rPr>
          <w:rFonts w:hint="eastAsia" w:eastAsia="楷体_GB2312"/>
          <w:bCs/>
          <w:spacing w:val="-4"/>
        </w:rPr>
        <w:t>日安徽省第十二届人民代表大会常务委员会第四十一次会议批准</w:t>
      </w:r>
      <w:r>
        <w:rPr>
          <w:rFonts w:eastAsia="楷体_GB2312"/>
        </w:rPr>
        <w:t>）</w:t>
      </w:r>
      <w:r>
        <w:rPr>
          <w:rFonts w:eastAsia="楷体_GB2312" w:hint="eastAsia"/>
        </w:rPr>
        <w:tab/>
      </w:r>
    </w:p>
    <w:p>
      <w:pPr>
        <w:pStyle w:val="Normal"/>
        <w:ind w:firstLineChars="200" w:startChars="0" w:start="0" w:endChars="0" w:end="0"/>
        <w:rPr>
          <w:rFonts w:eastAsia="楷体_GB2312" w:hint="eastAsia"/>
        </w:rPr>
      </w:pPr>
      <w:r>
        <w:rPr>
          <w:rFonts w:eastAsia="楷体_GB2312" w:hint="eastAsia"/>
        </w:rPr>
      </w:r>
    </w:p>
    <w:p>
      <w:pPr>
        <w:pStyle w:val="Normal"/>
        <w:jc w:val="center"/>
        <w:rPr/>
      </w:pPr>
      <w:r>
        <w:rPr>
          <w:rFonts w:ascii="黑体;SimHei" w:hAnsi="黑体;SimHei" w:cs="黑体;SimHei" w:hint="eastAsia" w:eastAsia="黑体;SimHei"/>
        </w:rPr>
        <w:t>目    录</w:t>
      </w:r>
    </w:p>
    <w:p>
      <w:pPr>
        <w:pStyle w:val="Normal"/>
        <w:ind w:firstLineChars="200" w:startChars="0" w:start="0" w:endChars="0" w:end="0"/>
        <w:rPr>
          <w:rFonts w:ascii="黑体;SimHei" w:hAnsi="黑体;SimHei" w:eastAsia="黑体;SimHei" w:cs="黑体;SimHei" w:hint="eastAsia"/>
        </w:rPr>
      </w:pPr>
      <w:r>
        <w:rPr>
          <w:rFonts w:eastAsia="黑体;SimHei" w:cs="黑体;SimHei" w:hint="eastAsia" w:ascii="黑体;SimHei" w:hAnsi="黑体;SimHei"/>
        </w:rPr>
      </w:r>
    </w:p>
    <w:p>
      <w:pPr>
        <w:pStyle w:val="Normal"/>
        <w:ind w:firstLineChars="200" w:startChars="0" w:start="0" w:endChars="0" w:end="0"/>
        <w:rPr>
          <w:rFonts w:hint="eastAsia"/>
        </w:rPr>
      </w:pPr>
      <w:r>
        <w:rPr>
          <w:rFonts w:hint="eastAsia"/>
        </w:rPr>
        <w:t>第一章  总则</w:t>
      </w:r>
    </w:p>
    <w:p>
      <w:pPr>
        <w:pStyle w:val="Normal"/>
        <w:ind w:firstLineChars="200" w:startChars="0" w:start="0" w:endChars="0" w:end="0"/>
        <w:rPr>
          <w:rFonts w:hint="eastAsia"/>
        </w:rPr>
      </w:pPr>
      <w:r>
        <w:rPr>
          <w:rFonts w:hint="eastAsia"/>
        </w:rPr>
        <w:t>第二章  城市管理事项</w:t>
      </w:r>
    </w:p>
    <w:p>
      <w:pPr>
        <w:pStyle w:val="Normal"/>
        <w:ind w:firstLineChars="400" w:startChars="0" w:start="0" w:endChars="0" w:end="0"/>
        <w:rPr>
          <w:rFonts w:hint="eastAsia"/>
        </w:rPr>
      </w:pPr>
      <w:r>
        <w:rPr>
          <w:rFonts w:hint="eastAsia"/>
        </w:rPr>
        <w:t>第一节  市政公用设施运行管理</w:t>
      </w:r>
    </w:p>
    <w:p>
      <w:pPr>
        <w:pStyle w:val="Normal"/>
        <w:ind w:firstLineChars="400" w:startChars="0" w:start="0" w:endChars="0" w:end="0"/>
        <w:rPr>
          <w:rFonts w:hint="eastAsia"/>
        </w:rPr>
      </w:pPr>
      <w:r>
        <w:rPr>
          <w:rFonts w:hint="eastAsia"/>
        </w:rPr>
        <w:t>第二节  市容环境卫生管理</w:t>
      </w:r>
    </w:p>
    <w:p>
      <w:pPr>
        <w:pStyle w:val="Normal"/>
        <w:ind w:firstLineChars="400" w:startChars="0" w:start="0" w:endChars="0" w:end="0"/>
        <w:rPr>
          <w:rFonts w:hint="eastAsia"/>
        </w:rPr>
      </w:pPr>
      <w:r>
        <w:rPr>
          <w:rFonts w:hint="eastAsia"/>
        </w:rPr>
        <w:t>第三节  园林绿化管理</w:t>
      </w:r>
    </w:p>
    <w:p>
      <w:pPr>
        <w:pStyle w:val="Normal"/>
        <w:ind w:firstLineChars="400" w:startChars="0" w:start="0" w:endChars="0" w:end="0"/>
        <w:rPr>
          <w:rFonts w:hint="eastAsia"/>
        </w:rPr>
      </w:pPr>
      <w:r>
        <w:rPr>
          <w:rFonts w:hint="eastAsia"/>
        </w:rPr>
        <w:t>第四节  公共空间秩序管理</w:t>
      </w:r>
    </w:p>
    <w:p>
      <w:pPr>
        <w:pStyle w:val="Normal"/>
        <w:ind w:firstLineChars="400" w:startChars="0" w:start="0" w:endChars="0" w:end="0"/>
        <w:rPr>
          <w:rFonts w:hint="eastAsia"/>
        </w:rPr>
      </w:pPr>
      <w:r>
        <w:rPr>
          <w:rFonts w:hint="eastAsia"/>
        </w:rPr>
        <w:t>第五节  规划实施管理与违法建设治理</w:t>
      </w:r>
    </w:p>
    <w:p>
      <w:pPr>
        <w:pStyle w:val="Normal"/>
        <w:ind w:firstLineChars="400" w:startChars="0" w:start="0" w:endChars="0" w:end="0"/>
        <w:rPr>
          <w:rFonts w:hint="eastAsia"/>
        </w:rPr>
      </w:pPr>
      <w:r>
        <w:rPr>
          <w:rFonts w:hint="eastAsia"/>
        </w:rPr>
        <w:t>第六节  环境保护管理</w:t>
      </w:r>
    </w:p>
    <w:p>
      <w:pPr>
        <w:pStyle w:val="Normal"/>
        <w:ind w:firstLineChars="400" w:startChars="0" w:start="0" w:endChars="0" w:end="0"/>
        <w:rPr>
          <w:rFonts w:hint="eastAsia"/>
        </w:rPr>
      </w:pPr>
      <w:r>
        <w:rPr>
          <w:rFonts w:hint="eastAsia"/>
        </w:rPr>
        <w:t>第七节  交通管理</w:t>
      </w:r>
    </w:p>
    <w:p>
      <w:pPr>
        <w:pStyle w:val="Normal"/>
        <w:ind w:firstLineChars="400" w:startChars="0" w:start="0" w:endChars="0" w:end="0"/>
        <w:rPr>
          <w:rFonts w:hint="eastAsia"/>
        </w:rPr>
      </w:pPr>
      <w:r>
        <w:rPr>
          <w:rFonts w:hint="eastAsia"/>
        </w:rPr>
        <w:t>第八节  应急管理</w:t>
      </w:r>
    </w:p>
    <w:p>
      <w:pPr>
        <w:pStyle w:val="Normal"/>
        <w:ind w:firstLineChars="200" w:startChars="0" w:start="0" w:endChars="0" w:end="0"/>
        <w:rPr>
          <w:rFonts w:hint="eastAsia"/>
        </w:rPr>
      </w:pPr>
      <w:r>
        <w:rPr>
          <w:rFonts w:hint="eastAsia"/>
        </w:rPr>
        <w:t>第三章  城市管理执法</w:t>
      </w:r>
    </w:p>
    <w:p>
      <w:pPr>
        <w:pStyle w:val="Normal"/>
        <w:ind w:firstLineChars="200" w:startChars="0" w:start="0" w:endChars="0" w:end="0"/>
        <w:rPr>
          <w:rFonts w:hint="eastAsia"/>
        </w:rPr>
      </w:pPr>
      <w:r>
        <w:rPr>
          <w:rFonts w:hint="eastAsia"/>
        </w:rPr>
        <w:t>第四章  服务与监督</w:t>
      </w:r>
    </w:p>
    <w:p>
      <w:pPr>
        <w:pStyle w:val="Normal"/>
        <w:ind w:firstLineChars="400" w:startChars="0" w:start="0" w:endChars="0" w:end="0"/>
        <w:rPr>
          <w:rFonts w:hint="eastAsia"/>
        </w:rPr>
      </w:pPr>
      <w:r>
        <w:rPr>
          <w:rFonts w:hint="eastAsia"/>
        </w:rPr>
        <w:t>第一节  公共服务</w:t>
      </w:r>
    </w:p>
    <w:p>
      <w:pPr>
        <w:pStyle w:val="Normal"/>
        <w:ind w:firstLineChars="400" w:startChars="0" w:start="0" w:endChars="0" w:end="0"/>
        <w:rPr>
          <w:rFonts w:hint="eastAsia"/>
        </w:rPr>
      </w:pPr>
      <w:r>
        <w:rPr>
          <w:rFonts w:hint="eastAsia"/>
        </w:rPr>
        <w:t>第二节  公众监督</w:t>
      </w:r>
    </w:p>
    <w:p>
      <w:pPr>
        <w:pStyle w:val="Normal"/>
        <w:ind w:firstLineChars="200" w:startChars="0" w:start="0" w:endChars="0" w:end="0"/>
        <w:rPr>
          <w:rFonts w:hint="eastAsia"/>
        </w:rPr>
      </w:pPr>
      <w:r>
        <w:rPr>
          <w:rFonts w:hint="eastAsia"/>
        </w:rPr>
        <w:t>第五章  法律责任</w:t>
      </w:r>
    </w:p>
    <w:p>
      <w:pPr>
        <w:pStyle w:val="Normal"/>
        <w:ind w:firstLineChars="200" w:startChars="0" w:start="0" w:endChars="0" w:end="0"/>
        <w:rPr>
          <w:rFonts w:hint="eastAsia"/>
        </w:rPr>
      </w:pPr>
      <w:r>
        <w:rPr>
          <w:rFonts w:hint="eastAsia"/>
        </w:rPr>
        <w:t>第六章  附则</w:t>
      </w:r>
    </w:p>
    <w:p>
      <w:pPr>
        <w:pStyle w:val="Normal"/>
        <w:ind w:firstLineChars="200" w:startChars="0" w:start="0" w:endChars="0" w:end="0"/>
        <w:rPr>
          <w:rFonts w:hint="eastAsia"/>
        </w:rPr>
      </w:pPr>
      <w:r>
        <w:rPr>
          <w:rFonts w:hint="eastAsia"/>
        </w:rPr>
      </w:r>
    </w:p>
    <w:p>
      <w:pPr>
        <w:pStyle w:val="Normal"/>
        <w:jc w:val="center"/>
        <w:rPr/>
      </w:pPr>
      <w:r>
        <w:rPr>
          <w:rFonts w:ascii="黑体;SimHei" w:hAnsi="黑体;SimHei" w:cs="黑体;SimHei" w:hint="eastAsia" w:eastAsia="黑体;SimHei"/>
        </w:rPr>
        <w:t>第一章  总    则</w:t>
      </w:r>
    </w:p>
    <w:p>
      <w:pPr>
        <w:pStyle w:val="Normal"/>
        <w:ind w:firstLineChars="200" w:startChars="0" w:start="0" w:endChars="0" w:end="0"/>
        <w:rPr>
          <w:rFonts w:ascii="黑体;SimHei" w:hAnsi="黑体;SimHei" w:eastAsia="黑体;SimHei" w:cs="黑体;SimHei" w:hint="eastAsia"/>
        </w:rPr>
      </w:pPr>
      <w:r>
        <w:rPr>
          <w:rFonts w:eastAsia="黑体;SimHei" w:cs="黑体;SimHei" w:hint="eastAsia" w:ascii="黑体;SimHei" w:hAnsi="黑体;SimHei"/>
        </w:rPr>
      </w:r>
    </w:p>
    <w:p>
      <w:pPr>
        <w:pStyle w:val="Normal"/>
        <w:ind w:firstLineChars="200" w:startChars="0" w:start="0" w:endChars="0" w:end="0"/>
        <w:rPr/>
      </w:pPr>
      <w:r>
        <w:rPr>
          <w:rFonts w:ascii="黑体;SimHei" w:hAnsi="黑体;SimHei" w:cs="黑体;SimHei" w:hint="eastAsia" w:eastAsia="黑体;SimHei"/>
        </w:rPr>
        <w:t>第一条</w:t>
      </w:r>
      <w:r>
        <w:rPr>
          <w:rFonts w:hint="eastAsia"/>
        </w:rPr>
        <w:t xml:space="preserve">  为了规范和加强城市管理，提高城市公共服务水平，营造整洁有序、文明和谐、生态宜居的城市环境，根据有关法律、行政法规，结合本市实际，制定本条例。</w:t>
      </w:r>
    </w:p>
    <w:p>
      <w:pPr>
        <w:pStyle w:val="Normal"/>
        <w:ind w:firstLineChars="200" w:startChars="0" w:start="0" w:endChars="0" w:end="0"/>
        <w:rPr/>
      </w:pPr>
      <w:r>
        <w:rPr>
          <w:rFonts w:ascii="黑体;SimHei" w:hAnsi="黑体;SimHei" w:cs="黑体;SimHei" w:hint="eastAsia" w:eastAsia="黑体;SimHei"/>
        </w:rPr>
        <w:t>第二条</w:t>
      </w:r>
      <w:r>
        <w:rPr>
          <w:rFonts w:hint="eastAsia"/>
        </w:rPr>
        <w:t xml:space="preserve">  本条例适用于本市下列区域内的城市管理活动：</w:t>
      </w:r>
    </w:p>
    <w:p>
      <w:pPr>
        <w:pStyle w:val="Normal"/>
        <w:ind w:firstLineChars="200" w:startChars="0" w:start="0" w:endChars="0" w:end="0"/>
        <w:rPr>
          <w:rFonts w:hint="eastAsia"/>
        </w:rPr>
      </w:pPr>
      <w:r>
        <w:rPr>
          <w:rFonts w:hint="eastAsia"/>
        </w:rPr>
        <w:t>（一）镜湖区、弋江区的全部区域；</w:t>
      </w:r>
    </w:p>
    <w:p>
      <w:pPr>
        <w:pStyle w:val="Normal"/>
        <w:ind w:firstLineChars="200" w:startChars="0" w:start="0" w:endChars="0" w:end="0"/>
        <w:rPr>
          <w:rFonts w:hint="eastAsia"/>
        </w:rPr>
      </w:pPr>
      <w:r>
        <w:rPr>
          <w:rFonts w:hint="eastAsia"/>
        </w:rPr>
        <w:t>（二）鸠江区、三山区所辖街道办事处的全部区域；</w:t>
      </w:r>
    </w:p>
    <w:p>
      <w:pPr>
        <w:pStyle w:val="Normal"/>
        <w:ind w:firstLineChars="200" w:startChars="0" w:start="0" w:endChars="0" w:end="0"/>
        <w:rPr>
          <w:rFonts w:hint="eastAsia"/>
        </w:rPr>
      </w:pPr>
      <w:r>
        <w:rPr>
          <w:rFonts w:hint="eastAsia"/>
        </w:rPr>
        <w:t>（三）安徽省江北产业集中区、芜湖经济技术开发区、长江大桥综合经济开发区以及其他省级开发区的全部区域；</w:t>
      </w:r>
    </w:p>
    <w:p>
      <w:pPr>
        <w:pStyle w:val="Normal"/>
        <w:ind w:firstLineChars="200" w:startChars="0" w:start="0" w:endChars="0" w:end="0"/>
        <w:rPr>
          <w:rFonts w:hint="eastAsia"/>
        </w:rPr>
      </w:pPr>
      <w:r>
        <w:rPr>
          <w:rFonts w:hint="eastAsia"/>
        </w:rPr>
        <w:t>（四）无为县无城镇、芜湖县湾</w:t>
      </w:r>
      <w:r>
        <w:rPr>
          <w:rFonts w:ascii="宋体;SimSun" w:hAnsi="宋体;SimSun" w:cs="宋体;SimSun" w:hint="eastAsia" w:eastAsia="宋体;SimSun"/>
        </w:rPr>
        <w:t>沚</w:t>
      </w:r>
      <w:r>
        <w:rPr>
          <w:rFonts w:ascii="仿宋_GB2312" w:hAnsi="仿宋_GB2312" w:cs="仿宋_GB2312" w:hint="eastAsia"/>
        </w:rPr>
        <w:t>镇、繁昌县繁阳镇、南陵县籍山镇所辖社区的全部区域；</w:t>
      </w:r>
    </w:p>
    <w:p>
      <w:pPr>
        <w:pStyle w:val="Normal"/>
        <w:ind w:firstLineChars="200" w:startChars="0" w:start="0" w:endChars="0" w:end="0"/>
        <w:rPr>
          <w:rFonts w:hint="eastAsia"/>
        </w:rPr>
      </w:pPr>
      <w:r>
        <w:rPr>
          <w:rFonts w:hint="eastAsia"/>
        </w:rPr>
        <w:t>（五）芜宣机场所在区域。</w:t>
      </w:r>
    </w:p>
    <w:p>
      <w:pPr>
        <w:pStyle w:val="Normal"/>
        <w:ind w:firstLineChars="200" w:startChars="0" w:start="0" w:endChars="0" w:end="0"/>
        <w:rPr/>
      </w:pPr>
      <w:r>
        <w:rPr>
          <w:rFonts w:ascii="黑体;SimHei" w:hAnsi="黑体;SimHei" w:cs="黑体;SimHei" w:hint="eastAsia" w:eastAsia="黑体;SimHei"/>
        </w:rPr>
        <w:t>第三条</w:t>
      </w:r>
      <w:r>
        <w:rPr>
          <w:rFonts w:hint="eastAsia"/>
        </w:rPr>
        <w:t xml:space="preserve">  本条例所称城市管理，是指政府及其有关部门对城市范围内的市政、市容、绿化、环境、交通、应急、公共秩序和规划实施等方面事务进行管理和服务的活动。</w:t>
      </w:r>
    </w:p>
    <w:p>
      <w:pPr>
        <w:pStyle w:val="Normal"/>
        <w:ind w:firstLineChars="200" w:startChars="0" w:start="0" w:endChars="0" w:end="0"/>
        <w:rPr/>
      </w:pPr>
      <w:r>
        <w:rPr>
          <w:rFonts w:ascii="黑体;SimHei" w:hAnsi="黑体;SimHei" w:cs="黑体;SimHei" w:hint="eastAsia" w:eastAsia="黑体;SimHei"/>
        </w:rPr>
        <w:t>第四条</w:t>
      </w:r>
      <w:r>
        <w:rPr>
          <w:rFonts w:hint="eastAsia"/>
        </w:rPr>
        <w:t xml:space="preserve">  城市管理应当遵循以人为本、依法治理、源头治理、权责一致、协调创新的原则。</w:t>
      </w:r>
    </w:p>
    <w:p>
      <w:pPr>
        <w:pStyle w:val="Normal"/>
        <w:ind w:firstLineChars="200" w:startChars="0" w:start="0" w:endChars="0" w:end="0"/>
        <w:rPr/>
      </w:pPr>
      <w:r>
        <w:rPr>
          <w:rFonts w:ascii="黑体;SimHei" w:hAnsi="黑体;SimHei" w:cs="黑体;SimHei" w:hint="eastAsia" w:eastAsia="黑体;SimHei"/>
        </w:rPr>
        <w:t>第五条</w:t>
      </w:r>
      <w:r>
        <w:rPr>
          <w:rFonts w:hint="eastAsia"/>
        </w:rPr>
        <w:t xml:space="preserve">  城市管理工作由市人民政府统一领导，实行属地管理，以县（区）人民政府为主，镇人民政府和街道办事处为基础，构建权责明晰、服务为先、管理优化、执法规范、安全有序的城市管理体制。</w:t>
      </w:r>
    </w:p>
    <w:p>
      <w:pPr>
        <w:pStyle w:val="Normal"/>
        <w:ind w:firstLineChars="200" w:startChars="0" w:start="0" w:endChars="0" w:end="0"/>
        <w:rPr/>
      </w:pPr>
      <w:r>
        <w:rPr>
          <w:rFonts w:ascii="黑体;SimHei" w:hAnsi="黑体;SimHei" w:cs="黑体;SimHei" w:hint="eastAsia" w:eastAsia="黑体;SimHei"/>
        </w:rPr>
        <w:t>第六条</w:t>
      </w:r>
      <w:r>
        <w:rPr>
          <w:rFonts w:hint="eastAsia"/>
        </w:rPr>
        <w:t xml:space="preserve">  市、县（区）人民政府应当设立城市管理委员会，统筹协调、指导和监督城市管理工作。</w:t>
      </w:r>
    </w:p>
    <w:p>
      <w:pPr>
        <w:pStyle w:val="Normal"/>
        <w:ind w:firstLineChars="200" w:startChars="0" w:start="0" w:endChars="0" w:end="0"/>
        <w:rPr>
          <w:rFonts w:hint="eastAsia"/>
        </w:rPr>
      </w:pPr>
      <w:r>
        <w:rPr>
          <w:rFonts w:hint="eastAsia"/>
        </w:rPr>
        <w:t>城市管理委员会由人民政府及其城市管理执法主管部门和相关行政管理部门负责人以及专家、市民代表等人员组成。</w:t>
      </w:r>
    </w:p>
    <w:p>
      <w:pPr>
        <w:pStyle w:val="Normal"/>
        <w:ind w:firstLineChars="200" w:startChars="0" w:start="0" w:endChars="0" w:end="0"/>
        <w:rPr>
          <w:rFonts w:hint="eastAsia"/>
        </w:rPr>
      </w:pPr>
      <w:r>
        <w:rPr>
          <w:rFonts w:hint="eastAsia"/>
        </w:rPr>
        <w:t>城市管理委员会应当设立办公室，负责日常工作。办公室设在城市管理执法主管部门。</w:t>
      </w:r>
    </w:p>
    <w:p>
      <w:pPr>
        <w:pStyle w:val="Normal"/>
        <w:ind w:firstLineChars="200" w:startChars="0" w:start="0" w:endChars="0" w:end="0"/>
        <w:rPr/>
      </w:pPr>
      <w:r>
        <w:rPr>
          <w:rFonts w:ascii="黑体;SimHei" w:hAnsi="黑体;SimHei" w:cs="黑体;SimHei" w:hint="eastAsia" w:eastAsia="黑体;SimHei"/>
        </w:rPr>
        <w:t>第七条</w:t>
      </w:r>
      <w:r>
        <w:rPr>
          <w:rFonts w:hint="eastAsia"/>
        </w:rPr>
        <w:t xml:space="preserve">  市、县（区）人民政府城市管理执法主管部门负责城市管理综合执法工作，集中行使城市管理行政处罚权。</w:t>
      </w:r>
    </w:p>
    <w:p>
      <w:pPr>
        <w:pStyle w:val="Normal"/>
        <w:ind w:firstLineChars="200" w:startChars="0" w:start="0" w:endChars="0" w:end="0"/>
        <w:rPr>
          <w:rFonts w:hint="eastAsia"/>
        </w:rPr>
      </w:pPr>
      <w:r>
        <w:rPr>
          <w:rFonts w:hint="eastAsia"/>
        </w:rPr>
        <w:t>市、县（区）人民政府公安、民政、环境保护、住房和城乡建设、交通运输、水务、商务、城乡规划、国土资源、工商、食品药品监管等相关行政管理部门，在各自职责范围内负责城市管理的相关工作。</w:t>
      </w:r>
    </w:p>
    <w:p>
      <w:pPr>
        <w:pStyle w:val="Normal"/>
        <w:ind w:firstLineChars="200" w:startChars="0" w:start="0" w:endChars="0" w:end="0"/>
        <w:rPr/>
      </w:pPr>
      <w:r>
        <w:rPr>
          <w:rFonts w:ascii="黑体;SimHei" w:hAnsi="黑体;SimHei" w:cs="黑体;SimHei" w:hint="eastAsia" w:eastAsia="黑体;SimHei"/>
        </w:rPr>
        <w:t>第八条</w:t>
      </w:r>
      <w:r>
        <w:rPr>
          <w:rFonts w:hint="eastAsia"/>
        </w:rPr>
        <w:t xml:space="preserve">  市、县（区）人民政府应当将城市管理工作纳入国民经济和社会发展规划，将城市管理工作经费列入本级财政预算，并与城市发展速度和规模相适应。</w:t>
      </w:r>
    </w:p>
    <w:p>
      <w:pPr>
        <w:pStyle w:val="Normal"/>
        <w:ind w:firstLineChars="200" w:startChars="0" w:start="0" w:endChars="0" w:end="0"/>
        <w:rPr>
          <w:rFonts w:hint="eastAsia"/>
        </w:rPr>
      </w:pPr>
      <w:r>
        <w:rPr>
          <w:rFonts w:hint="eastAsia"/>
        </w:rPr>
        <w:t>市、县（区）人民政府应当加强城市管理领域的社会信用体系建设。</w:t>
      </w:r>
    </w:p>
    <w:p>
      <w:pPr>
        <w:pStyle w:val="Normal"/>
        <w:ind w:firstLineChars="200" w:startChars="0" w:start="0" w:endChars="0" w:end="0"/>
        <w:rPr/>
      </w:pPr>
      <w:r>
        <w:rPr>
          <w:rFonts w:ascii="黑体;SimHei" w:hAnsi="黑体;SimHei" w:cs="黑体;SimHei" w:hint="eastAsia" w:eastAsia="黑体;SimHei"/>
        </w:rPr>
        <w:t>第九条</w:t>
      </w:r>
      <w:r>
        <w:rPr>
          <w:rFonts w:hint="eastAsia"/>
        </w:rPr>
        <w:t xml:space="preserve">  市、县（区）人民政府应当通过公众开放日、主题体验活动等形式，引导公民、法人和其他组织参与城市管理，并提供保障。</w:t>
      </w:r>
    </w:p>
    <w:p>
      <w:pPr>
        <w:pStyle w:val="Normal"/>
        <w:ind w:firstLineChars="200" w:startChars="0" w:start="0" w:endChars="0" w:end="0"/>
        <w:rPr>
          <w:rFonts w:hint="eastAsia"/>
        </w:rPr>
      </w:pPr>
      <w:r>
        <w:rPr>
          <w:rFonts w:hint="eastAsia"/>
        </w:rPr>
        <w:t>任何人对妨害城市管理的行为有权劝阻、举报。</w:t>
      </w:r>
    </w:p>
    <w:p>
      <w:pPr>
        <w:pStyle w:val="Normal"/>
        <w:ind w:firstLineChars="200" w:startChars="0" w:start="0" w:endChars="0" w:end="0"/>
        <w:rPr>
          <w:rFonts w:hint="eastAsia"/>
        </w:rPr>
      </w:pPr>
      <w:r>
        <w:rPr>
          <w:rFonts w:hint="eastAsia"/>
        </w:rPr>
        <w:t xml:space="preserve">对在城市管理中做出显著成绩的公民、法人或者其他组织，按照国家和省有关规定给予表彰和奖励。 </w:t>
      </w:r>
    </w:p>
    <w:p>
      <w:pPr>
        <w:pStyle w:val="Normal"/>
        <w:ind w:firstLineChars="200" w:startChars="0" w:start="0" w:endChars="0" w:end="0"/>
        <w:rPr/>
      </w:pPr>
      <w:r>
        <w:rPr>
          <w:rFonts w:ascii="黑体;SimHei" w:hAnsi="黑体;SimHei" w:cs="黑体;SimHei" w:hint="eastAsia" w:eastAsia="黑体;SimHei"/>
        </w:rPr>
        <w:t>第十条</w:t>
      </w:r>
      <w:r>
        <w:rPr>
          <w:rFonts w:hint="eastAsia"/>
        </w:rPr>
        <w:t xml:space="preserve">  市、县（区）人民政府应当在全体市民中开展城市管理法律、法规的宣传教育活动，提升市民文明素质和城市文明程度。</w:t>
      </w:r>
    </w:p>
    <w:p>
      <w:pPr>
        <w:pStyle w:val="Normal"/>
        <w:ind w:firstLineChars="200" w:startChars="0" w:start="0" w:endChars="0" w:end="0"/>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城市管理事项</w:t>
      </w:r>
    </w:p>
    <w:p>
      <w:pPr>
        <w:pStyle w:val="Normal"/>
        <w:ind w:firstLineChars="200" w:startChars="0" w:start="0" w:endChars="0" w:end="0"/>
        <w:rPr>
          <w:rFonts w:ascii="黑体;SimHei" w:hAnsi="黑体;SimHei" w:eastAsia="黑体;SimHei" w:cs="黑体;SimHei" w:hint="eastAsia"/>
        </w:rPr>
      </w:pPr>
      <w:r>
        <w:rPr>
          <w:rFonts w:eastAsia="黑体;SimHei" w:cs="黑体;SimHei" w:hint="eastAsia" w:ascii="黑体;SimHei" w:hAnsi="黑体;SimHei"/>
        </w:rPr>
      </w:r>
    </w:p>
    <w:p>
      <w:pPr>
        <w:pStyle w:val="Normal"/>
        <w:jc w:val="center"/>
        <w:rPr>
          <w:rFonts w:ascii="楷体_GB2312" w:hAnsi="楷体_GB2312" w:eastAsia="楷体_GB2312" w:cs="黑体;SimHei" w:hint="eastAsia"/>
        </w:rPr>
      </w:pPr>
      <w:r>
        <w:rPr>
          <w:rFonts w:ascii="楷体_GB2312" w:hAnsi="楷体_GB2312" w:cs="黑体;SimHei" w:hint="eastAsia" w:eastAsia="楷体_GB2312"/>
        </w:rPr>
        <w:t>第一节  市政公用设施运行管理</w:t>
      </w:r>
    </w:p>
    <w:p>
      <w:pPr>
        <w:pStyle w:val="Normal"/>
        <w:ind w:firstLineChars="200" w:startChars="0" w:start="0" w:endChars="0" w:end="0"/>
        <w:rPr>
          <w:rFonts w:ascii="楷体_GB2312" w:hAnsi="楷体_GB2312" w:eastAsia="楷体_GB2312" w:cs="黑体;SimHei" w:hint="eastAsia"/>
        </w:rPr>
      </w:pPr>
      <w:r>
        <w:rPr>
          <w:rFonts w:eastAsia="楷体_GB2312" w:cs="黑体;SimHei" w:hint="eastAsia" w:ascii="楷体_GB2312" w:hAnsi="楷体_GB2312"/>
        </w:rPr>
      </w:r>
    </w:p>
    <w:p>
      <w:pPr>
        <w:pStyle w:val="Normal"/>
        <w:ind w:firstLineChars="200" w:startChars="0" w:start="0" w:endChars="0" w:end="0"/>
        <w:rPr/>
      </w:pPr>
      <w:r>
        <w:rPr>
          <w:rFonts w:ascii="黑体;SimHei" w:hAnsi="黑体;SimHei" w:cs="黑体;SimHei" w:hint="eastAsia" w:eastAsia="黑体;SimHei"/>
        </w:rPr>
        <w:t xml:space="preserve">第十一条 </w:t>
      </w:r>
      <w:r>
        <w:rPr>
          <w:rFonts w:hint="eastAsia"/>
        </w:rPr>
        <w:t xml:space="preserve"> 本市实行稳定、高效、智慧、开放的市政公用设施运行管理，满足城市发展和市民生活需要，提高城市综合承载能力。</w:t>
      </w:r>
    </w:p>
    <w:p>
      <w:pPr>
        <w:pStyle w:val="Normal"/>
        <w:ind w:firstLineChars="200" w:startChars="0" w:start="0" w:endChars="0" w:end="0"/>
        <w:rPr/>
      </w:pPr>
      <w:r>
        <w:rPr>
          <w:rFonts w:ascii="黑体;SimHei" w:hAnsi="黑体;SimHei" w:cs="黑体;SimHei" w:hint="eastAsia" w:eastAsia="黑体;SimHei"/>
        </w:rPr>
        <w:t>第十二条</w:t>
      </w:r>
      <w:r>
        <w:rPr>
          <w:rFonts w:hint="eastAsia"/>
        </w:rPr>
        <w:t xml:space="preserve">  下列设施属于市政公用设施：</w:t>
      </w:r>
    </w:p>
    <w:p>
      <w:pPr>
        <w:pStyle w:val="Normal"/>
        <w:ind w:firstLineChars="200" w:startChars="0" w:start="0" w:endChars="0" w:end="0"/>
        <w:rPr>
          <w:rFonts w:hint="eastAsia"/>
        </w:rPr>
      </w:pPr>
      <w:r>
        <w:rPr>
          <w:rFonts w:hint="eastAsia"/>
        </w:rPr>
        <w:t>（一）城市道路、城市排水设施、城市防洪设施、城市照明设施等市政设施；</w:t>
      </w:r>
    </w:p>
    <w:p>
      <w:pPr>
        <w:pStyle w:val="Normal"/>
        <w:ind w:firstLineChars="200" w:startChars="0" w:start="0" w:endChars="0" w:end="0"/>
        <w:rPr>
          <w:rFonts w:hint="eastAsia"/>
        </w:rPr>
      </w:pPr>
      <w:r>
        <w:rPr>
          <w:rFonts w:hint="eastAsia"/>
        </w:rPr>
        <w:t>（二）供水、供电、供气、通信等公用设施；</w:t>
      </w:r>
    </w:p>
    <w:p>
      <w:pPr>
        <w:pStyle w:val="Normal"/>
        <w:ind w:firstLineChars="200" w:startChars="0" w:start="0" w:endChars="0" w:end="0"/>
        <w:rPr>
          <w:rFonts w:hint="eastAsia"/>
        </w:rPr>
      </w:pPr>
      <w:r>
        <w:rPr>
          <w:rFonts w:hint="eastAsia"/>
        </w:rPr>
        <w:t>（三）法律、法规规定的其他设施。</w:t>
      </w:r>
    </w:p>
    <w:p>
      <w:pPr>
        <w:pStyle w:val="Normal"/>
        <w:ind w:firstLineChars="200" w:startChars="0" w:start="0" w:endChars="0" w:end="0"/>
        <w:rPr>
          <w:rFonts w:hint="eastAsia"/>
        </w:rPr>
      </w:pPr>
      <w:r>
        <w:rPr>
          <w:rFonts w:ascii="黑体;SimHei" w:hAnsi="黑体;SimHei" w:cs="黑体;SimHei" w:hint="eastAsia" w:eastAsia="黑体;SimHei"/>
        </w:rPr>
        <w:t>第十三条</w:t>
      </w:r>
      <w:r>
        <w:rPr>
          <w:rFonts w:hint="eastAsia"/>
        </w:rPr>
        <w:t xml:space="preserve">  市政公用设施的维护单位或者运营单位应当提供稳定的服务，保障各项设施、设备的安全运行，不得擅自关闭、拆除市政公用设施或者在没有法定事由的前提下中断服务。当出</w:t>
      </w:r>
      <w:r>
        <w:rPr>
          <w:rFonts w:hint="eastAsia"/>
          <w:spacing w:val="-6"/>
        </w:rPr>
        <w:t>现危及公共利益或者公共安全的情况时，可以由主管部门临时接管。</w:t>
      </w:r>
    </w:p>
    <w:p>
      <w:pPr>
        <w:pStyle w:val="Normal"/>
        <w:ind w:firstLineChars="200" w:startChars="0" w:start="0" w:endChars="0" w:end="0"/>
        <w:rPr>
          <w:rFonts w:hint="eastAsia"/>
        </w:rPr>
      </w:pPr>
      <w:r>
        <w:rPr>
          <w:rFonts w:hint="eastAsia"/>
        </w:rPr>
        <w:t>市政公用设施的维护单位或者运营单位应当建立并完善现代企业管理制度，提高市政公用设施的运行效率，提升服务质量。</w:t>
      </w:r>
    </w:p>
    <w:p>
      <w:pPr>
        <w:pStyle w:val="Normal"/>
        <w:ind w:firstLineChars="200" w:startChars="0" w:start="0" w:endChars="0" w:end="0"/>
        <w:rPr/>
      </w:pPr>
      <w:r>
        <w:rPr>
          <w:rFonts w:ascii="黑体;SimHei" w:hAnsi="黑体;SimHei" w:cs="黑体;SimHei" w:hint="eastAsia" w:eastAsia="黑体;SimHei"/>
        </w:rPr>
        <w:t>第十四条</w:t>
      </w:r>
      <w:r>
        <w:rPr>
          <w:rFonts w:hint="eastAsia"/>
        </w:rPr>
        <w:t xml:space="preserve">  市、县（区）人民政府应当推动市政公用设施的智慧化改造升级，发展智慧水务、智慧管网、智慧交通等智慧化运行管理模式。</w:t>
      </w:r>
    </w:p>
    <w:p>
      <w:pPr>
        <w:pStyle w:val="Normal"/>
        <w:ind w:firstLineChars="200" w:startChars="0" w:start="0" w:endChars="0" w:end="0"/>
        <w:rPr>
          <w:rFonts w:hint="eastAsia"/>
        </w:rPr>
      </w:pPr>
      <w:r>
        <w:rPr>
          <w:rFonts w:hint="eastAsia"/>
        </w:rPr>
        <w:t>鼓励社会资本参与市政公用设施的运行管理。法律、法规未设定准入禁止或者未列入负面清单的市政公用设施运行项目，应当对各类市场主体开放。</w:t>
      </w:r>
    </w:p>
    <w:p>
      <w:pPr>
        <w:pStyle w:val="Normal"/>
        <w:ind w:firstLineChars="200" w:startChars="0" w:start="0" w:endChars="0" w:end="0"/>
        <w:rPr/>
      </w:pPr>
      <w:r>
        <w:rPr>
          <w:rFonts w:ascii="黑体;SimHei" w:hAnsi="黑体;SimHei" w:cs="黑体;SimHei" w:hint="eastAsia" w:eastAsia="黑体;SimHei"/>
        </w:rPr>
        <w:t>第十五条</w:t>
      </w:r>
      <w:r>
        <w:rPr>
          <w:rFonts w:hint="eastAsia"/>
        </w:rPr>
        <w:t xml:space="preserve">  城市道路的养护、维修单位应当履行下列义务：</w:t>
      </w:r>
    </w:p>
    <w:p>
      <w:pPr>
        <w:pStyle w:val="Normal"/>
        <w:ind w:firstLineChars="200" w:startChars="0" w:start="0" w:endChars="0" w:end="0"/>
        <w:rPr>
          <w:rFonts w:hint="eastAsia"/>
        </w:rPr>
      </w:pPr>
      <w:r>
        <w:rPr>
          <w:rFonts w:hint="eastAsia"/>
        </w:rPr>
        <w:t>（一）定期对城市道路进行养护、维修，保持路面平整；</w:t>
      </w:r>
    </w:p>
    <w:p>
      <w:pPr>
        <w:pStyle w:val="Normal"/>
        <w:ind w:firstLineChars="200" w:startChars="0" w:start="0" w:endChars="0" w:end="0"/>
        <w:rPr>
          <w:rFonts w:hint="eastAsia"/>
        </w:rPr>
      </w:pPr>
      <w:r>
        <w:rPr>
          <w:rFonts w:hint="eastAsia"/>
        </w:rPr>
        <w:t>（二）发现城市道路范围内各类管线的检查井、箱盖、窨井盖等设施缺损的，及时通知有关产权单位补缺或者修复；</w:t>
      </w:r>
    </w:p>
    <w:p>
      <w:pPr>
        <w:pStyle w:val="Normal"/>
        <w:ind w:firstLineChars="200" w:startChars="0" w:start="0" w:endChars="0" w:end="0"/>
        <w:rPr>
          <w:rFonts w:hint="eastAsia"/>
        </w:rPr>
      </w:pPr>
      <w:r>
        <w:rPr>
          <w:rFonts w:hint="eastAsia"/>
        </w:rPr>
        <w:t>（三）法律、法规规定的其他义务。</w:t>
      </w:r>
    </w:p>
    <w:p>
      <w:pPr>
        <w:pStyle w:val="Normal"/>
        <w:ind w:firstLineChars="200" w:startChars="0" w:start="0" w:endChars="0" w:end="0"/>
        <w:rPr>
          <w:rFonts w:hint="eastAsia"/>
        </w:rPr>
      </w:pPr>
      <w:r>
        <w:rPr>
          <w:rFonts w:hint="eastAsia"/>
        </w:rPr>
        <w:t>新建、扩建、改建的城市道路交付使用后五年内、大修的城市道路竣工后三年内不得挖掘；因特殊情况需要挖掘的，须经市、县（区）人民政府批准。</w:t>
      </w:r>
    </w:p>
    <w:p>
      <w:pPr>
        <w:pStyle w:val="Normal"/>
        <w:ind w:firstLineChars="200" w:startChars="0" w:start="0" w:endChars="0" w:end="0"/>
        <w:rPr>
          <w:rFonts w:hint="eastAsia"/>
        </w:rPr>
      </w:pPr>
      <w:r>
        <w:rPr>
          <w:rFonts w:hint="eastAsia"/>
        </w:rPr>
        <w:t>经批准临时占用或者挖掘城市道路的，应当按照批准的时间、范围进行作业并及时恢复原状。</w:t>
      </w:r>
    </w:p>
    <w:p>
      <w:pPr>
        <w:pStyle w:val="Normal"/>
        <w:ind w:firstLineChars="200" w:startChars="0" w:start="0" w:endChars="0" w:end="0"/>
        <w:rPr>
          <w:rFonts w:hint="eastAsia"/>
        </w:rPr>
      </w:pPr>
      <w:r>
        <w:rPr>
          <w:rFonts w:hint="eastAsia"/>
        </w:rPr>
        <w:t>禁止擅自占用、挖掘城市道路。</w:t>
      </w:r>
    </w:p>
    <w:p>
      <w:pPr>
        <w:pStyle w:val="Normal"/>
        <w:ind w:firstLineChars="200" w:startChars="0" w:start="0" w:endChars="0" w:end="0"/>
        <w:rPr/>
      </w:pPr>
      <w:r>
        <w:rPr>
          <w:rFonts w:ascii="黑体;SimHei" w:hAnsi="黑体;SimHei" w:cs="黑体;SimHei" w:hint="eastAsia" w:eastAsia="黑体;SimHei"/>
        </w:rPr>
        <w:t>第十六条</w:t>
      </w:r>
      <w:r>
        <w:rPr>
          <w:rFonts w:hint="eastAsia"/>
        </w:rPr>
        <w:t xml:space="preserve">  无障碍设施的所有权人和管理人应当对无障碍设施进行保护，有损毁或者故障及时进行维修，确保无障碍设施正常使用。</w:t>
      </w:r>
    </w:p>
    <w:p>
      <w:pPr>
        <w:pStyle w:val="Normal"/>
        <w:ind w:firstLineChars="200" w:startChars="0" w:start="0" w:endChars="0" w:end="0"/>
        <w:rPr>
          <w:rFonts w:hint="eastAsia"/>
        </w:rPr>
      </w:pPr>
      <w:r>
        <w:rPr>
          <w:rFonts w:hint="eastAsia"/>
        </w:rPr>
        <w:t>肢体残疾人驾驶或者乘坐的机动车以外的机动车不得占用无障碍停车位。</w:t>
      </w:r>
    </w:p>
    <w:p>
      <w:pPr>
        <w:pStyle w:val="Normal"/>
        <w:ind w:firstLineChars="200" w:startChars="0" w:start="0" w:endChars="0" w:end="0"/>
        <w:rPr>
          <w:rFonts w:hint="eastAsia"/>
        </w:rPr>
      </w:pPr>
      <w:r>
        <w:rPr>
          <w:rFonts w:hint="eastAsia"/>
        </w:rPr>
        <w:t>禁止占用盲道停放车辆、堆放物品或者从事其他影响盲道正常使用的活动。</w:t>
      </w:r>
    </w:p>
    <w:p>
      <w:pPr>
        <w:pStyle w:val="Normal"/>
        <w:ind w:firstLineChars="200" w:startChars="0" w:start="0" w:endChars="0" w:end="0"/>
        <w:rPr/>
      </w:pPr>
      <w:r>
        <w:rPr>
          <w:rFonts w:ascii="黑体;SimHei" w:hAnsi="黑体;SimHei" w:cs="黑体;SimHei" w:hint="eastAsia" w:eastAsia="黑体;SimHei"/>
        </w:rPr>
        <w:t>第十七条</w:t>
      </w:r>
      <w:r>
        <w:rPr>
          <w:rFonts w:hint="eastAsia"/>
        </w:rPr>
        <w:t xml:space="preserve">  城市排水与污水处理设施的维护运营单位应当加强对城市排水与污水处理设施的日常巡查、维修和养护，保障设施安全运行。</w:t>
      </w:r>
    </w:p>
    <w:p>
      <w:pPr>
        <w:pStyle w:val="Normal"/>
        <w:ind w:firstLineChars="200" w:startChars="0" w:start="0" w:endChars="0" w:end="0"/>
        <w:rPr>
          <w:rFonts w:hint="eastAsia"/>
        </w:rPr>
      </w:pPr>
      <w:r>
        <w:rPr>
          <w:rFonts w:hint="eastAsia"/>
        </w:rPr>
        <w:t>城市排水设施覆盖范围内的排水单位和个人，应当按照国家有关规定将污水排入城市排水设施。</w:t>
      </w:r>
    </w:p>
    <w:p>
      <w:pPr>
        <w:pStyle w:val="Normal"/>
        <w:ind w:firstLineChars="200" w:startChars="0" w:start="0" w:endChars="0" w:end="0"/>
        <w:rPr>
          <w:rFonts w:hint="eastAsia"/>
        </w:rPr>
      </w:pPr>
      <w:r>
        <w:rPr>
          <w:rFonts w:hint="eastAsia"/>
        </w:rPr>
        <w:t>鼓励建设雨水花园、储水池塘、湿地公园、下沉式绿地等雨水滞留设施，提高雨水就地蓄积、渗透比例。</w:t>
      </w:r>
    </w:p>
    <w:p>
      <w:pPr>
        <w:pStyle w:val="Normal"/>
        <w:ind w:firstLineChars="200" w:startChars="0" w:start="0" w:endChars="0" w:end="0"/>
        <w:rPr/>
      </w:pPr>
      <w:r>
        <w:rPr>
          <w:rFonts w:ascii="黑体;SimHei" w:hAnsi="黑体;SimHei" w:cs="黑体;SimHei" w:hint="eastAsia" w:eastAsia="黑体;SimHei"/>
        </w:rPr>
        <w:t>第十八条</w:t>
      </w:r>
      <w:r>
        <w:rPr>
          <w:rFonts w:hint="eastAsia"/>
        </w:rPr>
        <w:t xml:space="preserve">  城市照明主管部门应当优先保障城市功能照明设施的运行，适度发挥城市景观照明设施的亮化、美化作用。</w:t>
      </w:r>
    </w:p>
    <w:p>
      <w:pPr>
        <w:pStyle w:val="Normal"/>
        <w:ind w:firstLineChars="200" w:startChars="0" w:start="0" w:endChars="0" w:end="0"/>
        <w:rPr>
          <w:rFonts w:hint="eastAsia"/>
        </w:rPr>
      </w:pPr>
      <w:r>
        <w:rPr>
          <w:rFonts w:hint="eastAsia"/>
        </w:rPr>
        <w:t>城市照明设施的维护单位应当履行下列义务：</w:t>
      </w:r>
    </w:p>
    <w:p>
      <w:pPr>
        <w:pStyle w:val="Normal"/>
        <w:ind w:firstLineChars="200" w:startChars="0" w:start="0" w:endChars="0" w:end="0"/>
        <w:rPr>
          <w:rFonts w:hint="eastAsia"/>
        </w:rPr>
      </w:pPr>
      <w:r>
        <w:rPr>
          <w:rFonts w:hint="eastAsia"/>
        </w:rPr>
        <w:t>（一）保持城市照明设施功能完好，及时修复出现损坏的城市照明设施；</w:t>
      </w:r>
    </w:p>
    <w:p>
      <w:pPr>
        <w:pStyle w:val="Normal"/>
        <w:ind w:firstLineChars="200" w:startChars="0" w:start="0" w:endChars="0" w:end="0"/>
        <w:rPr>
          <w:rFonts w:hint="eastAsia"/>
        </w:rPr>
      </w:pPr>
      <w:r>
        <w:rPr>
          <w:rFonts w:hint="eastAsia"/>
        </w:rPr>
        <w:t>（二）定期对照明灯具进行清扫，改善照明效果；</w:t>
      </w:r>
    </w:p>
    <w:p>
      <w:pPr>
        <w:pStyle w:val="Normal"/>
        <w:ind w:firstLineChars="200" w:startChars="0" w:start="0" w:endChars="0" w:end="0"/>
        <w:rPr>
          <w:rFonts w:hint="eastAsia"/>
        </w:rPr>
      </w:pPr>
      <w:r>
        <w:rPr>
          <w:rFonts w:hint="eastAsia"/>
        </w:rPr>
        <w:t>（三）采取节能环保措施；</w:t>
      </w:r>
    </w:p>
    <w:p>
      <w:pPr>
        <w:pStyle w:val="Normal"/>
        <w:ind w:firstLineChars="200" w:startChars="0" w:start="0" w:endChars="0" w:end="0"/>
        <w:rPr>
          <w:rFonts w:hint="eastAsia"/>
        </w:rPr>
      </w:pPr>
      <w:r>
        <w:rPr>
          <w:rFonts w:hint="eastAsia"/>
        </w:rPr>
        <w:t>（四）保障照明设施的安全运行；</w:t>
      </w:r>
    </w:p>
    <w:p>
      <w:pPr>
        <w:pStyle w:val="Normal"/>
        <w:ind w:firstLineChars="200" w:startChars="0" w:start="0" w:endChars="0" w:end="0"/>
        <w:rPr>
          <w:rFonts w:hint="eastAsia"/>
        </w:rPr>
      </w:pPr>
      <w:r>
        <w:rPr>
          <w:rFonts w:hint="eastAsia"/>
        </w:rPr>
        <w:t>（五）法律、法规规定的其他义务。</w:t>
      </w:r>
    </w:p>
    <w:p>
      <w:pPr>
        <w:pStyle w:val="Normal"/>
        <w:ind w:firstLineChars="200" w:startChars="0" w:start="0" w:endChars="0" w:end="0"/>
        <w:rPr>
          <w:rFonts w:hint="eastAsia"/>
        </w:rPr>
      </w:pPr>
      <w:r>
        <w:rPr>
          <w:rFonts w:hint="eastAsia"/>
        </w:rPr>
        <w:t>禁止擅自占用、拆除、改动或者迁移城市照明设施。</w:t>
      </w:r>
    </w:p>
    <w:p>
      <w:pPr>
        <w:pStyle w:val="Normal"/>
        <w:ind w:firstLineChars="200" w:startChars="0" w:start="0" w:endChars="0" w:end="0"/>
        <w:rPr/>
      </w:pPr>
      <w:r>
        <w:rPr>
          <w:rFonts w:ascii="黑体;SimHei" w:hAnsi="黑体;SimHei" w:cs="黑体;SimHei" w:hint="eastAsia" w:eastAsia="黑体;SimHei"/>
        </w:rPr>
        <w:t>第十九条</w:t>
      </w:r>
      <w:r>
        <w:rPr>
          <w:rFonts w:hint="eastAsia"/>
        </w:rPr>
        <w:t xml:space="preserve">  市、县（区）人民政府及相关行政管理部门应当加强城市地下综合管廊的监督管理。</w:t>
      </w:r>
    </w:p>
    <w:p>
      <w:pPr>
        <w:pStyle w:val="Normal"/>
        <w:ind w:firstLineChars="200" w:startChars="0" w:start="0" w:endChars="0" w:end="0"/>
        <w:rPr>
          <w:rFonts w:hint="eastAsia"/>
          <w:spacing w:val="-10"/>
        </w:rPr>
      </w:pPr>
      <w:r>
        <w:rPr>
          <w:rFonts w:hint="eastAsia"/>
          <w:spacing w:val="-10"/>
        </w:rPr>
        <w:t>凡建有地下综合管廊的区域，电力、通信、广播电视、给水、排水、热力、燃气等各类管线应当全部入廊，管廊以外不得新建管线。</w:t>
      </w:r>
    </w:p>
    <w:p>
      <w:pPr>
        <w:pStyle w:val="Normal"/>
        <w:ind w:firstLineChars="200" w:startChars="0" w:start="0" w:endChars="0" w:end="0"/>
        <w:rPr>
          <w:rFonts w:hint="eastAsia"/>
        </w:rPr>
      </w:pPr>
      <w:r>
        <w:rPr>
          <w:rFonts w:hint="eastAsia"/>
        </w:rPr>
        <w:t>地下综合管廊本体及附属设施管理由地下综合管廊建设运营单位负责，入廊管线的设施维护及日常管理由各管线单位负责。</w:t>
      </w:r>
    </w:p>
    <w:p>
      <w:pPr>
        <w:pStyle w:val="Normal"/>
        <w:ind w:firstLineChars="200" w:startChars="0" w:start="0" w:endChars="0" w:end="0"/>
        <w:rPr>
          <w:rFonts w:hint="eastAsia"/>
        </w:rPr>
      </w:pPr>
      <w:r>
        <w:rPr>
          <w:rFonts w:hint="eastAsia"/>
        </w:rPr>
        <w:t>地下综合管廊的建设运营单位应当完善管理制度，与入廊管线单位签订协议，并采用信息化和智能化管理模式，确保管廊正常运行。</w:t>
      </w:r>
    </w:p>
    <w:p>
      <w:pPr>
        <w:pStyle w:val="Normal"/>
        <w:ind w:firstLineChars="200" w:startChars="0" w:start="0" w:endChars="0" w:end="0"/>
        <w:rPr/>
      </w:pPr>
      <w:r>
        <w:rPr>
          <w:rFonts w:ascii="黑体;SimHei" w:hAnsi="黑体;SimHei" w:cs="黑体;SimHei" w:hint="eastAsia" w:eastAsia="黑体;SimHei"/>
        </w:rPr>
        <w:t>第二十条</w:t>
      </w:r>
      <w:r>
        <w:rPr>
          <w:rFonts w:hint="eastAsia"/>
        </w:rPr>
        <w:t xml:space="preserve">  路名牌、指示牌等公共信息标识的设置，应当符合相关标准和技术规范，做到标识醒目、语言文字规范。</w:t>
      </w:r>
    </w:p>
    <w:p>
      <w:pPr>
        <w:pStyle w:val="Normal"/>
        <w:ind w:firstLineChars="200" w:startChars="0" w:start="0" w:endChars="0" w:end="0"/>
        <w:rPr>
          <w:rFonts w:hint="eastAsia"/>
        </w:rPr>
      </w:pPr>
      <w:r>
        <w:rPr>
          <w:rFonts w:hint="eastAsia"/>
        </w:rPr>
        <w:t>公共信息标识出现污损、脱落的，管理单位应当及时清洗、修复或者更换。</w:t>
      </w:r>
    </w:p>
    <w:p>
      <w:pPr>
        <w:pStyle w:val="Normal"/>
        <w:ind w:firstLineChars="200" w:startChars="0" w:start="0" w:endChars="0" w:end="0"/>
        <w:rPr>
          <w:rFonts w:hint="eastAsia"/>
        </w:rPr>
      </w:pPr>
      <w:r>
        <w:rPr>
          <w:rFonts w:hint="eastAsia"/>
        </w:rPr>
      </w:r>
    </w:p>
    <w:p>
      <w:pPr>
        <w:pStyle w:val="Normal"/>
        <w:jc w:val="center"/>
        <w:rPr>
          <w:rFonts w:ascii="楷体_GB2312" w:hAnsi="楷体_GB2312" w:eastAsia="楷体_GB2312" w:cs="黑体;SimHei" w:hint="eastAsia"/>
        </w:rPr>
      </w:pPr>
      <w:r>
        <w:rPr>
          <w:rFonts w:ascii="楷体_GB2312" w:hAnsi="楷体_GB2312" w:cs="黑体;SimHei" w:hint="eastAsia" w:eastAsia="楷体_GB2312"/>
        </w:rPr>
        <w:t>第二节  市容环境卫生管理</w:t>
      </w:r>
    </w:p>
    <w:p>
      <w:pPr>
        <w:pStyle w:val="Normal"/>
        <w:ind w:firstLineChars="200" w:startChars="0" w:start="0" w:endChars="0" w:end="0"/>
        <w:rPr>
          <w:rFonts w:ascii="楷体_GB2312" w:hAnsi="楷体_GB2312" w:eastAsia="楷体_GB2312" w:cs="黑体;SimHei" w:hint="eastAsia"/>
        </w:rPr>
      </w:pPr>
      <w:r>
        <w:rPr>
          <w:rFonts w:eastAsia="楷体_GB2312" w:cs="黑体;SimHei" w:hint="eastAsia" w:ascii="楷体_GB2312" w:hAnsi="楷体_GB2312"/>
        </w:rPr>
      </w:r>
    </w:p>
    <w:p>
      <w:pPr>
        <w:pStyle w:val="Normal"/>
        <w:ind w:firstLineChars="200" w:startChars="0" w:start="0" w:endChars="0" w:end="0"/>
        <w:rPr/>
      </w:pPr>
      <w:r>
        <w:rPr>
          <w:rFonts w:ascii="黑体;SimHei" w:hAnsi="黑体;SimHei" w:cs="黑体;SimHei" w:hint="eastAsia" w:eastAsia="黑体;SimHei"/>
        </w:rPr>
        <w:t xml:space="preserve">第二十一条 </w:t>
      </w:r>
      <w:r>
        <w:rPr>
          <w:rFonts w:hint="eastAsia"/>
        </w:rPr>
        <w:t xml:space="preserve"> 本市实行高标准的市容环境卫生管理，推行环境卫生责任区制度和垃圾集中处置制度，逐步推进生活垃圾的分类，促进再生资源的回收利用。</w:t>
      </w:r>
    </w:p>
    <w:p>
      <w:pPr>
        <w:pStyle w:val="Normal"/>
        <w:ind w:firstLineChars="200" w:startChars="0" w:start="0" w:endChars="0" w:end="0"/>
        <w:rPr/>
      </w:pPr>
      <w:r>
        <w:rPr>
          <w:rFonts w:ascii="黑体;SimHei" w:hAnsi="黑体;SimHei" w:cs="黑体;SimHei" w:hint="eastAsia" w:eastAsia="黑体;SimHei"/>
        </w:rPr>
        <w:t xml:space="preserve">第二十二条 </w:t>
      </w:r>
      <w:r>
        <w:rPr>
          <w:rFonts w:hint="eastAsia"/>
        </w:rPr>
        <w:t xml:space="preserve"> 市人民政府应当结合本市具体情况，制定严于国家规定的城市容貌标准和城市环境卫生标准。</w:t>
      </w:r>
    </w:p>
    <w:p>
      <w:pPr>
        <w:pStyle w:val="Normal"/>
        <w:ind w:firstLineChars="200" w:startChars="0" w:start="0" w:endChars="0" w:end="0"/>
        <w:rPr/>
      </w:pPr>
      <w:r>
        <w:rPr>
          <w:rFonts w:ascii="黑体;SimHei" w:hAnsi="黑体;SimHei" w:cs="黑体;SimHei" w:hint="eastAsia" w:eastAsia="黑体;SimHei"/>
        </w:rPr>
        <w:t>第二十三条</w:t>
      </w:r>
      <w:r>
        <w:rPr>
          <w:rFonts w:hint="eastAsia"/>
        </w:rPr>
        <w:t xml:space="preserve">  任何单位和个人都应当保持建筑物、构筑物及其附属设施的整洁、美观。</w:t>
      </w:r>
    </w:p>
    <w:p>
      <w:pPr>
        <w:pStyle w:val="Normal"/>
        <w:ind w:firstLineChars="200" w:startChars="0" w:start="0" w:endChars="0" w:end="0"/>
        <w:rPr>
          <w:rFonts w:hint="eastAsia"/>
        </w:rPr>
      </w:pPr>
      <w:r>
        <w:rPr>
          <w:rFonts w:hint="eastAsia"/>
        </w:rPr>
        <w:t>在市人民政府规定的街道的临街建筑物的阳台和窗外，不得堆放、吊挂有碍市容的物品。</w:t>
      </w:r>
    </w:p>
    <w:p>
      <w:pPr>
        <w:pStyle w:val="Normal"/>
        <w:ind w:firstLineChars="200" w:startChars="0" w:start="0" w:endChars="0" w:end="0"/>
        <w:rPr/>
      </w:pPr>
      <w:r>
        <w:rPr>
          <w:rFonts w:ascii="黑体;SimHei" w:hAnsi="黑体;SimHei" w:cs="黑体;SimHei" w:hint="eastAsia" w:eastAsia="黑体;SimHei"/>
        </w:rPr>
        <w:t>第二十四条</w:t>
      </w:r>
      <w:r>
        <w:rPr>
          <w:rFonts w:hint="eastAsia"/>
        </w:rPr>
        <w:t xml:space="preserve">  环境卫生责任区的划分应当做到科学合理、责任明确。</w:t>
      </w:r>
    </w:p>
    <w:p>
      <w:pPr>
        <w:pStyle w:val="Normal"/>
        <w:ind w:firstLineChars="200" w:startChars="0" w:start="0" w:endChars="0" w:end="0"/>
        <w:rPr>
          <w:rFonts w:hint="eastAsia"/>
        </w:rPr>
      </w:pPr>
      <w:r>
        <w:rPr>
          <w:rFonts w:hint="eastAsia"/>
        </w:rPr>
        <w:t>环境卫生责任区的责任单位应当履行下列义务：</w:t>
      </w:r>
    </w:p>
    <w:p>
      <w:pPr>
        <w:pStyle w:val="Normal"/>
        <w:ind w:firstLineChars="200" w:startChars="0" w:start="0" w:endChars="0" w:end="0"/>
        <w:rPr>
          <w:rFonts w:hint="eastAsia"/>
        </w:rPr>
      </w:pPr>
      <w:r>
        <w:rPr>
          <w:rFonts w:hint="eastAsia"/>
        </w:rPr>
        <w:t>（一）保持环境卫生责任区内设施、物品的整洁，对杂物进行清理；</w:t>
      </w:r>
    </w:p>
    <w:p>
      <w:pPr>
        <w:pStyle w:val="Normal"/>
        <w:ind w:firstLineChars="200" w:startChars="0" w:start="0" w:endChars="0" w:end="0"/>
        <w:rPr>
          <w:rFonts w:hint="eastAsia"/>
        </w:rPr>
      </w:pPr>
      <w:r>
        <w:rPr>
          <w:rFonts w:hint="eastAsia"/>
        </w:rPr>
        <w:t>（二）清扫环境卫生责任区的地面，保持地面整洁；</w:t>
      </w:r>
    </w:p>
    <w:p>
      <w:pPr>
        <w:pStyle w:val="Normal"/>
        <w:ind w:firstLineChars="200" w:startChars="0" w:start="0" w:endChars="0" w:end="0"/>
        <w:rPr>
          <w:rFonts w:hint="eastAsia"/>
        </w:rPr>
      </w:pPr>
      <w:r>
        <w:rPr>
          <w:rFonts w:hint="eastAsia"/>
        </w:rPr>
        <w:t>（三）定期对环境卫生责任区的有关场所进行消毒，保证有关场所室内空气卫生质量；</w:t>
      </w:r>
    </w:p>
    <w:p>
      <w:pPr>
        <w:pStyle w:val="Normal"/>
        <w:ind w:firstLineChars="200" w:startChars="0" w:start="0" w:endChars="0" w:end="0"/>
        <w:rPr>
          <w:rFonts w:hint="eastAsia"/>
        </w:rPr>
      </w:pPr>
      <w:r>
        <w:rPr>
          <w:rFonts w:hint="eastAsia"/>
        </w:rPr>
        <w:t>（四）法律、法规规定的其他义务。</w:t>
      </w:r>
    </w:p>
    <w:p>
      <w:pPr>
        <w:pStyle w:val="Normal"/>
        <w:ind w:firstLineChars="200" w:startChars="0" w:start="0" w:endChars="0" w:end="0"/>
        <w:rPr/>
      </w:pPr>
      <w:r>
        <w:rPr>
          <w:rFonts w:ascii="黑体;SimHei" w:hAnsi="黑体;SimHei" w:cs="黑体;SimHei" w:hint="eastAsia" w:eastAsia="黑体;SimHei"/>
        </w:rPr>
        <w:t>第二十五条</w:t>
      </w:r>
      <w:r>
        <w:rPr>
          <w:rFonts w:hint="eastAsia"/>
        </w:rPr>
        <w:t xml:space="preserve">  从事城市生活垃圾经营性清扫、收集、运输和处理服务的，应当依照有关规定取得行政许可。</w:t>
      </w:r>
    </w:p>
    <w:p>
      <w:pPr>
        <w:pStyle w:val="Normal"/>
        <w:ind w:firstLineChars="200" w:startChars="0" w:start="0" w:endChars="0" w:end="0"/>
        <w:rPr>
          <w:rFonts w:hint="eastAsia"/>
        </w:rPr>
      </w:pPr>
      <w:r>
        <w:rPr>
          <w:rFonts w:hint="eastAsia"/>
        </w:rPr>
        <w:t>取得行政许可的企业应当按照相关标准和技术规范履行生活垃圾的清扫、收集、运输和处理义务，不得有下列行为</w:t>
      </w:r>
      <w:r>
        <w:rPr>
          <w:rFonts w:hint="eastAsia"/>
        </w:rPr>
        <w:t>:</w:t>
      </w:r>
    </w:p>
    <w:p>
      <w:pPr>
        <w:pStyle w:val="Normal"/>
        <w:ind w:firstLineChars="200" w:startChars="0" w:start="0" w:endChars="0" w:end="0"/>
        <w:rPr>
          <w:rFonts w:hint="eastAsia"/>
        </w:rPr>
      </w:pPr>
      <w:r>
        <w:rPr>
          <w:rFonts w:hint="eastAsia"/>
        </w:rPr>
        <w:t>（一）任意倾倒、抛洒或者堆放生活垃圾；</w:t>
      </w:r>
    </w:p>
    <w:p>
      <w:pPr>
        <w:pStyle w:val="Normal"/>
        <w:ind w:firstLineChars="200" w:startChars="0" w:start="0" w:endChars="0" w:end="0"/>
        <w:rPr>
          <w:rFonts w:hint="eastAsia"/>
        </w:rPr>
      </w:pPr>
      <w:r>
        <w:rPr>
          <w:rFonts w:hint="eastAsia"/>
        </w:rPr>
        <w:t>（二）在运输过程中沿途丢弃、遗撒生活垃圾；</w:t>
      </w:r>
    </w:p>
    <w:p>
      <w:pPr>
        <w:pStyle w:val="Normal"/>
        <w:ind w:firstLineChars="200" w:startChars="0" w:start="0" w:endChars="0" w:end="0"/>
        <w:rPr>
          <w:rFonts w:hint="eastAsia"/>
        </w:rPr>
      </w:pPr>
      <w:r>
        <w:rPr>
          <w:rFonts w:hint="eastAsia"/>
        </w:rPr>
        <w:t>（三）擅自停业、歇业；</w:t>
      </w:r>
    </w:p>
    <w:p>
      <w:pPr>
        <w:pStyle w:val="Normal"/>
        <w:ind w:firstLineChars="200" w:startChars="0" w:start="0" w:endChars="0" w:end="0"/>
        <w:rPr>
          <w:rFonts w:hint="eastAsia"/>
        </w:rPr>
      </w:pPr>
      <w:r>
        <w:rPr>
          <w:rFonts w:hint="eastAsia"/>
        </w:rPr>
        <w:t>（四）影响环境保护和环境卫生的其他行为。</w:t>
      </w:r>
    </w:p>
    <w:p>
      <w:pPr>
        <w:pStyle w:val="Normal"/>
        <w:ind w:firstLineChars="200" w:startChars="0" w:start="0" w:endChars="0" w:end="0"/>
        <w:rPr>
          <w:rFonts w:hint="eastAsia"/>
        </w:rPr>
      </w:pPr>
      <w:r>
        <w:rPr>
          <w:rFonts w:hint="eastAsia"/>
        </w:rPr>
        <w:t>禁止将建筑垃圾、工业固体废物、废弃电器电子产品、医疗废弃物、危险废物和放射性废物混入普通生活垃圾。</w:t>
      </w:r>
    </w:p>
    <w:p>
      <w:pPr>
        <w:pStyle w:val="Normal"/>
        <w:ind w:firstLineChars="200" w:startChars="0" w:start="0" w:endChars="0" w:end="0"/>
        <w:rPr/>
      </w:pPr>
      <w:r>
        <w:rPr>
          <w:rFonts w:ascii="黑体;SimHei" w:hAnsi="黑体;SimHei" w:cs="黑体;SimHei" w:hint="eastAsia" w:eastAsia="黑体;SimHei"/>
        </w:rPr>
        <w:t>第二十六条</w:t>
      </w:r>
      <w:r>
        <w:rPr>
          <w:rFonts w:hint="eastAsia"/>
        </w:rPr>
        <w:t xml:space="preserve">  生活垃圾焚烧设施的建设和运行应当符合相关标准和技术规范。</w:t>
      </w:r>
    </w:p>
    <w:p>
      <w:pPr>
        <w:pStyle w:val="Normal"/>
        <w:ind w:firstLineChars="200" w:startChars="0" w:start="0" w:endChars="0" w:end="0"/>
        <w:rPr>
          <w:rFonts w:hint="eastAsia"/>
        </w:rPr>
      </w:pPr>
      <w:r>
        <w:rPr>
          <w:rFonts w:hint="eastAsia"/>
        </w:rPr>
        <w:t>生活垃圾焚烧设施的运营单位应当履行下列义务：</w:t>
      </w:r>
    </w:p>
    <w:p>
      <w:pPr>
        <w:pStyle w:val="Normal"/>
        <w:ind w:firstLineChars="200" w:startChars="0" w:start="0" w:endChars="0" w:end="0"/>
        <w:rPr>
          <w:rFonts w:hint="eastAsia"/>
        </w:rPr>
      </w:pPr>
      <w:r>
        <w:rPr>
          <w:rFonts w:hint="eastAsia"/>
        </w:rPr>
        <w:t>（一）按照相关国家标准规定的范围焚烧垃圾；</w:t>
      </w:r>
    </w:p>
    <w:p>
      <w:pPr>
        <w:pStyle w:val="Normal"/>
        <w:ind w:firstLineChars="200" w:startChars="0" w:start="0" w:endChars="0" w:end="0"/>
        <w:rPr>
          <w:rFonts w:hint="eastAsia"/>
        </w:rPr>
      </w:pPr>
      <w:r>
        <w:rPr>
          <w:rFonts w:hint="eastAsia"/>
        </w:rPr>
        <w:t>（二）采取有利于减少持久性有机污染物排放的技术方法和工艺，配备有效的净化装置；</w:t>
      </w:r>
    </w:p>
    <w:p>
      <w:pPr>
        <w:pStyle w:val="Normal"/>
        <w:ind w:firstLineChars="200" w:startChars="0" w:start="0" w:endChars="0" w:end="0"/>
        <w:rPr>
          <w:rFonts w:hint="eastAsia"/>
        </w:rPr>
      </w:pPr>
      <w:r>
        <w:rPr>
          <w:rFonts w:hint="eastAsia"/>
        </w:rPr>
        <w:t>（三）法律、法规规定的其他义务。</w:t>
      </w:r>
    </w:p>
    <w:p>
      <w:pPr>
        <w:pStyle w:val="Normal"/>
        <w:ind w:firstLineChars="200" w:startChars="0" w:start="0" w:endChars="0" w:end="0"/>
        <w:rPr>
          <w:rFonts w:hint="eastAsia"/>
        </w:rPr>
      </w:pPr>
      <w:r>
        <w:rPr>
          <w:rFonts w:hint="eastAsia"/>
        </w:rPr>
        <w:t>禁止露天焚烧垃圾、秸秆或者落叶。</w:t>
      </w:r>
    </w:p>
    <w:p>
      <w:pPr>
        <w:pStyle w:val="Normal"/>
        <w:ind w:firstLineChars="200" w:startChars="0" w:start="0" w:endChars="0" w:end="0"/>
        <w:rPr/>
      </w:pPr>
      <w:r>
        <w:rPr>
          <w:rFonts w:ascii="黑体;SimHei" w:hAnsi="黑体;SimHei" w:cs="黑体;SimHei" w:hint="eastAsia" w:eastAsia="黑体;SimHei"/>
        </w:rPr>
        <w:t>第二十七条</w:t>
      </w:r>
      <w:r>
        <w:rPr>
          <w:rFonts w:hint="eastAsia"/>
        </w:rPr>
        <w:t xml:space="preserve">  市、县（区）人民政府及相关行政管理部门应当加强再生资源回收网点的建设，促进垃圾清运体系与再生资源回收体系对接。</w:t>
      </w:r>
    </w:p>
    <w:p>
      <w:pPr>
        <w:pStyle w:val="Normal"/>
        <w:ind w:firstLineChars="200" w:startChars="0" w:start="0" w:endChars="0" w:end="0"/>
        <w:rPr>
          <w:rFonts w:hint="eastAsia"/>
        </w:rPr>
      </w:pPr>
      <w:r>
        <w:rPr>
          <w:rFonts w:hint="eastAsia"/>
        </w:rPr>
        <w:t>鼓励和引导公民、法人和其他组织将废旧物品送往再生资源回收点。</w:t>
      </w:r>
    </w:p>
    <w:p>
      <w:pPr>
        <w:pStyle w:val="Normal"/>
        <w:ind w:firstLineChars="200" w:startChars="0" w:start="0" w:endChars="0" w:end="0"/>
        <w:rPr/>
      </w:pPr>
      <w:r>
        <w:rPr>
          <w:rFonts w:ascii="黑体;SimHei" w:hAnsi="黑体;SimHei" w:cs="黑体;SimHei" w:hint="eastAsia" w:eastAsia="黑体;SimHei"/>
        </w:rPr>
        <w:t>第二十八条</w:t>
      </w:r>
      <w:r>
        <w:rPr>
          <w:rFonts w:hint="eastAsia"/>
        </w:rPr>
        <w:t xml:space="preserve">  城市公厕的规划和建设，应当遵循“全面规划、全面布局、改建并重、卫生适用、方便群众、水厕为主、有利排运”的原则。</w:t>
      </w:r>
    </w:p>
    <w:p>
      <w:pPr>
        <w:pStyle w:val="Normal"/>
        <w:ind w:firstLineChars="200" w:startChars="0" w:start="0" w:endChars="0" w:end="0"/>
        <w:rPr>
          <w:rFonts w:hint="eastAsia"/>
        </w:rPr>
      </w:pPr>
      <w:r>
        <w:rPr>
          <w:rFonts w:hint="eastAsia"/>
        </w:rPr>
        <w:t>城市集贸市场、旅游景点、车站、港口等公共场所，应当配套建设全天对外开放的水冲式固定公厕。其他不具备配建固定公厕条件的公共场所，应当设置移动公厕。</w:t>
      </w:r>
    </w:p>
    <w:p>
      <w:pPr>
        <w:pStyle w:val="Normal"/>
        <w:ind w:firstLineChars="200" w:startChars="0" w:start="0" w:endChars="0" w:end="0"/>
        <w:rPr>
          <w:rFonts w:hint="eastAsia"/>
        </w:rPr>
      </w:pPr>
      <w:r>
        <w:rPr>
          <w:rFonts w:hint="eastAsia"/>
        </w:rPr>
        <w:t>任何人使用城市公厕，都应当自觉维护公厕的清洁、卫生，爱护公厕的设备、设施。</w:t>
      </w:r>
    </w:p>
    <w:p>
      <w:pPr>
        <w:pStyle w:val="Normal"/>
        <w:ind w:firstLineChars="200" w:startChars="0" w:start="0" w:endChars="0" w:end="0"/>
        <w:rPr>
          <w:rFonts w:hint="eastAsia"/>
        </w:rPr>
      </w:pPr>
      <w:r>
        <w:rPr>
          <w:rFonts w:hint="eastAsia"/>
        </w:rPr>
      </w:r>
    </w:p>
    <w:p>
      <w:pPr>
        <w:pStyle w:val="Normal"/>
        <w:jc w:val="center"/>
        <w:rPr>
          <w:rFonts w:ascii="楷体_GB2312" w:hAnsi="楷体_GB2312" w:eastAsia="楷体_GB2312" w:cs="黑体;SimHei" w:hint="eastAsia"/>
        </w:rPr>
      </w:pPr>
      <w:r>
        <w:rPr>
          <w:rFonts w:ascii="楷体_GB2312" w:hAnsi="楷体_GB2312" w:cs="黑体;SimHei" w:hint="eastAsia" w:eastAsia="楷体_GB2312"/>
        </w:rPr>
        <w:t>第三节  园林绿化管理</w:t>
      </w:r>
    </w:p>
    <w:p>
      <w:pPr>
        <w:pStyle w:val="Normal"/>
        <w:ind w:firstLineChars="200" w:startChars="0" w:start="0" w:endChars="0" w:end="0"/>
        <w:rPr>
          <w:rFonts w:ascii="楷体_GB2312" w:hAnsi="楷体_GB2312" w:eastAsia="楷体_GB2312" w:cs="黑体;SimHei" w:hint="eastAsia"/>
        </w:rPr>
      </w:pPr>
      <w:r>
        <w:rPr>
          <w:rFonts w:eastAsia="楷体_GB2312" w:cs="黑体;SimHei" w:hint="eastAsia" w:ascii="楷体_GB2312" w:hAnsi="楷体_GB2312"/>
        </w:rPr>
      </w:r>
    </w:p>
    <w:p>
      <w:pPr>
        <w:pStyle w:val="Normal"/>
        <w:ind w:firstLineChars="200" w:startChars="0" w:start="0" w:endChars="0" w:end="0"/>
        <w:rPr/>
      </w:pPr>
      <w:r>
        <w:rPr>
          <w:rFonts w:ascii="黑体;SimHei" w:hAnsi="黑体;SimHei" w:cs="黑体;SimHei" w:hint="eastAsia" w:eastAsia="黑体;SimHei"/>
        </w:rPr>
        <w:t>第二十九条</w:t>
      </w:r>
      <w:r>
        <w:rPr>
          <w:rFonts w:hint="eastAsia"/>
        </w:rPr>
        <w:t xml:space="preserve">  本市实行具有地方特色的园林绿化管理，注重市树、市花的种植与养护，形成独特的山水园林风貌和绿色发展空间，增进市民身心健康。</w:t>
      </w:r>
    </w:p>
    <w:p>
      <w:pPr>
        <w:pStyle w:val="Normal"/>
        <w:ind w:firstLineChars="200" w:startChars="0" w:start="0" w:endChars="0" w:end="0"/>
        <w:rPr/>
      </w:pPr>
      <w:r>
        <w:rPr>
          <w:rFonts w:ascii="黑体;SimHei" w:hAnsi="黑体;SimHei" w:cs="黑体;SimHei" w:hint="eastAsia" w:eastAsia="黑体;SimHei"/>
        </w:rPr>
        <w:t>第三十条</w:t>
      </w:r>
      <w:r>
        <w:rPr>
          <w:rFonts w:hint="eastAsia"/>
        </w:rPr>
        <w:t xml:space="preserve">  城市园林绿化工程的设计、施工应当符合相关标准和技术规范，注重景观、生态、游憩、防灾等功能，兼顾城市区域功能和生物多样性。</w:t>
      </w:r>
    </w:p>
    <w:p>
      <w:pPr>
        <w:pStyle w:val="Normal"/>
        <w:ind w:firstLineChars="200" w:startChars="0" w:start="0" w:endChars="0" w:end="0"/>
        <w:rPr>
          <w:rFonts w:hint="eastAsia"/>
        </w:rPr>
      </w:pPr>
      <w:r>
        <w:rPr>
          <w:rFonts w:hint="eastAsia"/>
        </w:rPr>
        <w:t>城市内不同区域的园林绿化，依照国务院《城市绿化条例》和有关法律、法规规定，分别由相应的管理单位进行保护和管理。各管理单位应当建立、健全管理制度，保持树木花草繁茂及绿化设施完好。</w:t>
      </w:r>
    </w:p>
    <w:p>
      <w:pPr>
        <w:pStyle w:val="Normal"/>
        <w:ind w:firstLineChars="200" w:startChars="0" w:start="0" w:endChars="0" w:end="0"/>
        <w:rPr/>
      </w:pPr>
      <w:r>
        <w:rPr>
          <w:rFonts w:ascii="黑体;SimHei" w:hAnsi="黑体;SimHei" w:cs="黑体;SimHei" w:hint="eastAsia" w:eastAsia="黑体;SimHei"/>
        </w:rPr>
        <w:t>第三十一条</w:t>
      </w:r>
      <w:r>
        <w:rPr>
          <w:rFonts w:hint="eastAsia"/>
        </w:rPr>
        <w:t xml:space="preserve">  市政河道以及河道沿线、公共用地的裸露地面以及其他城市裸露地面，有关部门应当按照规划组织实施绿化或者透水铺装。</w:t>
      </w:r>
    </w:p>
    <w:p>
      <w:pPr>
        <w:pStyle w:val="Normal"/>
        <w:ind w:firstLineChars="200" w:startChars="0" w:start="0" w:endChars="0" w:end="0"/>
        <w:rPr>
          <w:rFonts w:hint="eastAsia"/>
        </w:rPr>
      </w:pPr>
      <w:r>
        <w:rPr>
          <w:rFonts w:hint="eastAsia"/>
        </w:rPr>
        <w:t>建设单位应当对超过三个月未开工的建设用地进行绿化、铺装或者遮盖。</w:t>
      </w:r>
    </w:p>
    <w:p>
      <w:pPr>
        <w:pStyle w:val="Normal"/>
        <w:ind w:firstLineChars="200" w:startChars="0" w:start="0" w:endChars="0" w:end="0"/>
        <w:rPr>
          <w:rFonts w:hint="eastAsia"/>
        </w:rPr>
      </w:pPr>
      <w:r>
        <w:rPr>
          <w:rFonts w:hint="eastAsia"/>
        </w:rPr>
        <w:t>鼓励发展垂直绿化、屋顶绿化等多种形式的立体绿化和以拆墙透绿为主要形式的开放式绿化。</w:t>
      </w:r>
    </w:p>
    <w:p>
      <w:pPr>
        <w:pStyle w:val="Normal"/>
        <w:ind w:firstLineChars="200" w:startChars="0" w:start="0" w:endChars="0" w:end="0"/>
        <w:rPr/>
      </w:pPr>
      <w:r>
        <w:rPr>
          <w:rFonts w:ascii="黑体;SimHei" w:hAnsi="黑体;SimHei" w:cs="黑体;SimHei" w:hint="eastAsia" w:eastAsia="黑体;SimHei"/>
        </w:rPr>
        <w:t>第三十二条</w:t>
      </w:r>
      <w:r>
        <w:rPr>
          <w:rFonts w:hint="eastAsia"/>
        </w:rPr>
        <w:t xml:space="preserve">  禁止下列破坏城市园林绿化的行为：</w:t>
      </w:r>
    </w:p>
    <w:p>
      <w:pPr>
        <w:pStyle w:val="Normal"/>
        <w:ind w:firstLineChars="200" w:startChars="0" w:start="0" w:endChars="0" w:end="0"/>
        <w:rPr>
          <w:rFonts w:hint="eastAsia"/>
        </w:rPr>
      </w:pPr>
      <w:r>
        <w:rPr>
          <w:rFonts w:hint="eastAsia"/>
        </w:rPr>
        <w:t>（一）损坏城市树木花草；</w:t>
      </w:r>
    </w:p>
    <w:p>
      <w:pPr>
        <w:pStyle w:val="Normal"/>
        <w:ind w:firstLineChars="200" w:startChars="0" w:start="0" w:endChars="0" w:end="0"/>
        <w:rPr>
          <w:rFonts w:hint="eastAsia"/>
        </w:rPr>
      </w:pPr>
      <w:r>
        <w:rPr>
          <w:rFonts w:hint="eastAsia"/>
        </w:rPr>
        <w:t>（二）擅自砍伐城市树木；</w:t>
      </w:r>
    </w:p>
    <w:p>
      <w:pPr>
        <w:pStyle w:val="Normal"/>
        <w:ind w:firstLineChars="200" w:startChars="0" w:start="0" w:endChars="0" w:end="0"/>
        <w:rPr>
          <w:rFonts w:hint="eastAsia"/>
        </w:rPr>
      </w:pPr>
      <w:r>
        <w:rPr>
          <w:rFonts w:hint="eastAsia"/>
        </w:rPr>
        <w:t>（三）砍伐、擅自迁移古树名木；</w:t>
      </w:r>
    </w:p>
    <w:p>
      <w:pPr>
        <w:pStyle w:val="Normal"/>
        <w:ind w:firstLineChars="200" w:startChars="0" w:start="0" w:endChars="0" w:end="0"/>
        <w:rPr>
          <w:rFonts w:hint="eastAsia"/>
        </w:rPr>
      </w:pPr>
      <w:r>
        <w:rPr>
          <w:rFonts w:hint="eastAsia"/>
        </w:rPr>
        <w:t>（四）损坏城市绿化设施；</w:t>
      </w:r>
    </w:p>
    <w:p>
      <w:pPr>
        <w:pStyle w:val="Normal"/>
        <w:ind w:firstLineChars="200" w:startChars="0" w:start="0" w:endChars="0" w:end="0"/>
        <w:rPr>
          <w:rFonts w:hint="eastAsia"/>
        </w:rPr>
      </w:pPr>
      <w:r>
        <w:rPr>
          <w:rFonts w:hint="eastAsia"/>
        </w:rPr>
        <w:t>（五）污损城市园林、绿地内的建筑小品、雕塑等景观设施；</w:t>
      </w:r>
    </w:p>
    <w:p>
      <w:pPr>
        <w:pStyle w:val="Normal"/>
        <w:ind w:firstLineChars="200" w:startChars="0" w:start="0" w:endChars="0" w:end="0"/>
        <w:rPr>
          <w:rFonts w:hint="eastAsia"/>
        </w:rPr>
      </w:pPr>
      <w:r>
        <w:rPr>
          <w:rFonts w:hint="eastAsia"/>
        </w:rPr>
        <w:t>（六）在城市园林、绿地内倾倒垃圾和其他固体废物；</w:t>
      </w:r>
    </w:p>
    <w:p>
      <w:pPr>
        <w:pStyle w:val="Normal"/>
        <w:ind w:firstLineChars="200" w:startChars="0" w:start="0" w:endChars="0" w:end="0"/>
        <w:rPr>
          <w:rFonts w:hint="eastAsia"/>
        </w:rPr>
      </w:pPr>
      <w:r>
        <w:rPr>
          <w:rFonts w:hint="eastAsia"/>
        </w:rPr>
        <w:t>（七）破坏城市园林绿化的其他行为。</w:t>
      </w:r>
    </w:p>
    <w:p>
      <w:pPr>
        <w:pStyle w:val="Normal"/>
        <w:ind w:firstLineChars="200" w:startChars="0" w:start="0" w:endChars="0" w:end="0"/>
        <w:rPr>
          <w:rFonts w:hint="eastAsia"/>
        </w:rPr>
      </w:pPr>
      <w:r>
        <w:rPr>
          <w:rFonts w:hint="eastAsia"/>
        </w:rPr>
      </w:r>
    </w:p>
    <w:p>
      <w:pPr>
        <w:pStyle w:val="Normal"/>
        <w:jc w:val="center"/>
        <w:rPr>
          <w:rFonts w:ascii="楷体_GB2312" w:hAnsi="楷体_GB2312" w:eastAsia="楷体_GB2312" w:cs="黑体;SimHei" w:hint="eastAsia"/>
        </w:rPr>
      </w:pPr>
      <w:r>
        <w:rPr>
          <w:rFonts w:ascii="楷体_GB2312" w:hAnsi="楷体_GB2312" w:cs="黑体;SimHei" w:hint="eastAsia" w:eastAsia="楷体_GB2312"/>
        </w:rPr>
        <w:t>第四节  公共空间秩序管理</w:t>
      </w:r>
    </w:p>
    <w:p>
      <w:pPr>
        <w:pStyle w:val="Normal"/>
        <w:ind w:firstLineChars="200" w:startChars="0" w:start="0" w:endChars="0" w:end="0"/>
        <w:rPr>
          <w:rFonts w:ascii="楷体_GB2312" w:hAnsi="楷体_GB2312" w:eastAsia="楷体_GB2312" w:cs="黑体;SimHei" w:hint="eastAsia"/>
        </w:rPr>
      </w:pPr>
      <w:r>
        <w:rPr>
          <w:rFonts w:eastAsia="楷体_GB2312" w:cs="黑体;SimHei" w:hint="eastAsia" w:ascii="楷体_GB2312" w:hAnsi="楷体_GB2312"/>
        </w:rPr>
      </w:r>
    </w:p>
    <w:p>
      <w:pPr>
        <w:pStyle w:val="Normal"/>
        <w:ind w:firstLineChars="200" w:startChars="0" w:start="0" w:endChars="0" w:end="0"/>
        <w:rPr/>
      </w:pPr>
      <w:r>
        <w:rPr>
          <w:rFonts w:ascii="黑体;SimHei" w:hAnsi="黑体;SimHei" w:cs="黑体;SimHei" w:hint="eastAsia" w:eastAsia="黑体;SimHei"/>
        </w:rPr>
        <w:t>第三十三条</w:t>
      </w:r>
      <w:r>
        <w:rPr>
          <w:rFonts w:hint="eastAsia"/>
        </w:rPr>
        <w:t xml:space="preserve">  本市实行疏堵结合的公共空间秩序管理，保障城市公共空间为人人所共享，促进社会和谐。</w:t>
      </w:r>
    </w:p>
    <w:p>
      <w:pPr>
        <w:pStyle w:val="Normal"/>
        <w:ind w:firstLineChars="200" w:startChars="0" w:start="0" w:endChars="0" w:end="0"/>
        <w:rPr/>
      </w:pPr>
      <w:r>
        <w:rPr>
          <w:rFonts w:ascii="黑体;SimHei" w:hAnsi="黑体;SimHei" w:cs="黑体;SimHei" w:hint="eastAsia" w:eastAsia="黑体;SimHei"/>
        </w:rPr>
        <w:t xml:space="preserve">第三十四条 </w:t>
      </w:r>
      <w:r>
        <w:rPr>
          <w:rFonts w:hint="eastAsia"/>
        </w:rPr>
        <w:t xml:space="preserve"> 本条例所称公共空间，是指城市范围内向社会公众开放、供公众共同使用和活动的室内室外场所，包括城市道路、公园、公共绿地、公共水域、公共交通服务场所、公共文化服务场所等。</w:t>
      </w:r>
    </w:p>
    <w:p>
      <w:pPr>
        <w:pStyle w:val="Normal"/>
        <w:ind w:firstLineChars="200" w:startChars="0" w:start="0" w:endChars="0" w:end="0"/>
        <w:rPr/>
      </w:pPr>
      <w:r>
        <w:rPr>
          <w:rFonts w:ascii="黑体;SimHei" w:hAnsi="黑体;SimHei" w:cs="黑体;SimHei" w:hint="eastAsia" w:eastAsia="黑体;SimHei"/>
        </w:rPr>
        <w:t>第三十五条</w:t>
      </w:r>
      <w:r>
        <w:rPr>
          <w:rFonts w:hint="eastAsia"/>
        </w:rPr>
        <w:t xml:space="preserve">  城市公园、公共绿地、广场应当免费向公众开放。在公园、公共绿地、广场内从事文化、娱乐、体育等活动，不得影响周边居民的生活。</w:t>
      </w:r>
    </w:p>
    <w:p>
      <w:pPr>
        <w:pStyle w:val="Normal"/>
        <w:ind w:firstLineChars="200" w:startChars="0" w:start="0" w:endChars="0" w:end="0"/>
        <w:rPr>
          <w:rFonts w:hint="eastAsia"/>
          <w:spacing w:val="-4"/>
        </w:rPr>
      </w:pPr>
      <w:r>
        <w:rPr>
          <w:rFonts w:hint="eastAsia"/>
          <w:spacing w:val="-4"/>
        </w:rPr>
        <w:t>禁止占用公共空间从事生产、经营活动。但是，下列情形除外：</w:t>
      </w:r>
    </w:p>
    <w:p>
      <w:pPr>
        <w:pStyle w:val="Normal"/>
        <w:ind w:firstLineChars="200" w:startChars="0" w:start="0" w:endChars="0" w:end="0"/>
        <w:rPr>
          <w:rFonts w:hint="eastAsia"/>
        </w:rPr>
      </w:pPr>
      <w:r>
        <w:rPr>
          <w:rFonts w:hint="eastAsia"/>
        </w:rPr>
        <w:t>（一）从事公共空间本身的建设、维护活动的；</w:t>
      </w:r>
    </w:p>
    <w:p>
      <w:pPr>
        <w:pStyle w:val="Normal"/>
        <w:ind w:firstLineChars="200" w:startChars="0" w:start="0" w:endChars="0" w:end="0"/>
        <w:rPr>
          <w:rFonts w:hint="eastAsia"/>
        </w:rPr>
      </w:pPr>
      <w:r>
        <w:rPr>
          <w:rFonts w:hint="eastAsia"/>
        </w:rPr>
        <w:t>（二）受行业性质所决定，不可避免地占用公共空间从事生产、经营活动的；</w:t>
      </w:r>
    </w:p>
    <w:p>
      <w:pPr>
        <w:pStyle w:val="Normal"/>
        <w:ind w:firstLineChars="200" w:startChars="0" w:start="0" w:endChars="0" w:end="0"/>
        <w:rPr>
          <w:rFonts w:hint="eastAsia"/>
        </w:rPr>
      </w:pPr>
      <w:r>
        <w:rPr>
          <w:rFonts w:hint="eastAsia"/>
        </w:rPr>
        <w:t>（三）政府及其有关部门依法批准的；</w:t>
      </w:r>
    </w:p>
    <w:p>
      <w:pPr>
        <w:pStyle w:val="Normal"/>
        <w:ind w:firstLineChars="200" w:startChars="0" w:start="0" w:endChars="0" w:end="0"/>
        <w:rPr>
          <w:rFonts w:hint="eastAsia"/>
        </w:rPr>
      </w:pPr>
      <w:r>
        <w:rPr>
          <w:rFonts w:hint="eastAsia"/>
        </w:rPr>
        <w:t>（四）法律、法规规定的其他情形。</w:t>
      </w:r>
    </w:p>
    <w:p>
      <w:pPr>
        <w:pStyle w:val="Normal"/>
        <w:ind w:firstLineChars="200" w:startChars="0" w:start="0" w:endChars="0" w:end="0"/>
        <w:rPr/>
      </w:pPr>
      <w:r>
        <w:rPr>
          <w:rFonts w:ascii="黑体;SimHei" w:hAnsi="黑体;SimHei" w:cs="黑体;SimHei" w:hint="eastAsia" w:eastAsia="黑体;SimHei"/>
        </w:rPr>
        <w:t>第三十六条</w:t>
      </w:r>
      <w:r>
        <w:rPr>
          <w:rFonts w:hint="eastAsia"/>
        </w:rPr>
        <w:t xml:space="preserve">  在不影响城市交通和环境卫生的前提下，市、县（区）人民政府可以在公共空间范围内划定摆摊经营区域和时间段并向社会公布，同时做好安全、卫生等方面的服务保障和管理工作。</w:t>
      </w:r>
    </w:p>
    <w:p>
      <w:pPr>
        <w:pStyle w:val="Normal"/>
        <w:ind w:firstLineChars="200" w:startChars="0" w:start="0" w:endChars="0" w:end="0"/>
        <w:rPr>
          <w:rFonts w:hint="eastAsia"/>
        </w:rPr>
      </w:pPr>
      <w:r>
        <w:rPr>
          <w:rFonts w:hint="eastAsia"/>
        </w:rPr>
        <w:t>在摆摊经营区域内的经营活动，应当符合下列规定：</w:t>
      </w:r>
    </w:p>
    <w:p>
      <w:pPr>
        <w:pStyle w:val="Normal"/>
        <w:ind w:firstLineChars="200" w:startChars="0" w:start="0" w:endChars="0" w:end="0"/>
        <w:rPr>
          <w:rFonts w:hint="eastAsia"/>
        </w:rPr>
      </w:pPr>
      <w:r>
        <w:rPr>
          <w:rFonts w:hint="eastAsia"/>
        </w:rPr>
        <w:t>（一）在规定的时间段内经营；</w:t>
      </w:r>
    </w:p>
    <w:p>
      <w:pPr>
        <w:pStyle w:val="Normal"/>
        <w:ind w:firstLineChars="200" w:startChars="0" w:start="0" w:endChars="0" w:end="0"/>
        <w:rPr>
          <w:rFonts w:hint="eastAsia"/>
        </w:rPr>
      </w:pPr>
      <w:r>
        <w:rPr>
          <w:rFonts w:hint="eastAsia"/>
        </w:rPr>
        <w:t>（二）保持经营设施整洁完好；</w:t>
      </w:r>
    </w:p>
    <w:p>
      <w:pPr>
        <w:pStyle w:val="Normal"/>
        <w:ind w:firstLineChars="200" w:startChars="0" w:start="0" w:endChars="0" w:end="0"/>
        <w:rPr>
          <w:rFonts w:hint="eastAsia"/>
        </w:rPr>
      </w:pPr>
      <w:r>
        <w:rPr>
          <w:rFonts w:hint="eastAsia"/>
        </w:rPr>
        <w:t>（三）配备相应的卫生设施；</w:t>
      </w:r>
    </w:p>
    <w:p>
      <w:pPr>
        <w:pStyle w:val="Normal"/>
        <w:ind w:firstLineChars="200" w:startChars="0" w:start="0" w:endChars="0" w:end="0"/>
        <w:rPr>
          <w:rFonts w:hint="eastAsia"/>
        </w:rPr>
      </w:pPr>
      <w:r>
        <w:rPr>
          <w:rFonts w:hint="eastAsia"/>
        </w:rPr>
        <w:t>（四）按照规定倾倒污水和垃圾；</w:t>
      </w:r>
    </w:p>
    <w:p>
      <w:pPr>
        <w:pStyle w:val="Normal"/>
        <w:ind w:firstLineChars="200" w:startChars="0" w:start="0" w:endChars="0" w:end="0"/>
        <w:rPr>
          <w:rFonts w:hint="eastAsia"/>
        </w:rPr>
      </w:pPr>
      <w:r>
        <w:rPr>
          <w:rFonts w:hint="eastAsia"/>
        </w:rPr>
        <w:t>（五）使用电、燃气等清洁能源；</w:t>
      </w:r>
    </w:p>
    <w:p>
      <w:pPr>
        <w:pStyle w:val="Normal"/>
        <w:ind w:firstLineChars="200" w:startChars="0" w:start="0" w:endChars="0" w:end="0"/>
        <w:rPr>
          <w:rFonts w:hint="eastAsia"/>
        </w:rPr>
      </w:pPr>
      <w:r>
        <w:rPr>
          <w:rFonts w:hint="eastAsia"/>
        </w:rPr>
        <w:t>（六）符合环保和安全方面的其他要求。</w:t>
      </w:r>
    </w:p>
    <w:p>
      <w:pPr>
        <w:pStyle w:val="Normal"/>
        <w:ind w:firstLineChars="200" w:startChars="0" w:start="0" w:endChars="0" w:end="0"/>
        <w:rPr/>
      </w:pPr>
      <w:r>
        <w:rPr>
          <w:rFonts w:ascii="黑体;SimHei" w:hAnsi="黑体;SimHei" w:cs="黑体;SimHei" w:hint="eastAsia" w:eastAsia="黑体;SimHei"/>
        </w:rPr>
        <w:t>第三十七条</w:t>
      </w:r>
      <w:r>
        <w:rPr>
          <w:rFonts w:hint="eastAsia"/>
        </w:rPr>
        <w:t xml:space="preserve">  报刊亭、售货亭、彩票亭等亭棚的设置应当符合规划，不得影响所在公共空间的原有功能。</w:t>
      </w:r>
    </w:p>
    <w:p>
      <w:pPr>
        <w:pStyle w:val="Normal"/>
        <w:ind w:firstLineChars="200" w:startChars="0" w:start="0" w:endChars="0" w:end="0"/>
        <w:rPr>
          <w:rFonts w:hint="eastAsia"/>
        </w:rPr>
      </w:pPr>
      <w:r>
        <w:rPr>
          <w:rFonts w:hint="eastAsia"/>
        </w:rPr>
        <w:t>各类亭棚的经营者应当履行下列义务：</w:t>
      </w:r>
    </w:p>
    <w:p>
      <w:pPr>
        <w:pStyle w:val="Normal"/>
        <w:ind w:firstLineChars="200" w:startChars="0" w:start="0" w:endChars="0" w:end="0"/>
        <w:rPr>
          <w:rFonts w:hint="eastAsia"/>
        </w:rPr>
      </w:pPr>
      <w:r>
        <w:rPr>
          <w:rFonts w:hint="eastAsia"/>
        </w:rPr>
        <w:t>（一）按照规定的用途使用亭棚；</w:t>
      </w:r>
    </w:p>
    <w:p>
      <w:pPr>
        <w:pStyle w:val="Normal"/>
        <w:ind w:firstLineChars="200" w:startChars="0" w:start="0" w:endChars="0" w:end="0"/>
        <w:rPr>
          <w:rFonts w:hint="eastAsia"/>
        </w:rPr>
      </w:pPr>
      <w:r>
        <w:rPr>
          <w:rFonts w:hint="eastAsia"/>
        </w:rPr>
        <w:t>（二）保持亭棚的整洁、完好；</w:t>
      </w:r>
    </w:p>
    <w:p>
      <w:pPr>
        <w:pStyle w:val="Normal"/>
        <w:ind w:firstLineChars="200" w:startChars="0" w:start="0" w:endChars="0" w:end="0"/>
        <w:rPr>
          <w:rFonts w:hint="eastAsia"/>
        </w:rPr>
      </w:pPr>
      <w:r>
        <w:rPr>
          <w:rFonts w:hint="eastAsia"/>
        </w:rPr>
        <w:t>（三）法律、法规规定的其他义务。</w:t>
      </w:r>
    </w:p>
    <w:p>
      <w:pPr>
        <w:pStyle w:val="Normal"/>
        <w:ind w:firstLineChars="200" w:startChars="0" w:start="0" w:endChars="0" w:end="0"/>
        <w:rPr/>
      </w:pPr>
      <w:r>
        <w:rPr>
          <w:rFonts w:ascii="黑体;SimHei" w:hAnsi="黑体;SimHei" w:cs="黑体;SimHei" w:hint="eastAsia" w:eastAsia="黑体;SimHei"/>
        </w:rPr>
        <w:t xml:space="preserve">第三十八条 </w:t>
      </w:r>
      <w:r>
        <w:rPr>
          <w:rFonts w:hint="eastAsia"/>
        </w:rPr>
        <w:t xml:space="preserve"> 市、县（区）人民政府应当组织制定户外广告设置规划。</w:t>
      </w:r>
    </w:p>
    <w:p>
      <w:pPr>
        <w:pStyle w:val="Normal"/>
        <w:ind w:firstLineChars="200" w:startChars="0" w:start="0" w:endChars="0" w:end="0"/>
        <w:rPr>
          <w:rFonts w:hint="eastAsia"/>
        </w:rPr>
      </w:pPr>
      <w:r>
        <w:rPr>
          <w:rFonts w:hint="eastAsia"/>
        </w:rPr>
        <w:t>户外广告牌的设置应当符合户外广告设置规划，店面招牌的设置应当符合相关标准，不得影响所在公共空间的原有功能。</w:t>
      </w:r>
    </w:p>
    <w:p>
      <w:pPr>
        <w:pStyle w:val="Normal"/>
        <w:ind w:firstLineChars="200" w:startChars="0" w:start="0" w:endChars="0" w:end="0"/>
        <w:rPr>
          <w:rFonts w:hint="eastAsia"/>
        </w:rPr>
      </w:pPr>
      <w:r>
        <w:rPr>
          <w:rFonts w:hint="eastAsia"/>
        </w:rPr>
        <w:t>所有权人、使用人或者管理人应当加强对户外广告牌、店面招牌的维护。</w:t>
      </w:r>
    </w:p>
    <w:p>
      <w:pPr>
        <w:pStyle w:val="Normal"/>
        <w:ind w:firstLineChars="200" w:startChars="0" w:start="0" w:endChars="0" w:end="0"/>
        <w:rPr/>
      </w:pPr>
      <w:r>
        <w:rPr>
          <w:rFonts w:ascii="黑体;SimHei" w:hAnsi="黑体;SimHei" w:cs="黑体;SimHei" w:hint="eastAsia" w:eastAsia="黑体;SimHei"/>
        </w:rPr>
        <w:t>第三十九条</w:t>
      </w:r>
      <w:r>
        <w:rPr>
          <w:rFonts w:hint="eastAsia"/>
        </w:rPr>
        <w:t xml:space="preserve">  公安机关和其他有关行政机关的工作人员在执行公务时发现流浪、乞讨人员的，应当告知其向救助管理机构求助。对其中的残疾人、未成年人、老年人和行动不便的其他人员，应当引导、护送到救助管理机构；对突发急病人员，应当立即通知急救机构进行救治。</w:t>
      </w:r>
    </w:p>
    <w:p>
      <w:pPr>
        <w:pStyle w:val="Normal"/>
        <w:ind w:firstLineChars="200" w:startChars="0" w:start="0" w:endChars="0" w:end="0"/>
        <w:rPr>
          <w:rFonts w:hint="eastAsia"/>
        </w:rPr>
      </w:pPr>
      <w:r>
        <w:rPr>
          <w:rFonts w:hint="eastAsia"/>
        </w:rPr>
        <w:t>乞讨人员不得有下列行为：</w:t>
      </w:r>
    </w:p>
    <w:p>
      <w:pPr>
        <w:pStyle w:val="Normal"/>
        <w:ind w:firstLineChars="200" w:startChars="0" w:start="0" w:endChars="0" w:end="0"/>
        <w:rPr>
          <w:rFonts w:hint="eastAsia"/>
        </w:rPr>
      </w:pPr>
      <w:r>
        <w:rPr>
          <w:rFonts w:hint="eastAsia"/>
        </w:rPr>
        <w:t>（一）向路人强行索要财物；</w:t>
      </w:r>
    </w:p>
    <w:p>
      <w:pPr>
        <w:pStyle w:val="Normal"/>
        <w:ind w:firstLineChars="200" w:startChars="0" w:start="0" w:endChars="0" w:end="0"/>
        <w:rPr>
          <w:rFonts w:hint="eastAsia"/>
        </w:rPr>
      </w:pPr>
      <w:r>
        <w:rPr>
          <w:rFonts w:hint="eastAsia"/>
        </w:rPr>
        <w:t>（二）在车行道上或者停车场内乞讨；</w:t>
      </w:r>
    </w:p>
    <w:p>
      <w:pPr>
        <w:pStyle w:val="Normal"/>
        <w:ind w:firstLineChars="200" w:startChars="0" w:start="0" w:endChars="0" w:end="0"/>
        <w:rPr>
          <w:rFonts w:hint="eastAsia"/>
        </w:rPr>
      </w:pPr>
      <w:r>
        <w:rPr>
          <w:rFonts w:hint="eastAsia"/>
        </w:rPr>
        <w:t>（三）胁迫、诱骗未成年人乞讨；</w:t>
      </w:r>
    </w:p>
    <w:p>
      <w:pPr>
        <w:pStyle w:val="Normal"/>
        <w:ind w:firstLineChars="200" w:startChars="0" w:start="0" w:endChars="0" w:end="0"/>
        <w:rPr>
          <w:rFonts w:hint="eastAsia"/>
        </w:rPr>
      </w:pPr>
      <w:r>
        <w:rPr>
          <w:rFonts w:hint="eastAsia"/>
        </w:rPr>
        <w:t>（四）以恐怖、残忍表演的方式乞讨；</w:t>
      </w:r>
    </w:p>
    <w:p>
      <w:pPr>
        <w:pStyle w:val="Normal"/>
        <w:ind w:firstLineChars="200" w:startChars="0" w:start="0" w:endChars="0" w:end="0"/>
        <w:rPr>
          <w:rFonts w:hint="eastAsia"/>
        </w:rPr>
      </w:pPr>
      <w:r>
        <w:rPr>
          <w:rFonts w:hint="eastAsia"/>
        </w:rPr>
        <w:t>（五）法律、法规禁止的其他行为。</w:t>
      </w:r>
    </w:p>
    <w:p>
      <w:pPr>
        <w:pStyle w:val="Normal"/>
        <w:ind w:firstLineChars="200" w:startChars="0" w:start="0" w:endChars="0" w:end="0"/>
        <w:rPr/>
      </w:pPr>
      <w:r>
        <w:rPr>
          <w:rFonts w:ascii="黑体;SimHei" w:hAnsi="黑体;SimHei" w:cs="黑体;SimHei" w:hint="eastAsia" w:eastAsia="黑体;SimHei"/>
        </w:rPr>
        <w:t>第四十条</w:t>
      </w:r>
      <w:r>
        <w:rPr>
          <w:rFonts w:hint="eastAsia"/>
        </w:rPr>
        <w:t xml:space="preserve">  城市管理范围内允许饲养小型犬，限制饲养中型犬、大型犬，禁止饲养烈性犬。小型犬、中型犬、大型犬、烈性犬的认定标准和流浪犬的管理，以及限制饲养中型犬、大型犬的具体措施，由市人民政府规定。</w:t>
      </w:r>
    </w:p>
    <w:p>
      <w:pPr>
        <w:pStyle w:val="Normal"/>
        <w:ind w:firstLineChars="200" w:startChars="0" w:start="0" w:endChars="0" w:end="0"/>
        <w:rPr>
          <w:rFonts w:hint="eastAsia"/>
        </w:rPr>
      </w:pPr>
      <w:r>
        <w:rPr>
          <w:rFonts w:hint="eastAsia"/>
        </w:rPr>
        <w:t>养犬人应当履行下列义务：</w:t>
      </w:r>
    </w:p>
    <w:p>
      <w:pPr>
        <w:pStyle w:val="Normal"/>
        <w:ind w:firstLineChars="200" w:startChars="0" w:start="0" w:endChars="0" w:end="0"/>
        <w:rPr>
          <w:rFonts w:hint="eastAsia"/>
        </w:rPr>
      </w:pPr>
      <w:r>
        <w:rPr>
          <w:rFonts w:hint="eastAsia"/>
        </w:rPr>
        <w:t>（一）携带犬只前往所在地兽医行政主管部门认定的狂犬病免疫点对犬只进行免疫接种；</w:t>
      </w:r>
    </w:p>
    <w:p>
      <w:pPr>
        <w:pStyle w:val="Normal"/>
        <w:ind w:firstLineChars="200" w:startChars="0" w:start="0" w:endChars="0" w:end="0"/>
        <w:rPr>
          <w:rFonts w:hint="eastAsia"/>
          <w:spacing w:val="-6"/>
        </w:rPr>
      </w:pPr>
      <w:r>
        <w:rPr>
          <w:rFonts w:hint="eastAsia"/>
          <w:spacing w:val="-6"/>
        </w:rPr>
        <w:t>（二）为犬只佩戴由兽医行政主管部门监制的狂犬病免疫标识；</w:t>
      </w:r>
    </w:p>
    <w:p>
      <w:pPr>
        <w:pStyle w:val="Normal"/>
        <w:ind w:firstLineChars="200" w:startChars="0" w:start="0" w:endChars="0" w:end="0"/>
        <w:rPr>
          <w:rFonts w:hint="eastAsia"/>
        </w:rPr>
      </w:pPr>
      <w:r>
        <w:rPr>
          <w:rFonts w:hint="eastAsia"/>
        </w:rPr>
        <w:t>（三）携带犬只出门时，使用犬绳、牵引带或者束犬链进行约束；</w:t>
      </w:r>
    </w:p>
    <w:p>
      <w:pPr>
        <w:pStyle w:val="Normal"/>
        <w:ind w:firstLineChars="200" w:startChars="0" w:start="0" w:endChars="0" w:end="0"/>
        <w:rPr>
          <w:rFonts w:hint="eastAsia"/>
        </w:rPr>
      </w:pPr>
      <w:r>
        <w:rPr>
          <w:rFonts w:hint="eastAsia"/>
        </w:rPr>
        <w:t>（四）对犬只在户外排泄的粪便即时清除；</w:t>
      </w:r>
    </w:p>
    <w:p>
      <w:pPr>
        <w:pStyle w:val="Normal"/>
        <w:ind w:firstLineChars="200" w:startChars="0" w:start="0" w:endChars="0" w:end="0"/>
        <w:rPr>
          <w:rFonts w:hint="eastAsia"/>
        </w:rPr>
      </w:pPr>
      <w:r>
        <w:rPr>
          <w:rFonts w:hint="eastAsia"/>
        </w:rPr>
        <w:t>（五）法律、法规规定的其他义务。</w:t>
      </w:r>
    </w:p>
    <w:p>
      <w:pPr>
        <w:pStyle w:val="Normal"/>
        <w:ind w:firstLineChars="200" w:startChars="0" w:start="0" w:endChars="0" w:end="0"/>
        <w:rPr>
          <w:rFonts w:hint="eastAsia"/>
        </w:rPr>
      </w:pPr>
      <w:r>
        <w:rPr>
          <w:rFonts w:hint="eastAsia"/>
        </w:rPr>
        <w:t>市、县（区）人民政府及相关行政管理部门应当开展依法养犬、文明养犬、防治狂犬病以及人与动物和谐相处的宣传教育。</w:t>
      </w:r>
    </w:p>
    <w:p>
      <w:pPr>
        <w:pStyle w:val="Normal"/>
        <w:ind w:firstLineChars="200" w:startChars="0" w:start="0" w:endChars="0" w:end="0"/>
        <w:rPr>
          <w:rFonts w:hint="eastAsia"/>
        </w:rPr>
      </w:pPr>
      <w:r>
        <w:rPr>
          <w:rFonts w:hint="eastAsia"/>
        </w:rPr>
        <w:t>饲养警犬、军犬、导盲犬、搜救犬以及其他具有特殊用途的犬只，依照有关规定执行。</w:t>
      </w:r>
    </w:p>
    <w:p>
      <w:pPr>
        <w:pStyle w:val="Normal"/>
        <w:ind w:firstLineChars="200" w:startChars="0" w:start="0" w:endChars="0" w:end="0"/>
        <w:rPr/>
      </w:pPr>
      <w:r>
        <w:rPr>
          <w:rFonts w:ascii="黑体;SimHei" w:hAnsi="黑体;SimHei" w:cs="黑体;SimHei" w:hint="eastAsia" w:eastAsia="黑体;SimHei"/>
        </w:rPr>
        <w:t>第四十一条</w:t>
      </w:r>
      <w:r>
        <w:rPr>
          <w:rFonts w:hint="eastAsia"/>
        </w:rPr>
        <w:t xml:space="preserve">  在城市公共水域及其管理和保护范围内，禁止下列行为：</w:t>
      </w:r>
    </w:p>
    <w:p>
      <w:pPr>
        <w:pStyle w:val="Normal"/>
        <w:ind w:firstLineChars="200" w:startChars="0" w:start="0" w:endChars="0" w:end="0"/>
        <w:rPr>
          <w:rFonts w:hint="eastAsia"/>
        </w:rPr>
      </w:pPr>
      <w:r>
        <w:rPr>
          <w:rFonts w:hint="eastAsia"/>
        </w:rPr>
        <w:t>（一）清洗车辆、衣物；</w:t>
      </w:r>
    </w:p>
    <w:p>
      <w:pPr>
        <w:pStyle w:val="Normal"/>
        <w:ind w:firstLineChars="200" w:startChars="0" w:start="0" w:endChars="0" w:end="0"/>
        <w:rPr>
          <w:rFonts w:hint="eastAsia"/>
        </w:rPr>
      </w:pPr>
      <w:r>
        <w:rPr>
          <w:rFonts w:hint="eastAsia"/>
        </w:rPr>
        <w:t>（二）放养家禽、家畜；</w:t>
      </w:r>
    </w:p>
    <w:p>
      <w:pPr>
        <w:pStyle w:val="Normal"/>
        <w:ind w:firstLineChars="200" w:startChars="0" w:start="0" w:endChars="0" w:end="0"/>
        <w:rPr>
          <w:rFonts w:hint="eastAsia"/>
        </w:rPr>
      </w:pPr>
      <w:r>
        <w:rPr>
          <w:rFonts w:hint="eastAsia"/>
        </w:rPr>
        <w:t>（三）擅自种植、采挖水生植物；</w:t>
      </w:r>
    </w:p>
    <w:p>
      <w:pPr>
        <w:pStyle w:val="Normal"/>
        <w:ind w:firstLineChars="200" w:startChars="0" w:start="0" w:endChars="0" w:end="0"/>
        <w:rPr>
          <w:rFonts w:hint="eastAsia"/>
        </w:rPr>
      </w:pPr>
      <w:r>
        <w:rPr>
          <w:rFonts w:hint="eastAsia"/>
        </w:rPr>
        <w:t>（四）擅自捕捞或者以毒杀、电杀等灭绝性方式捕捞鱼类或者其他水生动物；</w:t>
      </w:r>
    </w:p>
    <w:p>
      <w:pPr>
        <w:pStyle w:val="Normal"/>
        <w:ind w:firstLineChars="200" w:startChars="0" w:start="0" w:endChars="0" w:end="0"/>
        <w:rPr>
          <w:rFonts w:hint="eastAsia"/>
        </w:rPr>
      </w:pPr>
      <w:r>
        <w:rPr>
          <w:rFonts w:hint="eastAsia"/>
        </w:rPr>
        <w:t>（五）法律、法规禁止的其他行为。</w:t>
      </w:r>
    </w:p>
    <w:p>
      <w:pPr>
        <w:pStyle w:val="Normal"/>
        <w:ind w:firstLineChars="200" w:startChars="0" w:start="0" w:endChars="0" w:end="0"/>
        <w:rPr>
          <w:rFonts w:hint="eastAsia"/>
        </w:rPr>
      </w:pPr>
      <w:r>
        <w:rPr>
          <w:rFonts w:hint="eastAsia"/>
        </w:rPr>
      </w:r>
    </w:p>
    <w:p>
      <w:pPr>
        <w:pStyle w:val="Normal"/>
        <w:jc w:val="center"/>
        <w:rPr>
          <w:rFonts w:ascii="楷体_GB2312" w:hAnsi="楷体_GB2312" w:eastAsia="楷体_GB2312" w:cs="黑体;SimHei" w:hint="eastAsia"/>
        </w:rPr>
      </w:pPr>
      <w:r>
        <w:rPr>
          <w:rFonts w:ascii="楷体_GB2312" w:hAnsi="楷体_GB2312" w:cs="黑体;SimHei" w:hint="eastAsia" w:eastAsia="楷体_GB2312"/>
        </w:rPr>
        <w:t>第五节  规划实施管理与违法建设治理</w:t>
      </w:r>
    </w:p>
    <w:p>
      <w:pPr>
        <w:pStyle w:val="Normal"/>
        <w:ind w:firstLineChars="200" w:startChars="0" w:start="0" w:endChars="0" w:end="0"/>
        <w:rPr>
          <w:rFonts w:ascii="楷体_GB2312" w:hAnsi="楷体_GB2312" w:eastAsia="楷体_GB2312" w:cs="黑体;SimHei" w:hint="eastAsia"/>
        </w:rPr>
      </w:pPr>
      <w:r>
        <w:rPr>
          <w:rFonts w:eastAsia="楷体_GB2312" w:cs="黑体;SimHei" w:hint="eastAsia" w:ascii="楷体_GB2312" w:hAnsi="楷体_GB2312"/>
        </w:rPr>
      </w:r>
    </w:p>
    <w:p>
      <w:pPr>
        <w:pStyle w:val="Normal"/>
        <w:ind w:firstLineChars="200" w:startChars="0" w:start="0" w:endChars="0" w:end="0"/>
        <w:rPr/>
      </w:pPr>
      <w:r>
        <w:rPr>
          <w:rFonts w:ascii="黑体;SimHei" w:hAnsi="黑体;SimHei" w:cs="黑体;SimHei" w:hint="eastAsia" w:eastAsia="黑体;SimHei"/>
        </w:rPr>
        <w:t>第四十二条</w:t>
      </w:r>
      <w:r>
        <w:rPr>
          <w:rFonts w:hint="eastAsia"/>
        </w:rPr>
        <w:t xml:space="preserve">  本市实行严格的城市规划实施管理，增强规划的连续性、强制性和公开性，禁止违法建设行为。</w:t>
      </w:r>
    </w:p>
    <w:p>
      <w:pPr>
        <w:pStyle w:val="Normal"/>
        <w:ind w:firstLineChars="200" w:startChars="0" w:start="0" w:endChars="0" w:end="0"/>
        <w:rPr/>
      </w:pPr>
      <w:r>
        <w:rPr>
          <w:rFonts w:ascii="黑体;SimHei" w:hAnsi="黑体;SimHei" w:cs="黑体;SimHei" w:hint="eastAsia" w:eastAsia="黑体;SimHei"/>
        </w:rPr>
        <w:t>第四十三条</w:t>
      </w:r>
      <w:r>
        <w:rPr>
          <w:rFonts w:hint="eastAsia"/>
        </w:rPr>
        <w:t xml:space="preserve">  市政设施、环境卫生等城市管理领域的专业规划，应当根据城市总体规划编制，科学论证，民主决策，广泛听取社会公众意见。各专业规划未经法定程序不得修改。</w:t>
      </w:r>
    </w:p>
    <w:p>
      <w:pPr>
        <w:pStyle w:val="Normal"/>
        <w:ind w:firstLineChars="200" w:startChars="0" w:start="0" w:endChars="0" w:end="0"/>
        <w:rPr>
          <w:rFonts w:hint="eastAsia"/>
        </w:rPr>
      </w:pPr>
      <w:r>
        <w:rPr>
          <w:rFonts w:hint="eastAsia"/>
        </w:rPr>
        <w:t>在城市建设和发展过程中，应当优先安排市政公用设施、环境卫生设施和公共服务设施的建设，妥善处理新区开发与旧区改建的关系，并注重保护历史文化遗产和传统风貌。</w:t>
      </w:r>
    </w:p>
    <w:p>
      <w:pPr>
        <w:pStyle w:val="Normal"/>
        <w:ind w:firstLineChars="200" w:startChars="0" w:start="0" w:endChars="0" w:end="0"/>
        <w:rPr/>
      </w:pPr>
      <w:r>
        <w:rPr>
          <w:rFonts w:ascii="黑体;SimHei" w:hAnsi="黑体;SimHei" w:cs="黑体;SimHei" w:hint="eastAsia" w:eastAsia="黑体;SimHei"/>
        </w:rPr>
        <w:t>第四十四条</w:t>
      </w:r>
      <w:r>
        <w:rPr>
          <w:rFonts w:hint="eastAsia"/>
        </w:rPr>
        <w:t xml:space="preserve">  新建、改建或者扩建建筑物、构筑物及其附属设施，应当遵守下列规定：</w:t>
      </w:r>
    </w:p>
    <w:p>
      <w:pPr>
        <w:pStyle w:val="Normal"/>
        <w:ind w:firstLineChars="200" w:startChars="0" w:start="0" w:endChars="0" w:end="0"/>
        <w:rPr>
          <w:rFonts w:hint="eastAsia"/>
        </w:rPr>
      </w:pPr>
      <w:r>
        <w:rPr>
          <w:rFonts w:hint="eastAsia"/>
        </w:rPr>
        <w:t>（一）符合规划，并依法取得许可；</w:t>
      </w:r>
    </w:p>
    <w:p>
      <w:pPr>
        <w:pStyle w:val="Normal"/>
        <w:ind w:firstLineChars="200" w:startChars="0" w:start="0" w:endChars="0" w:end="0"/>
        <w:rPr>
          <w:rFonts w:hint="eastAsia"/>
        </w:rPr>
      </w:pPr>
      <w:r>
        <w:rPr>
          <w:rFonts w:hint="eastAsia"/>
        </w:rPr>
        <w:t>（二）风格、色彩、体量、高度等方面符合城市设计要求；</w:t>
      </w:r>
    </w:p>
    <w:p>
      <w:pPr>
        <w:pStyle w:val="Normal"/>
        <w:ind w:firstLineChars="200" w:startChars="0" w:start="0" w:endChars="0" w:end="0"/>
        <w:rPr>
          <w:rFonts w:hint="eastAsia"/>
        </w:rPr>
      </w:pPr>
      <w:r>
        <w:rPr>
          <w:rFonts w:hint="eastAsia"/>
        </w:rPr>
        <w:t>（三）法律、法规所作的其他规定。</w:t>
      </w:r>
    </w:p>
    <w:p>
      <w:pPr>
        <w:pStyle w:val="Normal"/>
        <w:ind w:firstLineChars="200" w:startChars="0" w:start="0" w:endChars="0" w:end="0"/>
        <w:rPr/>
      </w:pPr>
      <w:r>
        <w:rPr>
          <w:rFonts w:ascii="黑体;SimHei" w:hAnsi="黑体;SimHei" w:cs="黑体;SimHei" w:hint="eastAsia" w:eastAsia="黑体;SimHei"/>
        </w:rPr>
        <w:t>第四十五条</w:t>
      </w:r>
      <w:r>
        <w:rPr>
          <w:rFonts w:hint="eastAsia"/>
        </w:rPr>
        <w:t xml:space="preserve">  市、县（区）人民政府及相关行政管理部门应当开展违法建设的源头治理，预防和减少违法建设行为。</w:t>
      </w:r>
    </w:p>
    <w:p>
      <w:pPr>
        <w:pStyle w:val="Normal"/>
        <w:ind w:firstLineChars="200" w:startChars="0" w:start="0" w:endChars="0" w:end="0"/>
        <w:rPr>
          <w:rFonts w:hint="eastAsia"/>
        </w:rPr>
      </w:pPr>
      <w:r>
        <w:rPr>
          <w:rFonts w:hint="eastAsia"/>
        </w:rPr>
        <w:t>城市管理执法主管部门、镇人民政府和街道办事处应当对下列区域进行重点巡查，及时发现并制止违法建设行为：</w:t>
      </w:r>
    </w:p>
    <w:p>
      <w:pPr>
        <w:pStyle w:val="Normal"/>
        <w:ind w:firstLineChars="200" w:startChars="0" w:start="0" w:endChars="0" w:end="0"/>
        <w:rPr>
          <w:rFonts w:hint="eastAsia"/>
        </w:rPr>
      </w:pPr>
      <w:r>
        <w:rPr>
          <w:rFonts w:hint="eastAsia"/>
        </w:rPr>
        <w:t>（一）主、次干道沿线；</w:t>
      </w:r>
    </w:p>
    <w:p>
      <w:pPr>
        <w:pStyle w:val="Normal"/>
        <w:ind w:firstLineChars="200" w:startChars="0" w:start="0" w:endChars="0" w:end="0"/>
        <w:rPr>
          <w:rFonts w:hint="eastAsia"/>
        </w:rPr>
      </w:pPr>
      <w:r>
        <w:rPr>
          <w:rFonts w:hint="eastAsia"/>
        </w:rPr>
        <w:t>（二）铁路沿线；</w:t>
      </w:r>
    </w:p>
    <w:p>
      <w:pPr>
        <w:pStyle w:val="Normal"/>
        <w:ind w:firstLineChars="200" w:startChars="0" w:start="0" w:endChars="0" w:end="0"/>
        <w:rPr>
          <w:rFonts w:hint="eastAsia"/>
        </w:rPr>
      </w:pPr>
      <w:r>
        <w:rPr>
          <w:rFonts w:hint="eastAsia"/>
        </w:rPr>
        <w:t>（三）江河沿线；</w:t>
      </w:r>
    </w:p>
    <w:p>
      <w:pPr>
        <w:pStyle w:val="Normal"/>
        <w:ind w:firstLineChars="200" w:startChars="0" w:start="0" w:endChars="0" w:end="0"/>
        <w:rPr>
          <w:rFonts w:hint="eastAsia"/>
        </w:rPr>
      </w:pPr>
      <w:r>
        <w:rPr>
          <w:rFonts w:hint="eastAsia"/>
        </w:rPr>
        <w:t>（四）风景区周边；</w:t>
      </w:r>
    </w:p>
    <w:p>
      <w:pPr>
        <w:pStyle w:val="Normal"/>
        <w:ind w:firstLineChars="200" w:startChars="0" w:start="0" w:endChars="0" w:end="0"/>
        <w:rPr>
          <w:rFonts w:hint="eastAsia"/>
        </w:rPr>
      </w:pPr>
      <w:r>
        <w:rPr>
          <w:rFonts w:hint="eastAsia"/>
        </w:rPr>
        <w:t>（五）重点工程项目周边；</w:t>
      </w:r>
    </w:p>
    <w:p>
      <w:pPr>
        <w:pStyle w:val="Normal"/>
        <w:ind w:firstLineChars="200" w:startChars="0" w:start="0" w:endChars="0" w:end="0"/>
        <w:rPr>
          <w:rFonts w:hint="eastAsia"/>
        </w:rPr>
      </w:pPr>
      <w:r>
        <w:rPr>
          <w:rFonts w:hint="eastAsia"/>
        </w:rPr>
        <w:t>（六）城乡结合部；</w:t>
      </w:r>
    </w:p>
    <w:p>
      <w:pPr>
        <w:pStyle w:val="Normal"/>
        <w:ind w:firstLineChars="200" w:startChars="0" w:start="0" w:endChars="0" w:end="0"/>
        <w:rPr>
          <w:rFonts w:hint="eastAsia"/>
        </w:rPr>
      </w:pPr>
      <w:r>
        <w:rPr>
          <w:rFonts w:hint="eastAsia"/>
        </w:rPr>
        <w:t>（七）棚户区；</w:t>
      </w:r>
    </w:p>
    <w:p>
      <w:pPr>
        <w:pStyle w:val="Normal"/>
        <w:ind w:firstLineChars="200" w:startChars="0" w:start="0" w:endChars="0" w:end="0"/>
        <w:rPr>
          <w:rFonts w:hint="eastAsia"/>
        </w:rPr>
      </w:pPr>
      <w:r>
        <w:rPr>
          <w:rFonts w:hint="eastAsia"/>
        </w:rPr>
        <w:t>（八）城中村；</w:t>
      </w:r>
    </w:p>
    <w:p>
      <w:pPr>
        <w:pStyle w:val="Normal"/>
        <w:ind w:firstLineChars="200" w:startChars="0" w:start="0" w:endChars="0" w:end="0"/>
        <w:rPr>
          <w:rFonts w:hint="eastAsia"/>
        </w:rPr>
      </w:pPr>
      <w:r>
        <w:rPr>
          <w:rFonts w:hint="eastAsia"/>
        </w:rPr>
        <w:t>（九）老旧小区；</w:t>
      </w:r>
    </w:p>
    <w:p>
      <w:pPr>
        <w:pStyle w:val="Normal"/>
        <w:ind w:firstLineChars="200" w:startChars="0" w:start="0" w:endChars="0" w:end="0"/>
        <w:rPr>
          <w:rFonts w:hint="eastAsia"/>
        </w:rPr>
      </w:pPr>
      <w:r>
        <w:rPr>
          <w:rFonts w:hint="eastAsia"/>
        </w:rPr>
        <w:t>（十）其他容易出现违法建设的区域。</w:t>
      </w:r>
    </w:p>
    <w:p>
      <w:pPr>
        <w:pStyle w:val="Normal"/>
        <w:ind w:firstLineChars="200" w:startChars="0" w:start="0" w:endChars="0" w:end="0"/>
        <w:rPr>
          <w:rFonts w:hint="eastAsia"/>
        </w:rPr>
      </w:pPr>
      <w:r>
        <w:rPr>
          <w:rFonts w:hint="eastAsia"/>
        </w:rPr>
      </w:r>
    </w:p>
    <w:p>
      <w:pPr>
        <w:pStyle w:val="Normal"/>
        <w:jc w:val="center"/>
        <w:rPr>
          <w:rFonts w:ascii="楷体_GB2312" w:hAnsi="楷体_GB2312" w:eastAsia="楷体_GB2312" w:cs="黑体;SimHei" w:hint="eastAsia"/>
        </w:rPr>
      </w:pPr>
      <w:r>
        <w:rPr>
          <w:rFonts w:ascii="楷体_GB2312" w:hAnsi="楷体_GB2312" w:cs="黑体;SimHei" w:hint="eastAsia" w:eastAsia="楷体_GB2312"/>
        </w:rPr>
        <w:t>第六节  环境保护管理</w:t>
      </w:r>
    </w:p>
    <w:p>
      <w:pPr>
        <w:pStyle w:val="Normal"/>
        <w:ind w:firstLineChars="200" w:startChars="0" w:start="0" w:endChars="0" w:end="0"/>
        <w:rPr>
          <w:rFonts w:ascii="楷体_GB2312" w:hAnsi="楷体_GB2312" w:eastAsia="楷体_GB2312" w:cs="黑体;SimHei" w:hint="eastAsia"/>
        </w:rPr>
      </w:pPr>
      <w:r>
        <w:rPr>
          <w:rFonts w:eastAsia="楷体_GB2312" w:cs="黑体;SimHei" w:hint="eastAsia" w:ascii="楷体_GB2312" w:hAnsi="楷体_GB2312"/>
        </w:rPr>
      </w:r>
    </w:p>
    <w:p>
      <w:pPr>
        <w:pStyle w:val="Normal"/>
        <w:ind w:firstLineChars="200" w:startChars="0" w:start="0" w:endChars="0" w:end="0"/>
        <w:rPr/>
      </w:pPr>
      <w:r>
        <w:rPr>
          <w:rFonts w:ascii="黑体;SimHei" w:hAnsi="黑体;SimHei" w:cs="黑体;SimHei" w:hint="eastAsia" w:eastAsia="黑体;SimHei"/>
        </w:rPr>
        <w:t xml:space="preserve">第四十六条 </w:t>
      </w:r>
      <w:r>
        <w:rPr>
          <w:rFonts w:hint="eastAsia"/>
        </w:rPr>
        <w:t xml:space="preserve"> 本市实行最严格的环境保护管理，创造宜居、宜业、宜游的良好生态环境，增强城市可持续发展能力。</w:t>
      </w:r>
    </w:p>
    <w:p>
      <w:pPr>
        <w:pStyle w:val="Normal"/>
        <w:ind w:firstLineChars="200" w:startChars="0" w:start="0" w:endChars="0" w:end="0"/>
        <w:rPr/>
      </w:pPr>
      <w:r>
        <w:rPr>
          <w:rFonts w:ascii="黑体;SimHei" w:hAnsi="黑体;SimHei" w:cs="黑体;SimHei" w:hint="eastAsia" w:eastAsia="黑体;SimHei"/>
        </w:rPr>
        <w:t>第四十七条</w:t>
      </w:r>
      <w:r>
        <w:rPr>
          <w:rFonts w:hint="eastAsia"/>
        </w:rPr>
        <w:t xml:space="preserve">  建设工程的施工单位应当采取下列扬尘污染防治措施：</w:t>
      </w:r>
    </w:p>
    <w:p>
      <w:pPr>
        <w:pStyle w:val="Normal"/>
        <w:ind w:firstLineChars="200" w:startChars="0" w:start="0" w:endChars="0" w:end="0"/>
        <w:rPr>
          <w:rFonts w:hint="eastAsia"/>
        </w:rPr>
      </w:pPr>
      <w:r>
        <w:rPr>
          <w:rFonts w:hint="eastAsia"/>
        </w:rPr>
        <w:t>（一）对施工现场实行围挡封闭；</w:t>
      </w:r>
    </w:p>
    <w:p>
      <w:pPr>
        <w:pStyle w:val="Normal"/>
        <w:ind w:firstLineChars="200" w:startChars="0" w:start="0" w:endChars="0" w:end="0"/>
        <w:rPr>
          <w:rFonts w:hint="eastAsia"/>
        </w:rPr>
      </w:pPr>
      <w:r>
        <w:rPr>
          <w:rFonts w:hint="eastAsia"/>
        </w:rPr>
        <w:t>（二）对施工现场的场内道路、出入口和加工区地面采取硬化处理措施</w:t>
      </w:r>
      <w:r>
        <w:rPr>
          <w:rFonts w:hint="eastAsia"/>
        </w:rPr>
        <w:t>;</w:t>
      </w:r>
    </w:p>
    <w:p>
      <w:pPr>
        <w:pStyle w:val="Normal"/>
        <w:ind w:firstLineChars="200" w:startChars="0" w:start="0" w:endChars="0" w:end="0"/>
        <w:rPr>
          <w:rFonts w:hint="eastAsia"/>
        </w:rPr>
      </w:pPr>
      <w:r>
        <w:rPr>
          <w:rFonts w:hint="eastAsia"/>
        </w:rPr>
        <w:t>（三）在施工现场出入口位置配备车辆冲洗设施；</w:t>
      </w:r>
    </w:p>
    <w:p>
      <w:pPr>
        <w:pStyle w:val="Normal"/>
        <w:ind w:firstLineChars="200" w:startChars="0" w:start="0" w:endChars="0" w:end="0"/>
        <w:rPr>
          <w:rFonts w:hint="eastAsia"/>
        </w:rPr>
      </w:pPr>
      <w:r>
        <w:rPr>
          <w:rFonts w:hint="eastAsia"/>
        </w:rPr>
        <w:t>（四）在施工现场采取洒水、覆盖、绿化等降尘措施；</w:t>
      </w:r>
    </w:p>
    <w:p>
      <w:pPr>
        <w:pStyle w:val="Normal"/>
        <w:ind w:firstLineChars="200" w:startChars="0" w:start="0" w:endChars="0" w:end="0"/>
        <w:rPr>
          <w:rFonts w:hint="eastAsia"/>
        </w:rPr>
      </w:pPr>
      <w:r>
        <w:rPr>
          <w:rFonts w:hint="eastAsia"/>
        </w:rPr>
        <w:t>（五）对施工现场的建筑材料集中、分类堆放；</w:t>
      </w:r>
    </w:p>
    <w:p>
      <w:pPr>
        <w:pStyle w:val="Normal"/>
        <w:ind w:firstLineChars="200" w:startChars="0" w:start="0" w:endChars="0" w:end="0"/>
        <w:rPr>
          <w:rFonts w:hint="eastAsia"/>
        </w:rPr>
      </w:pPr>
      <w:r>
        <w:rPr>
          <w:rFonts w:hint="eastAsia"/>
        </w:rPr>
        <w:t>（六）及时清运施工现场的建筑垃圾；</w:t>
      </w:r>
    </w:p>
    <w:p>
      <w:pPr>
        <w:pStyle w:val="Normal"/>
        <w:ind w:firstLineChars="200" w:startChars="0" w:start="0" w:endChars="0" w:end="0"/>
        <w:rPr>
          <w:rFonts w:hint="eastAsia"/>
        </w:rPr>
      </w:pPr>
      <w:r>
        <w:rPr>
          <w:rFonts w:hint="eastAsia"/>
        </w:rPr>
        <w:t>（七）工程竣工后，及时清理和平整场地；</w:t>
      </w:r>
    </w:p>
    <w:p>
      <w:pPr>
        <w:pStyle w:val="Normal"/>
        <w:ind w:firstLineChars="200" w:startChars="0" w:start="0" w:endChars="0" w:end="0"/>
        <w:rPr>
          <w:rFonts w:hint="eastAsia"/>
        </w:rPr>
      </w:pPr>
      <w:r>
        <w:rPr>
          <w:rFonts w:hint="eastAsia"/>
        </w:rPr>
        <w:t>（八）法律、法规规定的其他防治措施。</w:t>
      </w:r>
    </w:p>
    <w:p>
      <w:pPr>
        <w:pStyle w:val="Normal"/>
        <w:ind w:firstLineChars="200" w:startChars="0" w:start="0" w:endChars="0" w:end="0"/>
        <w:rPr>
          <w:rFonts w:hint="eastAsia"/>
        </w:rPr>
      </w:pPr>
      <w:r>
        <w:rPr>
          <w:rFonts w:hint="eastAsia"/>
        </w:rPr>
        <w:t>城市管理执法主管部门可以在施工现场出入口设置视频监控设施。</w:t>
      </w:r>
    </w:p>
    <w:p>
      <w:pPr>
        <w:pStyle w:val="Normal"/>
        <w:ind w:firstLineChars="200" w:startChars="0" w:start="0" w:endChars="0" w:end="0"/>
        <w:rPr/>
      </w:pPr>
      <w:r>
        <w:rPr>
          <w:rFonts w:ascii="黑体;SimHei" w:hAnsi="黑体;SimHei" w:cs="黑体;SimHei" w:hint="eastAsia" w:eastAsia="黑体;SimHei"/>
        </w:rPr>
        <w:t>第四十八条</w:t>
      </w:r>
      <w:r>
        <w:rPr>
          <w:rFonts w:hint="eastAsia"/>
        </w:rPr>
        <w:t xml:space="preserve">  禁止下列产生环境噪声污染的行为：</w:t>
      </w:r>
    </w:p>
    <w:p>
      <w:pPr>
        <w:pStyle w:val="Normal"/>
        <w:ind w:firstLineChars="200" w:startChars="0" w:start="0" w:endChars="0" w:end="0"/>
        <w:rPr>
          <w:rFonts w:hint="eastAsia"/>
        </w:rPr>
      </w:pPr>
      <w:r>
        <w:rPr>
          <w:rFonts w:hint="eastAsia"/>
        </w:rPr>
        <w:t>（一）在商业经营活动中使用高音广播喇叭或者采用其他发出高噪声的方法招揽顾客</w:t>
      </w:r>
      <w:r>
        <w:rPr>
          <w:rFonts w:hint="eastAsia"/>
        </w:rPr>
        <w:t>;</w:t>
      </w:r>
    </w:p>
    <w:p>
      <w:pPr>
        <w:pStyle w:val="Normal"/>
        <w:ind w:firstLineChars="200" w:startChars="0" w:start="0" w:endChars="0" w:end="0"/>
        <w:rPr>
          <w:rFonts w:hint="eastAsia"/>
        </w:rPr>
      </w:pPr>
      <w:r>
        <w:rPr>
          <w:rFonts w:hint="eastAsia"/>
        </w:rPr>
        <w:t>（二）在商业经营活动中使用空调器、冷却塔等设备、设施且造成噪声排放超标；</w:t>
      </w:r>
    </w:p>
    <w:p>
      <w:pPr>
        <w:pStyle w:val="Normal"/>
        <w:ind w:firstLineChars="200" w:startChars="0" w:start="0" w:endChars="0" w:end="0"/>
        <w:rPr>
          <w:rFonts w:hint="eastAsia"/>
        </w:rPr>
      </w:pPr>
      <w:r>
        <w:rPr>
          <w:rFonts w:hint="eastAsia"/>
        </w:rPr>
        <w:t>（三）在歌舞、游艺、棋牌等营业性文化娱乐活动中超标排放噪声</w:t>
      </w:r>
      <w:r>
        <w:rPr>
          <w:rFonts w:hint="eastAsia"/>
        </w:rPr>
        <w:t>;</w:t>
      </w:r>
    </w:p>
    <w:p>
      <w:pPr>
        <w:pStyle w:val="Normal"/>
        <w:ind w:firstLineChars="200" w:startChars="0" w:start="0" w:endChars="0" w:end="0"/>
        <w:rPr>
          <w:rFonts w:hint="eastAsia"/>
        </w:rPr>
      </w:pPr>
      <w:r>
        <w:rPr>
          <w:rFonts w:hint="eastAsia"/>
        </w:rPr>
        <w:t>（四）在广场舞、健身操等群众性文化娱乐活动中使用音响器材产生干扰周围生活环境的过大音量</w:t>
      </w:r>
      <w:r>
        <w:rPr>
          <w:rFonts w:hint="eastAsia"/>
        </w:rPr>
        <w:t>;</w:t>
      </w:r>
    </w:p>
    <w:p>
      <w:pPr>
        <w:pStyle w:val="Normal"/>
        <w:ind w:firstLineChars="200" w:startChars="0" w:start="0" w:endChars="0" w:end="0"/>
        <w:rPr>
          <w:rFonts w:hint="eastAsia"/>
        </w:rPr>
      </w:pPr>
      <w:r>
        <w:rPr>
          <w:rFonts w:hint="eastAsia"/>
        </w:rPr>
        <w:t>（五）在医院、学校、机关、住宅、科研单位等噪声敏感建筑物集中区域内使用高音广播喇叭</w:t>
      </w:r>
      <w:r>
        <w:rPr>
          <w:rFonts w:hint="eastAsia"/>
        </w:rPr>
        <w:t>;</w:t>
      </w:r>
    </w:p>
    <w:p>
      <w:pPr>
        <w:pStyle w:val="Normal"/>
        <w:ind w:firstLineChars="200" w:startChars="0" w:start="0" w:endChars="0" w:end="0"/>
        <w:rPr>
          <w:rFonts w:hint="eastAsia"/>
        </w:rPr>
      </w:pPr>
      <w:r>
        <w:rPr>
          <w:rFonts w:hint="eastAsia"/>
        </w:rPr>
        <w:t>（六）使用家用电器、乐器或者进行其他家庭室内娱乐活动时，产生干扰周围生活环境的过大音量</w:t>
      </w:r>
      <w:r>
        <w:rPr>
          <w:rFonts w:hint="eastAsia"/>
        </w:rPr>
        <w:t>;</w:t>
      </w:r>
    </w:p>
    <w:p>
      <w:pPr>
        <w:pStyle w:val="Normal"/>
        <w:ind w:firstLineChars="200" w:startChars="0" w:start="0" w:endChars="0" w:end="0"/>
        <w:rPr>
          <w:rFonts w:hint="eastAsia"/>
        </w:rPr>
      </w:pPr>
      <w:r>
        <w:rPr>
          <w:rFonts w:hint="eastAsia"/>
        </w:rPr>
        <w:t>（七）其他超标排放噪声的行为。</w:t>
      </w:r>
    </w:p>
    <w:p>
      <w:pPr>
        <w:pStyle w:val="Normal"/>
        <w:ind w:firstLineChars="200" w:startChars="0" w:start="0" w:endChars="0" w:end="0"/>
        <w:rPr>
          <w:rFonts w:hint="eastAsia"/>
        </w:rPr>
      </w:pPr>
      <w:r>
        <w:rPr>
          <w:rFonts w:hint="eastAsia"/>
        </w:rPr>
        <w:t>午间（中午十二点至十四点）和夜间（晚二十二点至晨六点），不得在噪声敏感建筑物集中区域内进行产生环境噪声污染、影响居民正常休息的施工，但抢修、抢险作业和因生产工艺上要求或者特殊需要必须连续作业的除外。</w:t>
      </w:r>
    </w:p>
    <w:p>
      <w:pPr>
        <w:pStyle w:val="Normal"/>
        <w:ind w:firstLineChars="200" w:startChars="0" w:start="0" w:endChars="0" w:end="0"/>
        <w:rPr>
          <w:rFonts w:hint="eastAsia"/>
        </w:rPr>
      </w:pPr>
      <w:r>
        <w:rPr>
          <w:rFonts w:hint="eastAsia"/>
        </w:rPr>
        <w:t>高考、中考等特殊活动期间，环境保护行政主管部门应当对噪声排放采取临时性管控措施。</w:t>
      </w:r>
    </w:p>
    <w:p>
      <w:pPr>
        <w:pStyle w:val="Normal"/>
        <w:ind w:firstLineChars="200" w:startChars="0" w:start="0" w:endChars="0" w:end="0"/>
        <w:rPr/>
      </w:pPr>
      <w:r>
        <w:rPr>
          <w:rFonts w:ascii="黑体;SimHei" w:hAnsi="黑体;SimHei" w:cs="黑体;SimHei" w:hint="eastAsia" w:eastAsia="黑体;SimHei"/>
        </w:rPr>
        <w:t>第四十九条</w:t>
      </w:r>
      <w:r>
        <w:rPr>
          <w:rFonts w:hint="eastAsia"/>
        </w:rPr>
        <w:t xml:space="preserve">  排放油烟的餐饮服务业经营者应当安装油烟净化设施并保持正常使用，或者采取其他油烟净化措施，使油烟达标排放，并防止对附近居民的正常生活环境造成污染。</w:t>
      </w:r>
    </w:p>
    <w:p>
      <w:pPr>
        <w:pStyle w:val="Normal"/>
        <w:ind w:firstLineChars="200" w:startChars="0" w:start="0" w:endChars="0" w:end="0"/>
        <w:rPr>
          <w:rFonts w:hint="eastAsia"/>
        </w:rPr>
      </w:pPr>
      <w:r>
        <w:rPr>
          <w:rFonts w:hint="eastAsia"/>
        </w:rPr>
        <w:t>在居民住宅楼、未配套设立专用烟道的商住综合楼以及商住综合楼内与居住层相邻的商业楼层内，禁止新建、改建、扩建产生油烟、异味、废气的餐饮服务项目；现有餐饮服务项目的经营者终止经营后，其他经营者不得在原处经营产生油烟、异味、废气的餐饮服务项目。</w:t>
      </w:r>
    </w:p>
    <w:p>
      <w:pPr>
        <w:pStyle w:val="Normal"/>
        <w:ind w:firstLineChars="200" w:startChars="0" w:start="0" w:endChars="0" w:end="0"/>
        <w:rPr>
          <w:rFonts w:hint="eastAsia"/>
        </w:rPr>
      </w:pPr>
      <w:r>
        <w:rPr>
          <w:rFonts w:hint="eastAsia"/>
        </w:rPr>
        <w:t>餐饮服务业经营者应当按照相关规定倾倒污水和处置餐厨垃圾。</w:t>
      </w:r>
    </w:p>
    <w:p>
      <w:pPr>
        <w:pStyle w:val="Normal"/>
        <w:ind w:firstLineChars="200" w:startChars="0" w:start="0" w:endChars="0" w:end="0"/>
        <w:rPr/>
      </w:pPr>
      <w:r>
        <w:rPr>
          <w:rFonts w:ascii="黑体;SimHei" w:hAnsi="黑体;SimHei" w:cs="黑体;SimHei" w:hint="eastAsia" w:eastAsia="黑体;SimHei"/>
        </w:rPr>
        <w:t>第五十条</w:t>
      </w:r>
      <w:r>
        <w:rPr>
          <w:rFonts w:hint="eastAsia"/>
        </w:rPr>
        <w:t xml:space="preserve">  市、县（区）人民政府可以划定禁止露天烧烤区域并向社会公布。任何单位和个人不得在禁止露天烧烤区域内露天烧烤食品或者为露天烧烤食品提供场地。</w:t>
      </w:r>
    </w:p>
    <w:p>
      <w:pPr>
        <w:pStyle w:val="Normal"/>
        <w:ind w:firstLineChars="200" w:startChars="0" w:start="0" w:endChars="0" w:end="0"/>
        <w:rPr>
          <w:rFonts w:hint="eastAsia"/>
        </w:rPr>
      </w:pPr>
      <w:r>
        <w:rPr>
          <w:rFonts w:hint="eastAsia"/>
        </w:rPr>
        <w:t>市、县（区）人民政府启动重污染天气应急预案后，可以采取全面禁止露天烧烤的应急措施。</w:t>
      </w:r>
    </w:p>
    <w:p>
      <w:pPr>
        <w:pStyle w:val="Normal"/>
        <w:ind w:firstLineChars="200" w:startChars="0" w:start="0" w:endChars="0" w:end="0"/>
        <w:rPr>
          <w:rFonts w:hint="eastAsia"/>
        </w:rPr>
      </w:pPr>
      <w:r>
        <w:rPr>
          <w:rFonts w:hint="eastAsia"/>
        </w:rPr>
      </w:r>
    </w:p>
    <w:p>
      <w:pPr>
        <w:pStyle w:val="Normal"/>
        <w:jc w:val="center"/>
        <w:rPr>
          <w:rFonts w:ascii="楷体_GB2312" w:hAnsi="楷体_GB2312" w:eastAsia="楷体_GB2312" w:cs="黑体;SimHei" w:hint="eastAsia"/>
        </w:rPr>
      </w:pPr>
      <w:r>
        <w:rPr>
          <w:rFonts w:ascii="楷体_GB2312" w:hAnsi="楷体_GB2312" w:cs="黑体;SimHei" w:hint="eastAsia" w:eastAsia="楷体_GB2312"/>
        </w:rPr>
        <w:t>第七节  交通管理</w:t>
      </w:r>
    </w:p>
    <w:p>
      <w:pPr>
        <w:pStyle w:val="Normal"/>
        <w:jc w:val="center"/>
        <w:rPr>
          <w:rFonts w:ascii="楷体_GB2312" w:hAnsi="楷体_GB2312" w:eastAsia="楷体_GB2312" w:cs="黑体;SimHei" w:hint="eastAsia"/>
        </w:rPr>
      </w:pPr>
      <w:r>
        <w:rPr>
          <w:rFonts w:eastAsia="楷体_GB2312" w:cs="黑体;SimHei" w:hint="eastAsia" w:ascii="楷体_GB2312" w:hAnsi="楷体_GB2312"/>
        </w:rPr>
      </w:r>
    </w:p>
    <w:p>
      <w:pPr>
        <w:pStyle w:val="Normal"/>
        <w:ind w:firstLineChars="200" w:startChars="0" w:start="0" w:endChars="0" w:end="0"/>
        <w:rPr/>
      </w:pPr>
      <w:r>
        <w:rPr>
          <w:rFonts w:ascii="黑体;SimHei" w:hAnsi="黑体;SimHei" w:cs="黑体;SimHei" w:hint="eastAsia" w:eastAsia="黑体;SimHei"/>
        </w:rPr>
        <w:t xml:space="preserve">第五十一条 </w:t>
      </w:r>
      <w:r>
        <w:rPr>
          <w:rFonts w:hint="eastAsia"/>
        </w:rPr>
        <w:t xml:space="preserve"> 本市实行与城市发展相协调的交通管理，保障交通有序、安全、畅通，创新方法解决交通拥堵和停车难等问题，提升公共交通服务水平。</w:t>
      </w:r>
    </w:p>
    <w:p>
      <w:pPr>
        <w:pStyle w:val="Normal"/>
        <w:ind w:firstLineChars="200" w:startChars="0" w:start="0" w:endChars="0" w:end="0"/>
        <w:rPr/>
      </w:pPr>
      <w:r>
        <w:rPr>
          <w:rFonts w:ascii="黑体;SimHei" w:hAnsi="黑体;SimHei" w:cs="黑体;SimHei" w:hint="eastAsia" w:eastAsia="黑体;SimHei"/>
        </w:rPr>
        <w:t>第五十二条</w:t>
      </w:r>
      <w:r>
        <w:rPr>
          <w:rFonts w:hint="eastAsia"/>
        </w:rPr>
        <w:t xml:space="preserve">  公安机关交通管理部门应当加强智能化交通指挥设施的建设与管理。</w:t>
      </w:r>
    </w:p>
    <w:p>
      <w:pPr>
        <w:pStyle w:val="Normal"/>
        <w:ind w:firstLineChars="200" w:startChars="0" w:start="0" w:endChars="0" w:end="0"/>
        <w:rPr>
          <w:rFonts w:hint="eastAsia"/>
        </w:rPr>
      </w:pPr>
      <w:r>
        <w:rPr>
          <w:rFonts w:hint="eastAsia"/>
        </w:rPr>
        <w:t>交通信号灯、交通标志、交通标线的设置应当符合道路交通安全、畅通的要求和国家标准，并保持清晰、醒目、准确、完好。</w:t>
      </w:r>
    </w:p>
    <w:p>
      <w:pPr>
        <w:pStyle w:val="Normal"/>
        <w:ind w:firstLineChars="200" w:startChars="0" w:start="0" w:endChars="0" w:end="0"/>
        <w:rPr>
          <w:rFonts w:hint="eastAsia"/>
        </w:rPr>
      </w:pPr>
      <w:r>
        <w:rPr>
          <w:rFonts w:hint="eastAsia"/>
        </w:rPr>
        <w:t>单行道路的设置、调整和单向通行的实施，应当符合下列规定：</w:t>
      </w:r>
    </w:p>
    <w:p>
      <w:pPr>
        <w:pStyle w:val="Normal"/>
        <w:ind w:firstLineChars="200" w:startChars="0" w:start="0" w:endChars="0" w:end="0"/>
        <w:rPr>
          <w:rFonts w:hint="eastAsia"/>
        </w:rPr>
      </w:pPr>
      <w:r>
        <w:rPr>
          <w:rFonts w:hint="eastAsia"/>
        </w:rPr>
        <w:t>（一）设置、调整之前广泛征求公众意见；</w:t>
      </w:r>
    </w:p>
    <w:p>
      <w:pPr>
        <w:pStyle w:val="Normal"/>
        <w:ind w:firstLineChars="200" w:startChars="0" w:start="0" w:endChars="0" w:end="0"/>
        <w:rPr>
          <w:rFonts w:hint="eastAsia"/>
        </w:rPr>
      </w:pPr>
      <w:r>
        <w:rPr>
          <w:rFonts w:hint="eastAsia"/>
        </w:rPr>
        <w:t>（二）在实施的十五日前向社会公布；</w:t>
      </w:r>
    </w:p>
    <w:p>
      <w:pPr>
        <w:pStyle w:val="Normal"/>
        <w:ind w:firstLineChars="200" w:startChars="0" w:start="0" w:endChars="0" w:end="0"/>
        <w:rPr>
          <w:rFonts w:hint="eastAsia"/>
        </w:rPr>
      </w:pPr>
      <w:r>
        <w:rPr>
          <w:rFonts w:hint="eastAsia"/>
        </w:rPr>
        <w:t>（三）设置、调整相关的交通标志、交通标线和交通信号灯；</w:t>
      </w:r>
    </w:p>
    <w:p>
      <w:pPr>
        <w:pStyle w:val="Normal"/>
        <w:ind w:firstLineChars="200" w:startChars="0" w:start="0" w:endChars="0" w:end="0"/>
        <w:rPr>
          <w:rFonts w:hint="eastAsia"/>
        </w:rPr>
      </w:pPr>
      <w:r>
        <w:rPr>
          <w:rFonts w:hint="eastAsia"/>
        </w:rPr>
        <w:t>（四）在实施后的十五日内，单行道路的出入口有交通警察指挥、引导；</w:t>
      </w:r>
    </w:p>
    <w:p>
      <w:pPr>
        <w:pStyle w:val="Normal"/>
        <w:ind w:firstLineChars="200" w:startChars="0" w:start="0" w:endChars="0" w:end="0"/>
        <w:rPr>
          <w:rFonts w:hint="eastAsia"/>
        </w:rPr>
      </w:pPr>
      <w:r>
        <w:rPr>
          <w:rFonts w:hint="eastAsia"/>
        </w:rPr>
        <w:t>（五）法律、法规所作的其他规定。</w:t>
      </w:r>
    </w:p>
    <w:p>
      <w:pPr>
        <w:pStyle w:val="Normal"/>
        <w:ind w:firstLineChars="200" w:startChars="0" w:start="0" w:endChars="0" w:end="0"/>
        <w:rPr/>
      </w:pPr>
      <w:r>
        <w:rPr>
          <w:rFonts w:ascii="黑体;SimHei" w:hAnsi="黑体;SimHei" w:cs="黑体;SimHei" w:hint="eastAsia" w:eastAsia="黑体;SimHei"/>
        </w:rPr>
        <w:t>第五十三条</w:t>
      </w:r>
      <w:r>
        <w:rPr>
          <w:rFonts w:hint="eastAsia"/>
        </w:rPr>
        <w:t xml:space="preserve">  机动车在城市管理范围内行驶时，应当按照规定使用声响装置。</w:t>
      </w:r>
    </w:p>
    <w:p>
      <w:pPr>
        <w:pStyle w:val="Normal"/>
        <w:ind w:firstLineChars="200" w:startChars="0" w:start="0" w:endChars="0" w:end="0"/>
        <w:rPr>
          <w:rFonts w:hint="eastAsia"/>
        </w:rPr>
      </w:pPr>
      <w:r>
        <w:rPr>
          <w:rFonts w:hint="eastAsia"/>
        </w:rPr>
        <w:t>行人不得有下列妨碍道路交通安全的行为：</w:t>
      </w:r>
    </w:p>
    <w:p>
      <w:pPr>
        <w:pStyle w:val="Normal"/>
        <w:ind w:firstLineChars="200" w:startChars="0" w:start="0" w:endChars="0" w:end="0"/>
        <w:rPr>
          <w:rFonts w:hint="eastAsia"/>
        </w:rPr>
      </w:pPr>
      <w:r>
        <w:rPr>
          <w:rFonts w:hint="eastAsia"/>
        </w:rPr>
        <w:t>（一）扒车；</w:t>
      </w:r>
    </w:p>
    <w:p>
      <w:pPr>
        <w:pStyle w:val="Normal"/>
        <w:ind w:firstLineChars="200" w:startChars="0" w:start="0" w:endChars="0" w:end="0"/>
        <w:rPr>
          <w:rFonts w:hint="eastAsia"/>
        </w:rPr>
      </w:pPr>
      <w:r>
        <w:rPr>
          <w:rFonts w:hint="eastAsia"/>
        </w:rPr>
        <w:t>（二）强行拦车；</w:t>
      </w:r>
    </w:p>
    <w:p>
      <w:pPr>
        <w:pStyle w:val="Normal"/>
        <w:ind w:firstLineChars="200" w:startChars="0" w:start="0" w:endChars="0" w:end="0"/>
        <w:rPr>
          <w:rFonts w:hint="eastAsia"/>
        </w:rPr>
      </w:pPr>
      <w:r>
        <w:rPr>
          <w:rFonts w:hint="eastAsia"/>
        </w:rPr>
        <w:t>（三）跨越、倚坐道路隔离设施；</w:t>
      </w:r>
    </w:p>
    <w:p>
      <w:pPr>
        <w:pStyle w:val="Normal"/>
        <w:ind w:firstLineChars="200" w:startChars="0" w:start="0" w:endChars="0" w:end="0"/>
        <w:rPr>
          <w:rFonts w:hint="eastAsia"/>
        </w:rPr>
      </w:pPr>
      <w:r>
        <w:rPr>
          <w:rFonts w:hint="eastAsia"/>
        </w:rPr>
        <w:t>（四）在车行道上兜售物品、散发宣传品；</w:t>
      </w:r>
    </w:p>
    <w:p>
      <w:pPr>
        <w:pStyle w:val="Normal"/>
        <w:ind w:firstLineChars="200" w:startChars="0" w:start="0" w:endChars="0" w:end="0"/>
        <w:rPr>
          <w:rFonts w:hint="eastAsia"/>
        </w:rPr>
      </w:pPr>
      <w:r>
        <w:rPr>
          <w:rFonts w:hint="eastAsia"/>
        </w:rPr>
        <w:t>（五）妨碍道路交通安全的其他行为。</w:t>
      </w:r>
    </w:p>
    <w:p>
      <w:pPr>
        <w:pStyle w:val="Normal"/>
        <w:ind w:firstLineChars="200" w:startChars="0" w:start="0" w:endChars="0" w:end="0"/>
        <w:rPr>
          <w:rFonts w:hint="eastAsia"/>
        </w:rPr>
      </w:pPr>
      <w:r>
        <w:rPr>
          <w:rFonts w:hint="eastAsia"/>
        </w:rPr>
        <w:t>乘车人不得有下列妨碍道路交通安全的行为：</w:t>
      </w:r>
    </w:p>
    <w:p>
      <w:pPr>
        <w:pStyle w:val="Normal"/>
        <w:ind w:firstLineChars="200" w:startChars="0" w:start="0" w:endChars="0" w:end="0"/>
        <w:rPr>
          <w:rFonts w:hint="eastAsia"/>
        </w:rPr>
      </w:pPr>
      <w:r>
        <w:rPr>
          <w:rFonts w:hint="eastAsia"/>
        </w:rPr>
        <w:t>（一）携带易燃易爆等危险物品；</w:t>
      </w:r>
    </w:p>
    <w:p>
      <w:pPr>
        <w:pStyle w:val="Normal"/>
        <w:ind w:firstLineChars="200" w:startChars="0" w:start="0" w:endChars="0" w:end="0"/>
        <w:rPr>
          <w:rFonts w:hint="eastAsia"/>
        </w:rPr>
      </w:pPr>
      <w:r>
        <w:rPr>
          <w:rFonts w:hint="eastAsia"/>
        </w:rPr>
        <w:t>（二）向车外抛洒物品；</w:t>
      </w:r>
    </w:p>
    <w:p>
      <w:pPr>
        <w:pStyle w:val="Normal"/>
        <w:ind w:firstLineChars="200" w:startChars="0" w:start="0" w:endChars="0" w:end="0"/>
        <w:rPr>
          <w:rFonts w:hint="eastAsia"/>
        </w:rPr>
      </w:pPr>
      <w:r>
        <w:rPr>
          <w:rFonts w:hint="eastAsia"/>
        </w:rPr>
        <w:t>（三）影响驾驶人安全驾驶的其他行为。</w:t>
      </w:r>
    </w:p>
    <w:p>
      <w:pPr>
        <w:pStyle w:val="Normal"/>
        <w:ind w:firstLineChars="200" w:startChars="0" w:start="0" w:endChars="0" w:end="0"/>
        <w:rPr/>
      </w:pPr>
      <w:r>
        <w:rPr>
          <w:rFonts w:ascii="黑体;SimHei" w:hAnsi="黑体;SimHei" w:cs="黑体;SimHei" w:hint="eastAsia" w:eastAsia="黑体;SimHei"/>
        </w:rPr>
        <w:t>第五十四条</w:t>
      </w:r>
      <w:r>
        <w:rPr>
          <w:rFonts w:hint="eastAsia"/>
        </w:rPr>
        <w:t xml:space="preserve">  机动车应当在规定地点停放。</w:t>
      </w:r>
    </w:p>
    <w:p>
      <w:pPr>
        <w:pStyle w:val="Normal"/>
        <w:ind w:firstLineChars="200" w:startChars="0" w:start="0" w:endChars="0" w:end="0"/>
        <w:rPr>
          <w:rFonts w:hint="eastAsia"/>
        </w:rPr>
      </w:pPr>
      <w:r>
        <w:rPr>
          <w:rFonts w:hint="eastAsia"/>
        </w:rPr>
        <w:t>非机动车应当在规定地点停放。未设停放地点的，非机动车停放不得妨碍其他车辆和行人通行。</w:t>
      </w:r>
    </w:p>
    <w:p>
      <w:pPr>
        <w:pStyle w:val="Normal"/>
        <w:ind w:firstLineChars="200" w:startChars="0" w:start="0" w:endChars="0" w:end="0"/>
        <w:rPr>
          <w:rFonts w:hint="eastAsia"/>
        </w:rPr>
      </w:pPr>
      <w:r>
        <w:rPr>
          <w:rFonts w:hint="eastAsia"/>
        </w:rPr>
        <w:t>禁止下列破坏停车秩序的行为：</w:t>
      </w:r>
    </w:p>
    <w:p>
      <w:pPr>
        <w:pStyle w:val="Normal"/>
        <w:ind w:firstLineChars="200" w:startChars="0" w:start="0" w:endChars="0" w:end="0"/>
        <w:rPr>
          <w:rFonts w:hint="eastAsia"/>
        </w:rPr>
      </w:pPr>
      <w:r>
        <w:rPr>
          <w:rFonts w:hint="eastAsia"/>
        </w:rPr>
        <w:t>（一）在人行道上未施划停车泊位的区域停放机动车；</w:t>
      </w:r>
    </w:p>
    <w:p>
      <w:pPr>
        <w:pStyle w:val="Normal"/>
        <w:ind w:firstLineChars="200" w:startChars="0" w:start="0" w:endChars="0" w:end="0"/>
        <w:rPr>
          <w:rFonts w:hint="eastAsia"/>
        </w:rPr>
      </w:pPr>
      <w:r>
        <w:rPr>
          <w:rFonts w:hint="eastAsia"/>
        </w:rPr>
        <w:t>（二）擅自占用他人的停车泊位或者停车设施；</w:t>
      </w:r>
    </w:p>
    <w:p>
      <w:pPr>
        <w:pStyle w:val="Normal"/>
        <w:ind w:firstLineChars="200" w:startChars="0" w:start="0" w:endChars="0" w:end="0"/>
        <w:rPr>
          <w:rFonts w:hint="eastAsia"/>
        </w:rPr>
      </w:pPr>
      <w:r>
        <w:rPr>
          <w:rFonts w:hint="eastAsia"/>
        </w:rPr>
        <w:t>（三）在公共停车场或者公共停车泊位设置障碍物，妨碍他人正常使用；</w:t>
      </w:r>
    </w:p>
    <w:p>
      <w:pPr>
        <w:pStyle w:val="Normal"/>
        <w:ind w:firstLineChars="200" w:startChars="0" w:start="0" w:endChars="0" w:end="0"/>
        <w:rPr>
          <w:rFonts w:hint="eastAsia"/>
        </w:rPr>
      </w:pPr>
      <w:r>
        <w:rPr>
          <w:rFonts w:hint="eastAsia"/>
        </w:rPr>
        <w:t>（四）将车辆遗弃在公共停车场或者公共停车泊位；</w:t>
      </w:r>
    </w:p>
    <w:p>
      <w:pPr>
        <w:pStyle w:val="Normal"/>
        <w:ind w:firstLineChars="200" w:startChars="0" w:start="0" w:endChars="0" w:end="0"/>
        <w:rPr>
          <w:rFonts w:hint="eastAsia"/>
        </w:rPr>
      </w:pPr>
      <w:r>
        <w:rPr>
          <w:rFonts w:hint="eastAsia"/>
        </w:rPr>
        <w:t>（五）破坏停车秩序的其他行为。</w:t>
      </w:r>
    </w:p>
    <w:p>
      <w:pPr>
        <w:pStyle w:val="Normal"/>
        <w:ind w:firstLineChars="200" w:startChars="0" w:start="0" w:endChars="0" w:end="0"/>
        <w:rPr/>
      </w:pPr>
      <w:r>
        <w:rPr>
          <w:rFonts w:ascii="黑体;SimHei" w:hAnsi="黑体;SimHei" w:cs="黑体;SimHei" w:hint="eastAsia" w:eastAsia="黑体;SimHei"/>
        </w:rPr>
        <w:t>第五十五条</w:t>
      </w:r>
      <w:r>
        <w:rPr>
          <w:rFonts w:hint="eastAsia"/>
        </w:rPr>
        <w:t xml:space="preserve">  新建、改建、扩建公共建筑、商业街区、居住区和大（中）型建筑等，应当配建、增建停车场；停车泊位不足的，应当及时改建或者扩建；投入使用的停车场不得擅自停止使用或者改作他用。</w:t>
      </w:r>
    </w:p>
    <w:p>
      <w:pPr>
        <w:pStyle w:val="Normal"/>
        <w:ind w:firstLineChars="200" w:startChars="0" w:start="0" w:endChars="0" w:end="0"/>
        <w:rPr>
          <w:rFonts w:hint="eastAsia"/>
        </w:rPr>
      </w:pPr>
      <w:r>
        <w:rPr>
          <w:rFonts w:hint="eastAsia"/>
        </w:rPr>
        <w:t>鼓励法人和其他组织将其内部停车场对外开放。</w:t>
      </w:r>
    </w:p>
    <w:p>
      <w:pPr>
        <w:pStyle w:val="Normal"/>
        <w:ind w:firstLineChars="200" w:startChars="0" w:start="0" w:endChars="0" w:end="0"/>
        <w:rPr>
          <w:rFonts w:hint="eastAsia"/>
        </w:rPr>
      </w:pPr>
      <w:r>
        <w:rPr>
          <w:rFonts w:hint="eastAsia"/>
        </w:rPr>
        <w:t>市、县（区）人民政府划定摆摊经营区域时，应当组织相关行政管理部门就近施划停车泊位。</w:t>
      </w:r>
    </w:p>
    <w:p>
      <w:pPr>
        <w:pStyle w:val="Normal"/>
        <w:ind w:firstLineChars="200" w:startChars="0" w:start="0" w:endChars="0" w:end="0"/>
        <w:rPr>
          <w:rFonts w:hint="eastAsia"/>
        </w:rPr>
      </w:pPr>
      <w:r>
        <w:rPr>
          <w:rFonts w:hint="eastAsia"/>
        </w:rPr>
        <w:t>在人行道上施划停车泊位，应当将停车泊位与人行道其他部位隔离，使机动车不经过人行道、而由机动车道出入停车泊位。确需经过人行道的，应当设置警示标志，采取针对行人的保护措施。</w:t>
      </w:r>
    </w:p>
    <w:p>
      <w:pPr>
        <w:pStyle w:val="Normal"/>
        <w:ind w:firstLineChars="200" w:startChars="0" w:start="0" w:endChars="0" w:end="0"/>
        <w:rPr/>
      </w:pPr>
      <w:r>
        <w:rPr>
          <w:rFonts w:ascii="黑体;SimHei" w:hAnsi="黑体;SimHei" w:cs="黑体;SimHei" w:hint="eastAsia" w:eastAsia="黑体;SimHei"/>
        </w:rPr>
        <w:t>第五十六条</w:t>
      </w:r>
      <w:r>
        <w:rPr>
          <w:rFonts w:hint="eastAsia"/>
        </w:rPr>
        <w:t xml:space="preserve">  市、县人民政府及相关行政管理部门应当坚持公交优先战略，在具备条件的路段设置公共汽车专用道和优先通行信号系统。 </w:t>
      </w:r>
    </w:p>
    <w:p>
      <w:pPr>
        <w:pStyle w:val="Normal"/>
        <w:ind w:firstLineChars="200" w:startChars="0" w:start="0" w:endChars="0" w:end="0"/>
        <w:rPr>
          <w:rFonts w:hint="eastAsia"/>
        </w:rPr>
      </w:pPr>
      <w:r>
        <w:rPr>
          <w:rFonts w:hint="eastAsia"/>
        </w:rPr>
        <w:t>城市公共汽车客运服务应当符合下列规定：</w:t>
      </w:r>
    </w:p>
    <w:p>
      <w:pPr>
        <w:pStyle w:val="Normal"/>
        <w:ind w:firstLineChars="200" w:startChars="0" w:start="0" w:endChars="0" w:end="0"/>
        <w:rPr>
          <w:rFonts w:hint="eastAsia"/>
        </w:rPr>
      </w:pPr>
      <w:r>
        <w:rPr>
          <w:rFonts w:hint="eastAsia"/>
        </w:rPr>
        <w:t>（一）运营线路设计合理；</w:t>
      </w:r>
    </w:p>
    <w:p>
      <w:pPr>
        <w:pStyle w:val="Normal"/>
        <w:ind w:firstLineChars="200" w:startChars="0" w:start="0" w:endChars="0" w:end="0"/>
        <w:rPr>
          <w:rFonts w:hint="eastAsia"/>
        </w:rPr>
      </w:pPr>
      <w:r>
        <w:rPr>
          <w:rFonts w:hint="eastAsia"/>
        </w:rPr>
        <w:t>（二）运营设施齐全；</w:t>
      </w:r>
    </w:p>
    <w:p>
      <w:pPr>
        <w:pStyle w:val="Normal"/>
        <w:ind w:firstLineChars="200" w:startChars="0" w:start="0" w:endChars="0" w:end="0"/>
        <w:rPr>
          <w:rFonts w:hint="eastAsia"/>
        </w:rPr>
      </w:pPr>
      <w:r>
        <w:rPr>
          <w:rFonts w:hint="eastAsia"/>
        </w:rPr>
        <w:t>（三）运营车辆安全；</w:t>
      </w:r>
    </w:p>
    <w:p>
      <w:pPr>
        <w:pStyle w:val="Normal"/>
        <w:ind w:firstLineChars="200" w:startChars="0" w:start="0" w:endChars="0" w:end="0"/>
        <w:rPr>
          <w:rFonts w:hint="eastAsia"/>
        </w:rPr>
      </w:pPr>
      <w:r>
        <w:rPr>
          <w:rFonts w:hint="eastAsia"/>
        </w:rPr>
        <w:t>（四）服务标志规范；</w:t>
      </w:r>
    </w:p>
    <w:p>
      <w:pPr>
        <w:pStyle w:val="Normal"/>
        <w:ind w:firstLineChars="200" w:startChars="0" w:start="0" w:endChars="0" w:end="0"/>
        <w:rPr>
          <w:rFonts w:hint="eastAsia"/>
        </w:rPr>
      </w:pPr>
      <w:r>
        <w:rPr>
          <w:rFonts w:hint="eastAsia"/>
        </w:rPr>
        <w:t>（五）站区和车身内外整洁；</w:t>
      </w:r>
    </w:p>
    <w:p>
      <w:pPr>
        <w:pStyle w:val="Normal"/>
        <w:ind w:firstLineChars="200" w:startChars="0" w:start="0" w:endChars="0" w:end="0"/>
        <w:rPr>
          <w:rFonts w:hint="eastAsia"/>
        </w:rPr>
      </w:pPr>
      <w:r>
        <w:rPr>
          <w:rFonts w:hint="eastAsia"/>
        </w:rPr>
        <w:t>（六）驾乘人员服务文明、规范；</w:t>
      </w:r>
    </w:p>
    <w:p>
      <w:pPr>
        <w:pStyle w:val="Normal"/>
        <w:ind w:firstLineChars="200" w:startChars="0" w:start="0" w:endChars="0" w:end="0"/>
        <w:rPr>
          <w:rFonts w:hint="eastAsia"/>
        </w:rPr>
      </w:pPr>
      <w:r>
        <w:rPr>
          <w:rFonts w:hint="eastAsia"/>
        </w:rPr>
        <w:t>（七）法律、法规所作的其他规定。</w:t>
      </w:r>
    </w:p>
    <w:p>
      <w:pPr>
        <w:pStyle w:val="Normal"/>
        <w:ind w:firstLineChars="200" w:startChars="0" w:start="0" w:endChars="0" w:end="0"/>
        <w:rPr/>
      </w:pPr>
      <w:r>
        <w:rPr>
          <w:rFonts w:ascii="黑体;SimHei" w:hAnsi="黑体;SimHei" w:cs="黑体;SimHei" w:hint="eastAsia" w:eastAsia="黑体;SimHei"/>
        </w:rPr>
        <w:t xml:space="preserve">第五十七条 </w:t>
      </w:r>
      <w:r>
        <w:rPr>
          <w:rFonts w:hint="eastAsia"/>
        </w:rPr>
        <w:t xml:space="preserve"> 发展城市轨道交通，加强不同类型交通运输方式之间的协调衔接，建设综合交通枢纽。</w:t>
      </w:r>
    </w:p>
    <w:p>
      <w:pPr>
        <w:pStyle w:val="Normal"/>
        <w:ind w:firstLineChars="200" w:startChars="0" w:start="0" w:endChars="0" w:end="0"/>
        <w:rPr>
          <w:rFonts w:hint="eastAsia"/>
        </w:rPr>
      </w:pPr>
      <w:r>
        <w:rPr>
          <w:rFonts w:hint="eastAsia"/>
        </w:rPr>
        <w:t>鼓励和引导市民采用步行、自行车等绿色出行方式。</w:t>
      </w:r>
    </w:p>
    <w:p>
      <w:pPr>
        <w:pStyle w:val="Normal"/>
        <w:ind w:firstLineChars="200" w:startChars="0" w:start="0" w:endChars="0" w:end="0"/>
        <w:rPr>
          <w:rFonts w:hint="eastAsia"/>
        </w:rPr>
      </w:pPr>
      <w:r>
        <w:rPr>
          <w:rFonts w:hint="eastAsia"/>
        </w:rPr>
      </w:r>
    </w:p>
    <w:p>
      <w:pPr>
        <w:pStyle w:val="Normal"/>
        <w:jc w:val="center"/>
        <w:rPr>
          <w:rFonts w:ascii="楷体_GB2312" w:hAnsi="楷体_GB2312" w:eastAsia="楷体_GB2312" w:cs="黑体;SimHei" w:hint="eastAsia"/>
        </w:rPr>
      </w:pPr>
      <w:r>
        <w:rPr>
          <w:rFonts w:ascii="楷体_GB2312" w:hAnsi="楷体_GB2312" w:cs="黑体;SimHei" w:hint="eastAsia" w:eastAsia="楷体_GB2312"/>
        </w:rPr>
        <w:t>第八节  应急管理</w:t>
      </w:r>
    </w:p>
    <w:p>
      <w:pPr>
        <w:pStyle w:val="Normal"/>
        <w:ind w:firstLineChars="200" w:startChars="0" w:start="0" w:endChars="0" w:end="0"/>
        <w:rPr>
          <w:rFonts w:ascii="楷体_GB2312" w:hAnsi="楷体_GB2312" w:eastAsia="楷体_GB2312" w:cs="黑体;SimHei" w:hint="eastAsia"/>
        </w:rPr>
      </w:pPr>
      <w:r>
        <w:rPr>
          <w:rFonts w:eastAsia="楷体_GB2312" w:cs="黑体;SimHei" w:hint="eastAsia" w:ascii="楷体_GB2312" w:hAnsi="楷体_GB2312"/>
        </w:rPr>
      </w:r>
    </w:p>
    <w:p>
      <w:pPr>
        <w:pStyle w:val="Normal"/>
        <w:ind w:firstLineChars="200" w:startChars="0" w:start="0" w:endChars="0" w:end="0"/>
        <w:rPr/>
      </w:pPr>
      <w:r>
        <w:rPr>
          <w:rFonts w:ascii="黑体;SimHei" w:hAnsi="黑体;SimHei" w:cs="黑体;SimHei" w:hint="eastAsia" w:eastAsia="黑体;SimHei"/>
        </w:rPr>
        <w:t>第五十八条</w:t>
      </w:r>
      <w:r>
        <w:rPr>
          <w:rFonts w:hint="eastAsia"/>
        </w:rPr>
        <w:t xml:space="preserve">  本市实行预防为主、预防与应急相结合的应急管理，提高城市防灾减灾能力。</w:t>
      </w:r>
    </w:p>
    <w:p>
      <w:pPr>
        <w:pStyle w:val="Normal"/>
        <w:ind w:firstLineChars="200" w:startChars="0" w:start="0" w:endChars="0" w:end="0"/>
        <w:rPr/>
      </w:pPr>
      <w:r>
        <w:rPr>
          <w:rFonts w:ascii="黑体;SimHei" w:hAnsi="黑体;SimHei" w:cs="黑体;SimHei" w:hint="eastAsia" w:eastAsia="黑体;SimHei"/>
        </w:rPr>
        <w:t xml:space="preserve">第五十九条 </w:t>
      </w:r>
      <w:r>
        <w:rPr>
          <w:rFonts w:hint="eastAsia"/>
        </w:rPr>
        <w:t xml:space="preserve"> 市、县（区）人民政府及相关行政管理部门应当开展市政公用设施安全风险隐患排查，加强对重大危险源的监控，消除重大事故隐患。</w:t>
      </w:r>
    </w:p>
    <w:p>
      <w:pPr>
        <w:pStyle w:val="Normal"/>
        <w:ind w:firstLineChars="200" w:startChars="0" w:start="0" w:endChars="0" w:end="0"/>
        <w:rPr>
          <w:rFonts w:hint="eastAsia"/>
        </w:rPr>
      </w:pPr>
      <w:r>
        <w:rPr>
          <w:rFonts w:hint="eastAsia"/>
        </w:rPr>
        <w:t>下列主体应当加强安全防范，定期开展安全风险隐患排查：</w:t>
      </w:r>
    </w:p>
    <w:p>
      <w:pPr>
        <w:pStyle w:val="Normal"/>
        <w:ind w:firstLineChars="200" w:startChars="0" w:start="0" w:endChars="0" w:end="0"/>
        <w:rPr>
          <w:rFonts w:hint="eastAsia"/>
        </w:rPr>
      </w:pPr>
      <w:r>
        <w:rPr>
          <w:rFonts w:hint="eastAsia"/>
        </w:rPr>
        <w:t>（一）大型群众性活动的场所管理者；</w:t>
      </w:r>
    </w:p>
    <w:p>
      <w:pPr>
        <w:pStyle w:val="Normal"/>
        <w:ind w:firstLineChars="200" w:startChars="0" w:start="0" w:endChars="0" w:end="0"/>
        <w:rPr>
          <w:rFonts w:hint="eastAsia"/>
        </w:rPr>
      </w:pPr>
      <w:r>
        <w:rPr>
          <w:rFonts w:hint="eastAsia"/>
        </w:rPr>
        <w:t>（二）公众聚集场所和其他人员密集场所的管理者；</w:t>
      </w:r>
    </w:p>
    <w:p>
      <w:pPr>
        <w:pStyle w:val="Normal"/>
        <w:ind w:firstLineChars="200" w:startChars="0" w:start="0" w:endChars="0" w:end="0"/>
        <w:rPr>
          <w:rFonts w:hint="eastAsia"/>
        </w:rPr>
      </w:pPr>
      <w:r>
        <w:rPr>
          <w:rFonts w:hint="eastAsia"/>
        </w:rPr>
        <w:t>（三）高层建筑、老旧建筑的管理者；</w:t>
      </w:r>
    </w:p>
    <w:p>
      <w:pPr>
        <w:pStyle w:val="Normal"/>
        <w:ind w:firstLineChars="200" w:startChars="0" w:start="0" w:endChars="0" w:end="0"/>
        <w:rPr>
          <w:rFonts w:hint="eastAsia"/>
        </w:rPr>
      </w:pPr>
      <w:r>
        <w:rPr>
          <w:rFonts w:hint="eastAsia"/>
        </w:rPr>
        <w:t>（四）地下空间的管理者；</w:t>
      </w:r>
    </w:p>
    <w:p>
      <w:pPr>
        <w:pStyle w:val="Normal"/>
        <w:ind w:firstLineChars="200" w:startChars="0" w:start="0" w:endChars="0" w:end="0"/>
        <w:rPr>
          <w:rFonts w:hint="eastAsia"/>
        </w:rPr>
      </w:pPr>
      <w:r>
        <w:rPr>
          <w:rFonts w:hint="eastAsia"/>
        </w:rPr>
        <w:t>（五）易燃易爆物品、危险化学品、放射性物品等危险物品的生产、经营、储运、使用单位；</w:t>
      </w:r>
    </w:p>
    <w:p>
      <w:pPr>
        <w:pStyle w:val="Normal"/>
        <w:ind w:firstLineChars="200" w:startChars="0" w:start="0" w:endChars="0" w:end="0"/>
        <w:rPr>
          <w:rFonts w:hint="eastAsia"/>
        </w:rPr>
      </w:pPr>
      <w:r>
        <w:rPr>
          <w:rFonts w:hint="eastAsia"/>
        </w:rPr>
        <w:t>（六）法律、法规规定的其他主体。</w:t>
      </w:r>
    </w:p>
    <w:p>
      <w:pPr>
        <w:pStyle w:val="Normal"/>
        <w:ind w:firstLineChars="200" w:startChars="0" w:start="0" w:endChars="0" w:end="0"/>
        <w:rPr>
          <w:rFonts w:hint="eastAsia"/>
        </w:rPr>
      </w:pPr>
      <w:r>
        <w:rPr>
          <w:rFonts w:hint="eastAsia"/>
        </w:rPr>
        <w:t>任何单位和个人不得占用、堵塞、封闭疏散通道、安全出口和消防车通道。</w:t>
      </w:r>
    </w:p>
    <w:p>
      <w:pPr>
        <w:pStyle w:val="Normal"/>
        <w:ind w:firstLineChars="200" w:startChars="0" w:start="0" w:endChars="0" w:end="0"/>
        <w:rPr/>
      </w:pPr>
      <w:r>
        <w:rPr>
          <w:rFonts w:ascii="黑体;SimHei" w:hAnsi="黑体;SimHei" w:cs="黑体;SimHei" w:hint="eastAsia" w:eastAsia="黑体;SimHei"/>
        </w:rPr>
        <w:t>第六十条</w:t>
      </w:r>
      <w:r>
        <w:rPr>
          <w:rFonts w:hint="eastAsia"/>
        </w:rPr>
        <w:t xml:space="preserve">  市、县（区）人民政府及相关行政管理部门应当制定市政公用设施运行、市容环境卫生等方面的突发事件应急预案，并根据实际需要和情势变化，对应急预案进行动态调整。</w:t>
      </w:r>
    </w:p>
    <w:p>
      <w:pPr>
        <w:pStyle w:val="Normal"/>
        <w:ind w:firstLineChars="200" w:startChars="0" w:start="0" w:endChars="0" w:end="0"/>
        <w:rPr>
          <w:rFonts w:hint="eastAsia"/>
        </w:rPr>
      </w:pPr>
      <w:r>
        <w:rPr>
          <w:rFonts w:hint="eastAsia"/>
        </w:rPr>
        <w:t>市政公用设施运营单位应当制定突发事件具体应急预案，开展疏散转移、自救互救以及紧急状况下的设施运行等应急演练。</w:t>
      </w:r>
    </w:p>
    <w:p>
      <w:pPr>
        <w:pStyle w:val="Normal"/>
        <w:ind w:firstLineChars="200" w:startChars="0" w:start="0" w:endChars="0" w:end="0"/>
        <w:rPr/>
      </w:pPr>
      <w:r>
        <w:rPr>
          <w:rFonts w:ascii="黑体;SimHei" w:hAnsi="黑体;SimHei" w:cs="黑体;SimHei" w:hint="eastAsia" w:eastAsia="黑体;SimHei"/>
        </w:rPr>
        <w:t>第六十一条</w:t>
      </w:r>
      <w:r>
        <w:rPr>
          <w:rFonts w:hint="eastAsia"/>
        </w:rPr>
        <w:t xml:space="preserve">  市、县（区）人民政府及相关行政管理部门应当加强应急避难场所、设施和设备的管理，加强各类应急物资的储备。</w:t>
      </w:r>
    </w:p>
    <w:p>
      <w:pPr>
        <w:pStyle w:val="Normal"/>
        <w:ind w:firstLineChars="200" w:startChars="0" w:start="0" w:endChars="0" w:end="0"/>
        <w:rPr>
          <w:rFonts w:hint="eastAsia"/>
        </w:rPr>
      </w:pPr>
      <w:r>
        <w:rPr>
          <w:rFonts w:hint="eastAsia"/>
        </w:rPr>
        <w:t>突发事件发生后，应急避难场所不足以容纳所有受到危害的人员时，应当优先容纳伤员、病员、妇女、儿童、老人和残疾人。</w:t>
      </w:r>
    </w:p>
    <w:p>
      <w:pPr>
        <w:pStyle w:val="Normal"/>
        <w:ind w:firstLineChars="200" w:startChars="0" w:start="0" w:endChars="0" w:end="0"/>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城市管理执法</w:t>
      </w:r>
    </w:p>
    <w:p>
      <w:pPr>
        <w:pStyle w:val="Normal"/>
        <w:ind w:firstLineChars="200" w:startChars="0" w:start="0" w:endChars="0" w:end="0"/>
        <w:rPr>
          <w:rFonts w:ascii="黑体;SimHei" w:hAnsi="黑体;SimHei" w:eastAsia="黑体;SimHei" w:cs="黑体;SimHei" w:hint="eastAsia"/>
        </w:rPr>
      </w:pPr>
      <w:r>
        <w:rPr>
          <w:rFonts w:eastAsia="黑体;SimHei" w:cs="黑体;SimHei" w:hint="eastAsia" w:ascii="黑体;SimHei" w:hAnsi="黑体;SimHei"/>
        </w:rPr>
      </w:r>
    </w:p>
    <w:p>
      <w:pPr>
        <w:pStyle w:val="Normal"/>
        <w:ind w:firstLineChars="200" w:startChars="0" w:start="0" w:endChars="0" w:end="0"/>
        <w:rPr/>
      </w:pPr>
      <w:r>
        <w:rPr>
          <w:rFonts w:ascii="黑体;SimHei" w:hAnsi="黑体;SimHei" w:cs="黑体;SimHei" w:hint="eastAsia" w:eastAsia="黑体;SimHei"/>
        </w:rPr>
        <w:t>第六十二条</w:t>
      </w:r>
      <w:r>
        <w:rPr>
          <w:rFonts w:hint="eastAsia"/>
        </w:rPr>
        <w:t xml:space="preserve">  城市管理执法主管部门依据国家有关规定集中行使下列行政处罚权：</w:t>
      </w:r>
    </w:p>
    <w:p>
      <w:pPr>
        <w:pStyle w:val="Normal"/>
        <w:ind w:firstLineChars="200" w:startChars="0" w:start="0" w:endChars="0" w:end="0"/>
        <w:rPr>
          <w:rFonts w:hint="eastAsia"/>
        </w:rPr>
      </w:pPr>
      <w:r>
        <w:rPr>
          <w:rFonts w:hint="eastAsia"/>
        </w:rPr>
        <w:t>（一）住房城乡建设领域法律、法规和规章规定的全部行政处罚权；</w:t>
      </w:r>
    </w:p>
    <w:p>
      <w:pPr>
        <w:pStyle w:val="Normal"/>
        <w:ind w:firstLineChars="200" w:startChars="0" w:start="0" w:endChars="0" w:end="0"/>
        <w:rPr>
          <w:rFonts w:hint="eastAsia"/>
        </w:rPr>
      </w:pPr>
      <w:r>
        <w:rPr>
          <w:rFonts w:hint="eastAsia"/>
        </w:rPr>
        <w:t>（二）环境保护管理方面的社会生活噪声污染、建筑施工噪声污染、建筑施工扬尘污染、餐饮服务业油烟污染、露天烧烤污染、城市焚烧沥青塑料垃圾等烟尘和恶臭污染、露天焚烧秸秆落叶等烟尘污染、燃放烟花爆竹污染等的行政处罚权；</w:t>
      </w:r>
    </w:p>
    <w:p>
      <w:pPr>
        <w:pStyle w:val="Normal"/>
        <w:ind w:firstLineChars="200" w:startChars="0" w:start="0" w:endChars="0" w:end="0"/>
        <w:rPr>
          <w:rFonts w:hint="eastAsia"/>
        </w:rPr>
      </w:pPr>
      <w:r>
        <w:rPr>
          <w:rFonts w:hint="eastAsia"/>
        </w:rPr>
        <w:t>（三）工商管理方面的户外公共场所无照经营、违规设置户外广告的行政处罚权；</w:t>
      </w:r>
    </w:p>
    <w:p>
      <w:pPr>
        <w:pStyle w:val="Normal"/>
        <w:ind w:firstLineChars="200" w:startChars="0" w:start="0" w:endChars="0" w:end="0"/>
        <w:rPr>
          <w:rFonts w:hint="eastAsia"/>
        </w:rPr>
      </w:pPr>
      <w:r>
        <w:rPr>
          <w:rFonts w:hint="eastAsia"/>
        </w:rPr>
        <w:t>（四）交通管理方面的侵占城市道路、违法停放车辆等的行政处罚权；</w:t>
      </w:r>
    </w:p>
    <w:p>
      <w:pPr>
        <w:pStyle w:val="Normal"/>
        <w:ind w:firstLineChars="200" w:startChars="0" w:start="0" w:endChars="0" w:end="0"/>
        <w:rPr>
          <w:rFonts w:hint="eastAsia"/>
        </w:rPr>
      </w:pPr>
      <w:r>
        <w:rPr>
          <w:rFonts w:hint="eastAsia"/>
        </w:rPr>
        <w:t>（五）水务管理方面的向城市河道倾倒废弃物和垃圾及违规取土、城市河道违法建筑物拆除等的行政处罚权；</w:t>
      </w:r>
    </w:p>
    <w:p>
      <w:pPr>
        <w:pStyle w:val="Normal"/>
        <w:ind w:firstLineChars="200" w:startChars="0" w:start="0" w:endChars="0" w:end="0"/>
        <w:rPr>
          <w:rFonts w:hint="eastAsia"/>
        </w:rPr>
      </w:pPr>
      <w:r>
        <w:rPr>
          <w:rFonts w:hint="eastAsia"/>
        </w:rPr>
        <w:t>（六）食品药品监管方面的户外公共场所食品销售和餐饮摊点无证经营，以及违法回收贩卖药品等的行政处罚权；</w:t>
      </w:r>
    </w:p>
    <w:p>
      <w:pPr>
        <w:pStyle w:val="Normal"/>
        <w:ind w:firstLineChars="200" w:startChars="0" w:start="0" w:endChars="0" w:end="0"/>
        <w:rPr>
          <w:rFonts w:hint="eastAsia"/>
        </w:rPr>
      </w:pPr>
      <w:r>
        <w:rPr>
          <w:rFonts w:hint="eastAsia"/>
        </w:rPr>
        <w:t>（七）经安徽省人民政府审批的需要集中行使的其他行政处罚权。</w:t>
      </w:r>
    </w:p>
    <w:p>
      <w:pPr>
        <w:pStyle w:val="Normal"/>
        <w:ind w:firstLineChars="200" w:startChars="0" w:start="0" w:endChars="0" w:end="0"/>
        <w:rPr>
          <w:rFonts w:hint="eastAsia"/>
        </w:rPr>
      </w:pPr>
      <w:r>
        <w:rPr>
          <w:rFonts w:hint="eastAsia"/>
        </w:rPr>
        <w:t>城市管理执法主管部门可以依法实施与前款规定的行政处罚权有关的行政强制措施。</w:t>
      </w:r>
    </w:p>
    <w:p>
      <w:pPr>
        <w:pStyle w:val="Normal"/>
        <w:ind w:firstLineChars="200" w:startChars="0" w:start="0" w:endChars="0" w:end="0"/>
        <w:rPr>
          <w:rFonts w:hint="eastAsia"/>
        </w:rPr>
      </w:pPr>
      <w:r>
        <w:rPr>
          <w:rFonts w:hint="eastAsia"/>
        </w:rPr>
        <w:t>行政处罚权集中行使后，相关行政管理部门不得擅自改变或者放弃应当继续依法履行的行政管理职责。</w:t>
      </w:r>
    </w:p>
    <w:p>
      <w:pPr>
        <w:pStyle w:val="Normal"/>
        <w:ind w:firstLineChars="200" w:startChars="0" w:start="0" w:endChars="0" w:end="0"/>
        <w:rPr/>
      </w:pPr>
      <w:r>
        <w:rPr>
          <w:rFonts w:ascii="黑体;SimHei" w:hAnsi="黑体;SimHei" w:cs="黑体;SimHei" w:hint="eastAsia" w:eastAsia="黑体;SimHei"/>
        </w:rPr>
        <w:t>第六十三条</w:t>
      </w:r>
      <w:r>
        <w:rPr>
          <w:rFonts w:hint="eastAsia"/>
        </w:rPr>
        <w:t xml:space="preserve">  城市管理执法实行属地管理，由违法行为发生地的县（区）城市管理执法主管部门管辖。法律、行政法规另有规定的除外。</w:t>
      </w:r>
    </w:p>
    <w:p>
      <w:pPr>
        <w:pStyle w:val="Normal"/>
        <w:ind w:firstLineChars="200" w:startChars="0" w:start="0" w:endChars="0" w:end="0"/>
        <w:rPr>
          <w:rFonts w:hint="eastAsia"/>
        </w:rPr>
      </w:pPr>
      <w:r>
        <w:rPr>
          <w:rFonts w:hint="eastAsia"/>
        </w:rPr>
        <w:t>市城市管理执法主管部门负责城市管理执法工作的指导、监督和考核，负责跨区域及重大复杂违法案件的查处。</w:t>
      </w:r>
    </w:p>
    <w:p>
      <w:pPr>
        <w:pStyle w:val="Normal"/>
        <w:ind w:firstLineChars="200" w:startChars="0" w:start="0" w:endChars="0" w:end="0"/>
        <w:rPr>
          <w:rFonts w:hint="eastAsia"/>
        </w:rPr>
      </w:pPr>
      <w:r>
        <w:rPr>
          <w:rFonts w:hint="eastAsia"/>
        </w:rPr>
        <w:t>两个以上县（区）的城市管理执法主管部门对同一违法案件的管辖发生争议的，报请市城市管理执法主管部门指定管辖。</w:t>
      </w:r>
    </w:p>
    <w:p>
      <w:pPr>
        <w:pStyle w:val="Normal"/>
        <w:ind w:firstLineChars="200" w:startChars="0" w:start="0" w:endChars="0" w:end="0"/>
        <w:rPr>
          <w:rFonts w:hint="eastAsia"/>
        </w:rPr>
      </w:pPr>
      <w:r>
        <w:rPr>
          <w:rFonts w:hint="eastAsia"/>
        </w:rPr>
        <w:t>市城市管理执法主管部门对县（区）城市管理执法主管部门未予查处的违法案件，应当责令其查处，也可以直接查处。</w:t>
      </w:r>
    </w:p>
    <w:p>
      <w:pPr>
        <w:pStyle w:val="Normal"/>
        <w:ind w:firstLineChars="200" w:startChars="0" w:start="0" w:endChars="0" w:end="0"/>
        <w:rPr/>
      </w:pPr>
      <w:r>
        <w:rPr>
          <w:rFonts w:ascii="黑体;SimHei" w:hAnsi="黑体;SimHei" w:cs="黑体;SimHei" w:hint="eastAsia" w:eastAsia="黑体;SimHei"/>
        </w:rPr>
        <w:t>第六十四条</w:t>
      </w:r>
      <w:r>
        <w:rPr>
          <w:rFonts w:hint="eastAsia"/>
        </w:rPr>
        <w:t xml:space="preserve">  城市管理执法主管部门在执法活动中发现违法案件应当由相关行政管理部门查处的，应当及时移送相关行政管理部门。</w:t>
      </w:r>
    </w:p>
    <w:p>
      <w:pPr>
        <w:pStyle w:val="Normal"/>
        <w:ind w:firstLineChars="200" w:startChars="0" w:start="0" w:endChars="0" w:end="0"/>
        <w:rPr>
          <w:rFonts w:hint="eastAsia"/>
        </w:rPr>
      </w:pPr>
      <w:r>
        <w:rPr>
          <w:rFonts w:hint="eastAsia"/>
        </w:rPr>
        <w:t>相关行政管理部门在执法活动中发现违法案件应当由城市管理执法主管部门查处的，应当及时移送城市管理执法主管部门。</w:t>
      </w:r>
    </w:p>
    <w:p>
      <w:pPr>
        <w:pStyle w:val="Normal"/>
        <w:ind w:firstLineChars="200" w:startChars="0" w:start="0" w:endChars="0" w:end="0"/>
        <w:rPr>
          <w:rFonts w:hint="eastAsia"/>
        </w:rPr>
      </w:pPr>
      <w:r>
        <w:rPr>
          <w:rFonts w:hint="eastAsia"/>
        </w:rPr>
        <w:t>对同一个违法行为，城市管理执法主管部门和相关行政管理部门都有管辖权的，一个部门作出罚款的行政处罚决定后，其他部门不得再次给予罚款的行政处罚。</w:t>
      </w:r>
    </w:p>
    <w:p>
      <w:pPr>
        <w:pStyle w:val="Normal"/>
        <w:ind w:firstLineChars="200" w:startChars="0" w:start="0" w:endChars="0" w:end="0"/>
        <w:rPr>
          <w:rFonts w:hint="eastAsia"/>
        </w:rPr>
      </w:pPr>
      <w:r>
        <w:rPr>
          <w:rFonts w:hint="eastAsia"/>
        </w:rPr>
        <w:t>市、县（区）人民政府可以建立由城市管理执法主管部门和相关行政管理部门共同参加的查处违法案件联合执法协同机制。</w:t>
      </w:r>
    </w:p>
    <w:p>
      <w:pPr>
        <w:pStyle w:val="Normal"/>
        <w:ind w:firstLineChars="200" w:startChars="0" w:start="0" w:endChars="0" w:end="0"/>
        <w:rPr/>
      </w:pPr>
      <w:r>
        <w:rPr>
          <w:rFonts w:ascii="黑体;SimHei" w:hAnsi="黑体;SimHei" w:cs="黑体;SimHei" w:hint="eastAsia" w:eastAsia="黑体;SimHei"/>
        </w:rPr>
        <w:t>第六十五条</w:t>
      </w:r>
      <w:r>
        <w:rPr>
          <w:rFonts w:hint="eastAsia"/>
        </w:rPr>
        <w:t xml:space="preserve">  城市管理执法人员开展执法活动，可以采取下列措施：</w:t>
      </w:r>
    </w:p>
    <w:p>
      <w:pPr>
        <w:pStyle w:val="Normal"/>
        <w:ind w:firstLineChars="200" w:startChars="0" w:start="0" w:endChars="0" w:end="0"/>
        <w:rPr>
          <w:rFonts w:hint="eastAsia"/>
        </w:rPr>
      </w:pPr>
      <w:r>
        <w:rPr>
          <w:rFonts w:hint="eastAsia"/>
        </w:rPr>
        <w:t>（一）以勘验、拍照、录音、摄像等方式进行现场取证；</w:t>
      </w:r>
    </w:p>
    <w:p>
      <w:pPr>
        <w:pStyle w:val="Normal"/>
        <w:ind w:firstLineChars="200" w:startChars="0" w:start="0" w:endChars="0" w:end="0"/>
        <w:rPr>
          <w:rFonts w:hint="eastAsia"/>
        </w:rPr>
      </w:pPr>
      <w:r>
        <w:rPr>
          <w:rFonts w:hint="eastAsia"/>
        </w:rPr>
        <w:t>（二）在现场设置警示标志；</w:t>
      </w:r>
    </w:p>
    <w:p>
      <w:pPr>
        <w:pStyle w:val="Normal"/>
        <w:ind w:firstLineChars="200" w:startChars="0" w:start="0" w:endChars="0" w:end="0"/>
        <w:rPr>
          <w:rFonts w:hint="eastAsia"/>
        </w:rPr>
      </w:pPr>
      <w:r>
        <w:rPr>
          <w:rFonts w:hint="eastAsia"/>
        </w:rPr>
        <w:t>（三）询问案件当事人、证人等；</w:t>
      </w:r>
    </w:p>
    <w:p>
      <w:pPr>
        <w:pStyle w:val="Normal"/>
        <w:ind w:firstLineChars="200" w:startChars="0" w:start="0" w:endChars="0" w:end="0"/>
        <w:rPr>
          <w:rFonts w:hint="eastAsia"/>
        </w:rPr>
      </w:pPr>
      <w:r>
        <w:rPr>
          <w:rFonts w:hint="eastAsia"/>
        </w:rPr>
        <w:t>（四）查阅、调取、复制有关文件等资料；</w:t>
      </w:r>
    </w:p>
    <w:p>
      <w:pPr>
        <w:pStyle w:val="Normal"/>
        <w:ind w:firstLineChars="200" w:startChars="0" w:start="0" w:endChars="0" w:end="0"/>
        <w:rPr>
          <w:rFonts w:hint="eastAsia"/>
        </w:rPr>
      </w:pPr>
      <w:r>
        <w:rPr>
          <w:rFonts w:hint="eastAsia"/>
        </w:rPr>
        <w:t>（五）法律、法规规定的其他措施。</w:t>
      </w:r>
    </w:p>
    <w:p>
      <w:pPr>
        <w:pStyle w:val="Normal"/>
        <w:ind w:firstLineChars="200" w:startChars="0" w:start="0" w:endChars="0" w:end="0"/>
        <w:rPr/>
      </w:pPr>
      <w:r>
        <w:rPr>
          <w:rFonts w:ascii="黑体;SimHei" w:hAnsi="黑体;SimHei" w:cs="黑体;SimHei" w:hint="eastAsia" w:eastAsia="黑体;SimHei"/>
        </w:rPr>
        <w:t>第六十六条</w:t>
      </w:r>
      <w:r>
        <w:rPr>
          <w:rFonts w:hint="eastAsia"/>
        </w:rPr>
        <w:t xml:space="preserve">  城市管理执法需要实施鉴定、检验、检测的，城市管理执法主管部门可以开展鉴定、检验、检测，或者按照有关规定委托第三方专业机构实施。第三方专业机构应当在法定期限或者约定期限内完成鉴定、检验、检测。没有法定期限或者约定期限的，应当在一个月内完成。</w:t>
      </w:r>
    </w:p>
    <w:p>
      <w:pPr>
        <w:pStyle w:val="Normal"/>
        <w:ind w:firstLineChars="200" w:startChars="0" w:start="0" w:endChars="0" w:end="0"/>
        <w:rPr>
          <w:rFonts w:hint="eastAsia"/>
        </w:rPr>
      </w:pPr>
      <w:r>
        <w:rPr>
          <w:rFonts w:hint="eastAsia"/>
        </w:rPr>
        <w:t>城市管理执法主管部门查处违法案件需要相关行政管理部门提供认定意见或者需要向相关行政管理部门查阅、调取、复制有关文件等资料的，相关行政管理部门应当在五个工作日内提供认定意见或者有关文件等资料。不能提供的，应当说明理由。法律、法规另有规定的除外。</w:t>
      </w:r>
    </w:p>
    <w:p>
      <w:pPr>
        <w:pStyle w:val="Normal"/>
        <w:ind w:firstLineChars="200" w:startChars="0" w:start="0" w:endChars="0" w:end="0"/>
        <w:rPr>
          <w:rFonts w:hint="eastAsia"/>
        </w:rPr>
      </w:pPr>
      <w:r>
        <w:rPr>
          <w:rFonts w:hint="eastAsia"/>
        </w:rPr>
        <w:t>镇人民政府和街道办事处应当在调查取证、文书送达等方面协助城市管理执法主管部门。</w:t>
      </w:r>
    </w:p>
    <w:p>
      <w:pPr>
        <w:pStyle w:val="Normal"/>
        <w:ind w:firstLineChars="200" w:startChars="0" w:start="0" w:endChars="0" w:end="0"/>
        <w:rPr/>
      </w:pPr>
      <w:r>
        <w:rPr>
          <w:rFonts w:ascii="黑体;SimHei" w:hAnsi="黑体;SimHei" w:cs="黑体;SimHei" w:hint="eastAsia" w:eastAsia="黑体;SimHei"/>
        </w:rPr>
        <w:t>第六十七条</w:t>
      </w:r>
      <w:r>
        <w:rPr>
          <w:rFonts w:hint="eastAsia"/>
        </w:rPr>
        <w:t xml:space="preserve">  行政处罚方面的城市管理执法文书的送达，依照《中华人民共和国行政处罚法》的有关规定执行。</w:t>
      </w:r>
    </w:p>
    <w:p>
      <w:pPr>
        <w:pStyle w:val="Normal"/>
        <w:ind w:firstLineChars="200" w:startChars="0" w:start="0" w:endChars="0" w:end="0"/>
        <w:rPr>
          <w:rFonts w:hint="eastAsia"/>
        </w:rPr>
      </w:pPr>
      <w:r>
        <w:rPr>
          <w:rFonts w:hint="eastAsia"/>
        </w:rPr>
        <w:t>行政强制方面的城市管理执法文书的送达，依照《中华人民共和国行政强制法》的有关规定执行。</w:t>
      </w:r>
    </w:p>
    <w:p>
      <w:pPr>
        <w:pStyle w:val="Normal"/>
        <w:ind w:firstLineChars="200" w:startChars="0" w:start="0" w:endChars="0" w:end="0"/>
        <w:rPr>
          <w:rFonts w:hint="eastAsia"/>
        </w:rPr>
      </w:pPr>
      <w:r>
        <w:rPr>
          <w:rFonts w:hint="eastAsia"/>
        </w:rPr>
        <w:t>其他城市管理执法文书的送达，依照《中华人民共和国民事诉讼法》等法律规定执行。</w:t>
      </w:r>
    </w:p>
    <w:p>
      <w:pPr>
        <w:pStyle w:val="Normal"/>
        <w:ind w:firstLineChars="200" w:startChars="0" w:start="0" w:endChars="0" w:end="0"/>
        <w:rPr/>
      </w:pPr>
      <w:r>
        <w:rPr>
          <w:rFonts w:ascii="黑体;SimHei" w:hAnsi="黑体;SimHei" w:cs="黑体;SimHei" w:hint="eastAsia" w:eastAsia="黑体;SimHei"/>
        </w:rPr>
        <w:t>第六十八条</w:t>
      </w:r>
      <w:r>
        <w:rPr>
          <w:rFonts w:hint="eastAsia"/>
        </w:rPr>
        <w:t xml:space="preserve">  市、县（区）和镇人民政府以及街道办事处应当推进网格管理，科学划分网格单元，明确网格管理对象、管理标准和责任人。</w:t>
      </w:r>
    </w:p>
    <w:p>
      <w:pPr>
        <w:pStyle w:val="Normal"/>
        <w:ind w:firstLineChars="200" w:startChars="0" w:start="0" w:endChars="0" w:end="0"/>
        <w:rPr>
          <w:rFonts w:hint="eastAsia"/>
        </w:rPr>
      </w:pPr>
      <w:r>
        <w:rPr>
          <w:rFonts w:hint="eastAsia"/>
        </w:rPr>
        <w:t>城市管理执法主管部门和相关行政管理部门应当充分利用网格化管理模式，及时发现和查处城市管理违法行为，快速处置城市管理中的各类问题。</w:t>
      </w:r>
    </w:p>
    <w:p>
      <w:pPr>
        <w:pStyle w:val="Normal"/>
        <w:ind w:firstLineChars="200" w:startChars="0" w:start="0" w:endChars="0" w:end="0"/>
        <w:rPr/>
      </w:pPr>
      <w:r>
        <w:rPr>
          <w:rFonts w:ascii="黑体;SimHei" w:hAnsi="黑体;SimHei" w:cs="黑体;SimHei" w:hint="eastAsia" w:eastAsia="黑体;SimHei"/>
        </w:rPr>
        <w:t>第六十九条</w:t>
      </w:r>
      <w:r>
        <w:rPr>
          <w:rFonts w:hint="eastAsia"/>
        </w:rPr>
        <w:t xml:space="preserve">  城市管理执法主管部门应当依托数字化城市管理平台，整合人口、交通、建设等方面的信息，实现感知、分析、服务、指挥、监察等功能，并逐步实现与网格化综合监管、信用信息共享交换等相关信息平台的互通共享。</w:t>
      </w:r>
    </w:p>
    <w:p>
      <w:pPr>
        <w:pStyle w:val="Normal"/>
        <w:ind w:firstLineChars="200" w:startChars="0" w:start="0" w:endChars="0" w:end="0"/>
        <w:rPr>
          <w:rFonts w:hint="eastAsia"/>
        </w:rPr>
      </w:pPr>
      <w:r>
        <w:rPr>
          <w:rFonts w:hint="eastAsia"/>
        </w:rPr>
        <w:t>城市管理执法主管部门应当会同相关行政管理部门建立城市管理与执法信息共享机制，及时通报城市管理执法信息和相关行政管理信息。</w:t>
      </w:r>
    </w:p>
    <w:p>
      <w:pPr>
        <w:pStyle w:val="Normal"/>
        <w:ind w:firstLineChars="200" w:startChars="0" w:start="0" w:endChars="0" w:end="0"/>
        <w:rPr/>
      </w:pPr>
      <w:r>
        <w:rPr>
          <w:rFonts w:ascii="黑体;SimHei" w:hAnsi="黑体;SimHei" w:cs="黑体;SimHei" w:hint="eastAsia" w:eastAsia="黑体;SimHei"/>
        </w:rPr>
        <w:t>第七十条</w:t>
      </w:r>
      <w:r>
        <w:rPr>
          <w:rFonts w:hint="eastAsia"/>
        </w:rPr>
        <w:t xml:space="preserve">  市、县（区）人民政府应当加强城市管理执法队伍建设，根据城市人口数量、管辖区域面积等因素，合理设置城市管理执法岗位，科学确定城市管理执法人员配备比例标准。</w:t>
      </w:r>
    </w:p>
    <w:p>
      <w:pPr>
        <w:pStyle w:val="Normal"/>
        <w:ind w:firstLineChars="200" w:startChars="0" w:start="0" w:endChars="0" w:end="0"/>
        <w:rPr>
          <w:rFonts w:hint="eastAsia"/>
        </w:rPr>
      </w:pPr>
      <w:r>
        <w:rPr>
          <w:rFonts w:hint="eastAsia"/>
        </w:rPr>
        <w:t>城市管理执法主管部门应当加强队伍管理，定期开展执法人员的培训和考核，提升执法人员的综合素质和执法水平。</w:t>
      </w:r>
    </w:p>
    <w:p>
      <w:pPr>
        <w:pStyle w:val="Normal"/>
        <w:ind w:firstLineChars="200" w:startChars="0" w:start="0" w:endChars="0" w:end="0"/>
        <w:rPr/>
      </w:pPr>
      <w:r>
        <w:rPr>
          <w:rFonts w:ascii="黑体;SimHei" w:hAnsi="黑体;SimHei" w:cs="黑体;SimHei" w:hint="eastAsia" w:eastAsia="黑体;SimHei"/>
        </w:rPr>
        <w:t>第七十一条</w:t>
      </w:r>
      <w:r>
        <w:rPr>
          <w:rFonts w:hint="eastAsia"/>
        </w:rPr>
        <w:t xml:space="preserve">  城市管理执法主管部门应当按照相关标准配置执法执勤车辆和装备器材。</w:t>
      </w:r>
    </w:p>
    <w:p>
      <w:pPr>
        <w:pStyle w:val="Normal"/>
        <w:ind w:firstLineChars="200" w:startChars="0" w:start="0" w:endChars="0" w:end="0"/>
        <w:rPr>
          <w:rFonts w:hint="eastAsia"/>
        </w:rPr>
      </w:pPr>
      <w:r>
        <w:rPr>
          <w:rFonts w:hint="eastAsia"/>
        </w:rPr>
        <w:t>城市管理执法主管部门应当运用执法记录仪、视频监控等设备，实现执法活动全过程记录。</w:t>
      </w:r>
    </w:p>
    <w:p>
      <w:pPr>
        <w:pStyle w:val="Normal"/>
        <w:ind w:firstLineChars="200" w:startChars="0" w:start="0" w:endChars="0" w:end="0"/>
        <w:rPr>
          <w:rFonts w:hint="eastAsia"/>
        </w:rPr>
      </w:pPr>
      <w:r>
        <w:rPr>
          <w:rFonts w:hint="eastAsia"/>
        </w:rPr>
      </w:r>
    </w:p>
    <w:p>
      <w:pPr>
        <w:pStyle w:val="Normal"/>
        <w:ind w:firstLineChars="200" w:startChars="0" w:start="0" w:endChars="0" w:end="0"/>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服务与监督</w:t>
      </w:r>
    </w:p>
    <w:p>
      <w:pPr>
        <w:pStyle w:val="Normal"/>
        <w:ind w:firstLineChars="200" w:startChars="0" w:start="0" w:endChars="0" w:end="0"/>
        <w:rPr>
          <w:rFonts w:ascii="黑体;SimHei" w:hAnsi="黑体;SimHei" w:eastAsia="黑体;SimHei" w:cs="黑体;SimHei" w:hint="eastAsia"/>
        </w:rPr>
      </w:pPr>
      <w:r>
        <w:rPr>
          <w:rFonts w:eastAsia="黑体;SimHei" w:cs="黑体;SimHei" w:hint="eastAsia" w:ascii="黑体;SimHei" w:hAnsi="黑体;SimHei"/>
        </w:rPr>
      </w:r>
    </w:p>
    <w:p>
      <w:pPr>
        <w:pStyle w:val="Normal"/>
        <w:jc w:val="center"/>
        <w:rPr>
          <w:rFonts w:ascii="楷体_GB2312" w:hAnsi="楷体_GB2312" w:eastAsia="楷体_GB2312" w:cs="黑体;SimHei" w:hint="eastAsia"/>
        </w:rPr>
      </w:pPr>
      <w:r>
        <w:rPr>
          <w:rFonts w:ascii="楷体_GB2312" w:hAnsi="楷体_GB2312" w:cs="黑体;SimHei" w:hint="eastAsia" w:eastAsia="楷体_GB2312"/>
        </w:rPr>
        <w:t>第一节  公共服务</w:t>
      </w:r>
    </w:p>
    <w:p>
      <w:pPr>
        <w:pStyle w:val="Normal"/>
        <w:ind w:firstLineChars="200" w:startChars="0" w:start="0" w:endChars="0" w:end="0"/>
        <w:rPr>
          <w:rFonts w:ascii="楷体_GB2312" w:hAnsi="楷体_GB2312" w:eastAsia="楷体_GB2312" w:cs="黑体;SimHei" w:hint="eastAsia"/>
        </w:rPr>
      </w:pPr>
      <w:r>
        <w:rPr>
          <w:rFonts w:eastAsia="楷体_GB2312" w:cs="黑体;SimHei" w:hint="eastAsia" w:ascii="楷体_GB2312" w:hAnsi="楷体_GB2312"/>
        </w:rPr>
      </w:r>
    </w:p>
    <w:p>
      <w:pPr>
        <w:pStyle w:val="Normal"/>
        <w:ind w:firstLineChars="200" w:startChars="0" w:start="0" w:endChars="0" w:end="0"/>
        <w:rPr/>
      </w:pPr>
      <w:r>
        <w:rPr>
          <w:rFonts w:ascii="黑体;SimHei" w:hAnsi="黑体;SimHei" w:cs="黑体;SimHei" w:hint="eastAsia" w:eastAsia="黑体;SimHei"/>
        </w:rPr>
        <w:t>第七十二条</w:t>
      </w:r>
      <w:r>
        <w:rPr>
          <w:rFonts w:hint="eastAsia"/>
        </w:rPr>
        <w:t xml:space="preserve">  市、县（区）人民政府应当设立综合性的服务中心，整合各类政务（公共）服务机构，统一事项、标准、网络和管理。</w:t>
      </w:r>
    </w:p>
    <w:p>
      <w:pPr>
        <w:pStyle w:val="Normal"/>
        <w:ind w:firstLineChars="200" w:startChars="0" w:start="0" w:endChars="0" w:end="0"/>
        <w:rPr>
          <w:rFonts w:hint="eastAsia"/>
        </w:rPr>
      </w:pPr>
      <w:r>
        <w:rPr>
          <w:rFonts w:hint="eastAsia"/>
        </w:rPr>
        <w:t>镇人民政府和街道办事处应当设立为民服务中心，社区可以设立便民服务站，在全市形成互联互通、运行顺畅、管理规范的政务（公共）服务体系。</w:t>
      </w:r>
    </w:p>
    <w:p>
      <w:pPr>
        <w:pStyle w:val="Normal"/>
        <w:ind w:firstLineChars="200" w:startChars="0" w:start="0" w:endChars="0" w:end="0"/>
        <w:rPr>
          <w:rFonts w:hint="eastAsia"/>
        </w:rPr>
      </w:pPr>
      <w:r>
        <w:rPr>
          <w:rFonts w:hint="eastAsia"/>
        </w:rPr>
        <w:t>各类服务中心应当落实政务公开要求，实行首问负责制、服务承诺制和全程代理制。</w:t>
      </w:r>
    </w:p>
    <w:p>
      <w:pPr>
        <w:pStyle w:val="Normal"/>
        <w:ind w:firstLineChars="200" w:startChars="0" w:start="0" w:endChars="0" w:end="0"/>
        <w:rPr>
          <w:rFonts w:hint="eastAsia"/>
        </w:rPr>
      </w:pPr>
      <w:r>
        <w:rPr>
          <w:rFonts w:hint="eastAsia"/>
        </w:rPr>
        <w:t>城市管理中的审批和公共服务事项，应当纳入有关服务中心办理。</w:t>
      </w:r>
    </w:p>
    <w:p>
      <w:pPr>
        <w:pStyle w:val="Normal"/>
        <w:ind w:firstLineChars="200" w:startChars="0" w:start="0" w:endChars="0" w:end="0"/>
        <w:rPr/>
      </w:pPr>
      <w:r>
        <w:rPr>
          <w:rFonts w:ascii="黑体;SimHei" w:hAnsi="黑体;SimHei" w:cs="黑体;SimHei" w:hint="eastAsia" w:eastAsia="黑体;SimHei"/>
        </w:rPr>
        <w:t>第七十三条</w:t>
      </w:r>
      <w:r>
        <w:rPr>
          <w:rFonts w:hint="eastAsia"/>
        </w:rPr>
        <w:t xml:space="preserve">  市、县（区）城市管理执法主管部门应当通过全国统一的“</w:t>
      </w:r>
      <w:r>
        <w:rPr>
          <w:rFonts w:hint="eastAsia"/>
        </w:rPr>
        <w:t>12319”</w:t>
      </w:r>
      <w:r>
        <w:rPr>
          <w:rFonts w:hint="eastAsia"/>
        </w:rPr>
        <w:t>城管服务热线，受理城市管理领域的各类服务事项，并实现与“</w:t>
      </w:r>
      <w:r>
        <w:rPr>
          <w:rFonts w:hint="eastAsia"/>
        </w:rPr>
        <w:t>110”</w:t>
      </w:r>
      <w:r>
        <w:rPr>
          <w:rFonts w:hint="eastAsia"/>
        </w:rPr>
        <w:t>报警电话、市长热线等的对接。</w:t>
      </w:r>
    </w:p>
    <w:p>
      <w:pPr>
        <w:pStyle w:val="Normal"/>
        <w:ind w:firstLineChars="200" w:startChars="0" w:start="0" w:endChars="0" w:end="0"/>
        <w:rPr/>
      </w:pPr>
      <w:r>
        <w:rPr>
          <w:rFonts w:ascii="黑体;SimHei" w:hAnsi="黑体;SimHei" w:cs="黑体;SimHei" w:hint="eastAsia" w:eastAsia="黑体;SimHei"/>
        </w:rPr>
        <w:t>第七十四条</w:t>
      </w:r>
      <w:r>
        <w:rPr>
          <w:rFonts w:hint="eastAsia"/>
        </w:rPr>
        <w:t xml:space="preserve">  城市管理执法主管部门和相关行政管理部门应当将城市管理领域的公共服务事项纳入网格化管理，变被动管理为主动服务。</w:t>
      </w:r>
    </w:p>
    <w:p>
      <w:pPr>
        <w:pStyle w:val="Normal"/>
        <w:ind w:firstLineChars="200" w:startChars="0" w:start="0" w:endChars="0" w:end="0"/>
        <w:rPr/>
      </w:pPr>
      <w:r>
        <w:rPr>
          <w:rFonts w:ascii="黑体;SimHei" w:hAnsi="黑体;SimHei" w:cs="黑体;SimHei" w:hint="eastAsia" w:eastAsia="黑体;SimHei"/>
        </w:rPr>
        <w:t xml:space="preserve">第七十五条 </w:t>
      </w:r>
      <w:r>
        <w:rPr>
          <w:rFonts w:hint="eastAsia"/>
        </w:rPr>
        <w:t xml:space="preserve"> 除法律、法规另有规定外，市、县（区）人民政府及其有关部门、镇人民政府和街道办事处可以向社会购买下列服务：</w:t>
      </w:r>
    </w:p>
    <w:p>
      <w:pPr>
        <w:pStyle w:val="Normal"/>
        <w:ind w:firstLineChars="200" w:startChars="0" w:start="0" w:endChars="0" w:end="0"/>
        <w:rPr>
          <w:rFonts w:hint="eastAsia"/>
        </w:rPr>
      </w:pPr>
      <w:r>
        <w:rPr>
          <w:rFonts w:hint="eastAsia"/>
        </w:rPr>
        <w:t>（一）市政设施维护；</w:t>
      </w:r>
    </w:p>
    <w:p>
      <w:pPr>
        <w:pStyle w:val="Normal"/>
        <w:ind w:firstLineChars="200" w:startChars="0" w:start="0" w:endChars="0" w:end="0"/>
        <w:rPr>
          <w:rFonts w:hint="eastAsia"/>
        </w:rPr>
      </w:pPr>
      <w:r>
        <w:rPr>
          <w:rFonts w:hint="eastAsia"/>
        </w:rPr>
        <w:t>（二）环卫保洁；</w:t>
      </w:r>
    </w:p>
    <w:p>
      <w:pPr>
        <w:pStyle w:val="Normal"/>
        <w:ind w:firstLineChars="200" w:startChars="0" w:start="0" w:endChars="0" w:end="0"/>
        <w:rPr>
          <w:rFonts w:hint="eastAsia"/>
        </w:rPr>
      </w:pPr>
      <w:r>
        <w:rPr>
          <w:rFonts w:hint="eastAsia"/>
        </w:rPr>
        <w:t>（三）园林绿化管养作业；</w:t>
      </w:r>
    </w:p>
    <w:p>
      <w:pPr>
        <w:pStyle w:val="Normal"/>
        <w:ind w:firstLineChars="200" w:startChars="0" w:start="0" w:endChars="0" w:end="0"/>
        <w:rPr>
          <w:rFonts w:hint="eastAsia"/>
        </w:rPr>
      </w:pPr>
      <w:r>
        <w:rPr>
          <w:rFonts w:hint="eastAsia"/>
        </w:rPr>
        <w:t>（四）公共交通；</w:t>
      </w:r>
    </w:p>
    <w:p>
      <w:pPr>
        <w:pStyle w:val="Normal"/>
        <w:ind w:firstLineChars="200" w:startChars="0" w:start="0" w:endChars="0" w:end="0"/>
        <w:rPr>
          <w:rFonts w:hint="eastAsia"/>
        </w:rPr>
      </w:pPr>
      <w:r>
        <w:rPr>
          <w:rFonts w:hint="eastAsia"/>
        </w:rPr>
        <w:t>（五）其他事务性管理服务。</w:t>
      </w:r>
    </w:p>
    <w:p>
      <w:pPr>
        <w:pStyle w:val="Normal"/>
        <w:ind w:firstLineChars="200" w:startChars="0" w:start="0" w:endChars="0" w:end="0"/>
        <w:rPr/>
      </w:pPr>
      <w:r>
        <w:rPr>
          <w:rFonts w:ascii="黑体;SimHei" w:hAnsi="黑体;SimHei" w:cs="黑体;SimHei" w:hint="eastAsia" w:eastAsia="黑体;SimHei"/>
        </w:rPr>
        <w:t>第七十六条</w:t>
      </w:r>
      <w:r>
        <w:rPr>
          <w:rFonts w:hint="eastAsia"/>
        </w:rPr>
        <w:t xml:space="preserve">  鼓励和支持志愿者、志愿服务组织提供城市管理领域的志愿服务。</w:t>
      </w:r>
    </w:p>
    <w:p>
      <w:pPr>
        <w:pStyle w:val="Normal"/>
        <w:ind w:firstLineChars="200" w:startChars="0" w:start="0" w:endChars="0" w:end="0"/>
        <w:rPr>
          <w:rFonts w:hint="eastAsia"/>
        </w:rPr>
      </w:pPr>
      <w:r>
        <w:rPr>
          <w:rFonts w:hint="eastAsia"/>
        </w:rPr>
        <w:t>相关行政管理部门应当引导志愿者与社会团体、基金会、社会服务机构等非营利法人建立交流合作关系，组织开展多形式、常态化的城市管理志愿服务活动。</w:t>
      </w:r>
    </w:p>
    <w:p>
      <w:pPr>
        <w:pStyle w:val="Normal"/>
        <w:ind w:firstLineChars="200" w:startChars="0" w:start="0" w:endChars="0" w:end="0"/>
        <w:rPr>
          <w:rFonts w:hint="eastAsia"/>
        </w:rPr>
      </w:pPr>
      <w:r>
        <w:rPr>
          <w:rFonts w:hint="eastAsia"/>
        </w:rPr>
      </w:r>
    </w:p>
    <w:p>
      <w:pPr>
        <w:pStyle w:val="Normal"/>
        <w:jc w:val="center"/>
        <w:rPr>
          <w:rFonts w:ascii="楷体_GB2312" w:hAnsi="楷体_GB2312" w:eastAsia="楷体_GB2312" w:cs="黑体;SimHei" w:hint="eastAsia"/>
        </w:rPr>
      </w:pPr>
      <w:r>
        <w:rPr>
          <w:rFonts w:ascii="楷体_GB2312" w:hAnsi="楷体_GB2312" w:cs="黑体;SimHei" w:hint="eastAsia" w:eastAsia="楷体_GB2312"/>
        </w:rPr>
        <w:t>第二节  公众监督</w:t>
      </w:r>
    </w:p>
    <w:p>
      <w:pPr>
        <w:pStyle w:val="Normal"/>
        <w:ind w:firstLineChars="200" w:startChars="0" w:start="0" w:endChars="0" w:end="0"/>
        <w:rPr>
          <w:rFonts w:ascii="楷体_GB2312" w:hAnsi="楷体_GB2312" w:eastAsia="楷体_GB2312" w:cs="黑体;SimHei" w:hint="eastAsia"/>
        </w:rPr>
      </w:pPr>
      <w:r>
        <w:rPr>
          <w:rFonts w:eastAsia="楷体_GB2312" w:cs="黑体;SimHei" w:hint="eastAsia" w:ascii="楷体_GB2312" w:hAnsi="楷体_GB2312"/>
        </w:rPr>
      </w:r>
    </w:p>
    <w:p>
      <w:pPr>
        <w:pStyle w:val="Normal"/>
        <w:ind w:firstLineChars="200" w:startChars="0" w:start="0" w:endChars="0" w:end="0"/>
        <w:rPr/>
      </w:pPr>
      <w:r>
        <w:rPr>
          <w:rFonts w:ascii="黑体;SimHei" w:hAnsi="黑体;SimHei" w:cs="黑体;SimHei" w:hint="eastAsia" w:eastAsia="黑体;SimHei"/>
        </w:rPr>
        <w:t>第七十七条</w:t>
      </w:r>
      <w:r>
        <w:rPr>
          <w:rFonts w:hint="eastAsia"/>
        </w:rPr>
        <w:t xml:space="preserve">  市、县（区）人民政府应当依法公开城市管理中的各类信息，保障市民的知情权、参与权、表达权和监督权。</w:t>
      </w:r>
    </w:p>
    <w:p>
      <w:pPr>
        <w:pStyle w:val="Normal"/>
        <w:ind w:firstLineChars="200" w:startChars="0" w:start="0" w:endChars="0" w:end="0"/>
        <w:rPr>
          <w:rFonts w:hint="eastAsia"/>
        </w:rPr>
      </w:pPr>
      <w:r>
        <w:rPr>
          <w:rFonts w:hint="eastAsia"/>
        </w:rPr>
        <w:t>城市管理执法主管部门和相关行政管理部门应当主动公开其职责范围、执法依据、执法程序和监督方式等信息，并将本部门的权力和责任清单向社会公布。</w:t>
      </w:r>
    </w:p>
    <w:p>
      <w:pPr>
        <w:pStyle w:val="Normal"/>
        <w:ind w:firstLineChars="200" w:startChars="0" w:start="0" w:endChars="0" w:end="0"/>
        <w:rPr/>
      </w:pPr>
      <w:r>
        <w:rPr>
          <w:rFonts w:ascii="黑体;SimHei" w:hAnsi="黑体;SimHei" w:cs="黑体;SimHei" w:hint="eastAsia" w:eastAsia="黑体;SimHei"/>
        </w:rPr>
        <w:t xml:space="preserve">第七十八条 </w:t>
      </w:r>
      <w:r>
        <w:rPr>
          <w:rFonts w:hint="eastAsia"/>
        </w:rPr>
        <w:t xml:space="preserve"> 公民、法人或者其他组织对于城市管理执法主管部门和相关行政管理部门及其工作人员的违法犯罪行为，有权检举、控告；对其工作，可以提出批评、建议。</w:t>
      </w:r>
    </w:p>
    <w:p>
      <w:pPr>
        <w:pStyle w:val="Normal"/>
        <w:ind w:firstLineChars="200" w:startChars="0" w:start="0" w:endChars="0" w:end="0"/>
        <w:rPr>
          <w:rFonts w:hint="eastAsia"/>
        </w:rPr>
      </w:pPr>
      <w:r>
        <w:rPr>
          <w:rFonts w:hint="eastAsia"/>
        </w:rPr>
        <w:t>接到检举、控告或者批评、建议的部门应当按照法定程序处理，及时将处理结果向检举人、控告人或者提出批评、建议的人反馈，并对检举人、控告人或者提出批评、建议的人的信息予以保密。</w:t>
      </w:r>
    </w:p>
    <w:p>
      <w:pPr>
        <w:pStyle w:val="Normal"/>
        <w:ind w:firstLineChars="200" w:startChars="0" w:start="0" w:endChars="0" w:end="0"/>
        <w:rPr/>
      </w:pPr>
      <w:r>
        <w:rPr>
          <w:rFonts w:ascii="黑体;SimHei" w:hAnsi="黑体;SimHei" w:cs="黑体;SimHei" w:hint="eastAsia" w:eastAsia="黑体;SimHei"/>
        </w:rPr>
        <w:t xml:space="preserve">第七十九条 </w:t>
      </w:r>
      <w:r>
        <w:rPr>
          <w:rFonts w:hint="eastAsia"/>
        </w:rPr>
        <w:t xml:space="preserve"> 市、县（区）人民政府应当建立社会公众对城市管理工作的满意度评价机制。</w:t>
      </w:r>
    </w:p>
    <w:p>
      <w:pPr>
        <w:pStyle w:val="Normal"/>
        <w:ind w:firstLineChars="200" w:startChars="0" w:start="0" w:endChars="0" w:end="0"/>
        <w:rPr>
          <w:rFonts w:hint="eastAsia"/>
        </w:rPr>
      </w:pPr>
      <w:r>
        <w:rPr>
          <w:rFonts w:hint="eastAsia"/>
        </w:rPr>
        <w:t>市、县（区）人民政府可以委托下列主体开展城市管理第三方考核评价：</w:t>
      </w:r>
    </w:p>
    <w:p>
      <w:pPr>
        <w:pStyle w:val="Normal"/>
        <w:ind w:firstLineChars="200" w:startChars="0" w:start="0" w:endChars="0" w:end="0"/>
        <w:rPr>
          <w:rFonts w:hint="eastAsia"/>
        </w:rPr>
      </w:pPr>
      <w:r>
        <w:rPr>
          <w:rFonts w:hint="eastAsia"/>
        </w:rPr>
        <w:t>（一）设置城市管理专业的高等院校；</w:t>
      </w:r>
    </w:p>
    <w:p>
      <w:pPr>
        <w:pStyle w:val="Normal"/>
        <w:ind w:firstLineChars="200" w:startChars="0" w:start="0" w:endChars="0" w:end="0"/>
        <w:rPr>
          <w:rFonts w:hint="eastAsia"/>
        </w:rPr>
      </w:pPr>
      <w:r>
        <w:rPr>
          <w:rFonts w:hint="eastAsia"/>
        </w:rPr>
        <w:t>（二）城市管理研究机构；</w:t>
      </w:r>
    </w:p>
    <w:p>
      <w:pPr>
        <w:pStyle w:val="Normal"/>
        <w:ind w:firstLineChars="200" w:startChars="0" w:start="0" w:endChars="0" w:end="0"/>
        <w:rPr>
          <w:rFonts w:hint="eastAsia"/>
        </w:rPr>
      </w:pPr>
      <w:r>
        <w:rPr>
          <w:rFonts w:hint="eastAsia"/>
        </w:rPr>
        <w:t>（三）城市管理志愿服务组织；</w:t>
      </w:r>
    </w:p>
    <w:p>
      <w:pPr>
        <w:pStyle w:val="Normal"/>
        <w:ind w:firstLineChars="200" w:startChars="0" w:start="0" w:endChars="0" w:end="0"/>
        <w:rPr>
          <w:rFonts w:hint="eastAsia"/>
        </w:rPr>
      </w:pPr>
      <w:r>
        <w:rPr>
          <w:rFonts w:hint="eastAsia"/>
        </w:rPr>
        <w:t>（四）城市管理相关行业的行业协会；</w:t>
      </w:r>
    </w:p>
    <w:p>
      <w:pPr>
        <w:pStyle w:val="Normal"/>
        <w:ind w:firstLineChars="200" w:startChars="0" w:start="0" w:endChars="0" w:end="0"/>
        <w:rPr>
          <w:rFonts w:hint="eastAsia"/>
        </w:rPr>
      </w:pPr>
      <w:r>
        <w:rPr>
          <w:rFonts w:hint="eastAsia"/>
        </w:rPr>
        <w:t>（五）法律、法规规定的其他第三方主体。</w:t>
      </w:r>
    </w:p>
    <w:p>
      <w:pPr>
        <w:pStyle w:val="Normal"/>
        <w:ind w:firstLineChars="200" w:startChars="0" w:start="0" w:endChars="0" w:end="0"/>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法律责任</w:t>
      </w:r>
    </w:p>
    <w:p>
      <w:pPr>
        <w:pStyle w:val="Normal"/>
        <w:ind w:firstLineChars="200" w:startChars="0" w:start="0" w:endChars="0" w:end="0"/>
        <w:rPr>
          <w:rFonts w:ascii="黑体;SimHei" w:hAnsi="黑体;SimHei" w:eastAsia="黑体;SimHei" w:cs="黑体;SimHei" w:hint="eastAsia"/>
        </w:rPr>
      </w:pPr>
      <w:r>
        <w:rPr>
          <w:rFonts w:eastAsia="黑体;SimHei" w:cs="黑体;SimHei" w:hint="eastAsia" w:ascii="黑体;SimHei" w:hAnsi="黑体;SimHei"/>
        </w:rPr>
      </w:r>
    </w:p>
    <w:p>
      <w:pPr>
        <w:pStyle w:val="Normal"/>
        <w:ind w:firstLineChars="200" w:startChars="0" w:start="0" w:endChars="0" w:end="0"/>
        <w:rPr/>
      </w:pPr>
      <w:r>
        <w:rPr>
          <w:rFonts w:ascii="黑体;SimHei" w:hAnsi="黑体;SimHei" w:cs="黑体;SimHei" w:hint="eastAsia" w:eastAsia="黑体;SimHei"/>
        </w:rPr>
        <w:t>第八十条</w:t>
      </w:r>
      <w:r>
        <w:rPr>
          <w:rFonts w:hint="eastAsia"/>
        </w:rPr>
        <w:t xml:space="preserve">  城市道路的养护、维修单位违反本条例第十五条第一款第二项规定，发现城市道路范围内各类管线的检查井、箱盖、窨井盖等设施缺损后，未通知有关产权单位补缺或者修复的，由城市管理执法主管部门责令改正，给予警告。</w:t>
      </w:r>
    </w:p>
    <w:p>
      <w:pPr>
        <w:pStyle w:val="Normal"/>
        <w:ind w:firstLineChars="200" w:startChars="0" w:start="0" w:endChars="0" w:end="0"/>
        <w:rPr>
          <w:rFonts w:hint="eastAsia"/>
        </w:rPr>
      </w:pPr>
      <w:r>
        <w:rPr>
          <w:rFonts w:hint="eastAsia"/>
        </w:rPr>
        <w:t>有关产权单位未进行补缺或者修复的，依照国务院《城市道路管理条例》等法律、法规的规定处罚。</w:t>
      </w:r>
    </w:p>
    <w:p>
      <w:pPr>
        <w:pStyle w:val="Normal"/>
        <w:ind w:firstLineChars="200" w:startChars="0" w:start="0" w:endChars="0" w:end="0"/>
        <w:rPr/>
      </w:pPr>
      <w:r>
        <w:rPr>
          <w:rFonts w:ascii="黑体;SimHei" w:hAnsi="黑体;SimHei" w:cs="黑体;SimHei" w:hint="eastAsia" w:eastAsia="黑体;SimHei"/>
        </w:rPr>
        <w:t>第八十一条</w:t>
      </w:r>
      <w:r>
        <w:rPr>
          <w:rFonts w:hint="eastAsia"/>
        </w:rPr>
        <w:t xml:space="preserve">  违反本条例第三十二条第一项规定，损坏城市树木花草的，由城市管理执法主管部门责令停止侵害，可以并处二百元以上五百元以下的罚款。</w:t>
      </w:r>
    </w:p>
    <w:p>
      <w:pPr>
        <w:pStyle w:val="Normal"/>
        <w:ind w:firstLineChars="200" w:startChars="0" w:start="0" w:endChars="0" w:end="0"/>
        <w:rPr>
          <w:rFonts w:hint="eastAsia"/>
        </w:rPr>
      </w:pPr>
      <w:r>
        <w:rPr>
          <w:rFonts w:hint="eastAsia"/>
        </w:rPr>
        <w:t>违反本条例第三十二条第二项规定，擅自砍伐城市树木的，由城市管理执法主管部门责令停止侵害，可以并处五百元以上一千元以下的罚款。</w:t>
      </w:r>
    </w:p>
    <w:p>
      <w:pPr>
        <w:pStyle w:val="Normal"/>
        <w:ind w:firstLineChars="200" w:startChars="0" w:start="0" w:endChars="0" w:end="0"/>
        <w:rPr>
          <w:rFonts w:hint="eastAsia"/>
        </w:rPr>
      </w:pPr>
      <w:r>
        <w:rPr>
          <w:rFonts w:hint="eastAsia"/>
        </w:rPr>
        <w:t>违反本条例第三十二条第四项规定，损坏城市绿化设施的，由城市管理执法主管部门责令停止侵害，可以并处一百元以上二百元以下的罚款。</w:t>
      </w:r>
    </w:p>
    <w:p>
      <w:pPr>
        <w:pStyle w:val="Normal"/>
        <w:ind w:firstLineChars="200" w:startChars="0" w:start="0" w:endChars="0" w:end="0"/>
        <w:rPr>
          <w:rFonts w:hint="eastAsia"/>
        </w:rPr>
      </w:pPr>
      <w:r>
        <w:rPr>
          <w:rFonts w:hint="eastAsia"/>
        </w:rPr>
        <w:t>损坏或者擅自砍伐的城市树木属于林木的，依照《中华人民共和国森林法》等法律、法规的规定处罚。</w:t>
      </w:r>
    </w:p>
    <w:p>
      <w:pPr>
        <w:pStyle w:val="Normal"/>
        <w:ind w:firstLineChars="200" w:startChars="0" w:start="0" w:endChars="0" w:end="0"/>
        <w:rPr/>
      </w:pPr>
      <w:r>
        <w:rPr>
          <w:rFonts w:ascii="黑体;SimHei" w:hAnsi="黑体;SimHei" w:cs="黑体;SimHei" w:hint="eastAsia" w:eastAsia="黑体;SimHei"/>
        </w:rPr>
        <w:t>第八十二条</w:t>
      </w:r>
      <w:r>
        <w:rPr>
          <w:rFonts w:hint="eastAsia"/>
        </w:rPr>
        <w:t xml:space="preserve">  城市管理执法主管部门或者相关行政管理部门的工作人员在城市管理工作中滥用职权、玩忽职守、徇私舞弊的，依法给予处分；构成犯罪的，依法追究刑事责任。</w:t>
      </w:r>
    </w:p>
    <w:p>
      <w:pPr>
        <w:pStyle w:val="Normal"/>
        <w:ind w:firstLineChars="200" w:startChars="0" w:start="0" w:endChars="0" w:end="0"/>
        <w:rPr/>
      </w:pPr>
      <w:r>
        <w:rPr>
          <w:rFonts w:ascii="黑体;SimHei" w:hAnsi="黑体;SimHei" w:cs="黑体;SimHei" w:hint="eastAsia" w:eastAsia="黑体;SimHei"/>
        </w:rPr>
        <w:t>第八十三条</w:t>
      </w:r>
      <w:r>
        <w:rPr>
          <w:rFonts w:hint="eastAsia"/>
        </w:rPr>
        <w:t xml:space="preserve">  违反本条例规定，法律、法规已有法律责任规定的，从其规定。</w:t>
      </w:r>
    </w:p>
    <w:p>
      <w:pPr>
        <w:pStyle w:val="Normal"/>
        <w:ind w:firstLineChars="200" w:startChars="0" w:start="0" w:endChars="0" w:end="0"/>
        <w:rPr>
          <w:rFonts w:hint="eastAsia"/>
        </w:rPr>
      </w:pPr>
      <w:r>
        <w:rPr>
          <w:rFonts w:hint="eastAsia"/>
        </w:rPr>
      </w:r>
    </w:p>
    <w:p>
      <w:pPr>
        <w:pStyle w:val="Normal"/>
        <w:jc w:val="center"/>
        <w:rPr/>
      </w:pPr>
      <w:r>
        <w:rPr>
          <w:rFonts w:ascii="黑体;SimHei" w:hAnsi="黑体;SimHei" w:cs="黑体;SimHei" w:hint="eastAsia" w:eastAsia="黑体;SimHei"/>
        </w:rPr>
        <w:t>第六章  附    则</w:t>
      </w:r>
    </w:p>
    <w:p>
      <w:pPr>
        <w:pStyle w:val="Normal"/>
        <w:ind w:firstLineChars="200" w:startChars="0" w:start="0" w:endChars="0" w:end="0"/>
        <w:rPr>
          <w:rFonts w:ascii="黑体;SimHei" w:hAnsi="黑体;SimHei" w:eastAsia="黑体;SimHei" w:cs="黑体;SimHei" w:hint="eastAsia"/>
        </w:rPr>
      </w:pPr>
      <w:r>
        <w:rPr>
          <w:rFonts w:eastAsia="黑体;SimHei" w:cs="黑体;SimHei" w:hint="eastAsia" w:ascii="黑体;SimHei" w:hAnsi="黑体;SimHei"/>
        </w:rPr>
      </w:r>
    </w:p>
    <w:p>
      <w:pPr>
        <w:pStyle w:val="Normal"/>
        <w:ind w:firstLineChars="200" w:startChars="0" w:start="0" w:endChars="0" w:end="0"/>
        <w:rPr/>
      </w:pPr>
      <w:r>
        <w:rPr>
          <w:rFonts w:ascii="黑体;SimHei" w:hAnsi="黑体;SimHei" w:cs="黑体;SimHei" w:hint="eastAsia" w:eastAsia="黑体;SimHei"/>
        </w:rPr>
        <w:t>第八十四条</w:t>
      </w:r>
      <w:r>
        <w:rPr>
          <w:rFonts w:hint="eastAsia"/>
        </w:rPr>
        <w:t xml:space="preserve">  公共空间秩序管理、违法建设治理、环境保护管理、交通管理、应急管理等的其他事项，需要纳入城市管理领域的，由市、县人民政府依法确定。</w:t>
      </w:r>
    </w:p>
    <w:p>
      <w:pPr>
        <w:pStyle w:val="Normal"/>
        <w:ind w:firstLineChars="200" w:startChars="0" w:start="0" w:endChars="0" w:end="0"/>
        <w:rPr>
          <w:rFonts w:hint="eastAsia"/>
        </w:rPr>
      </w:pPr>
      <w:r>
        <w:rPr>
          <w:rFonts w:hint="eastAsia"/>
        </w:rPr>
        <w:t>市人民政府可以制定城市管理方面的具体办法。</w:t>
      </w:r>
    </w:p>
    <w:p>
      <w:pPr>
        <w:pStyle w:val="Normal"/>
        <w:ind w:firstLineChars="200" w:startChars="0" w:start="0" w:endChars="0" w:end="0"/>
        <w:rPr/>
      </w:pPr>
      <w:r>
        <w:rPr>
          <w:rFonts w:ascii="黑体;SimHei" w:hAnsi="黑体;SimHei" w:cs="黑体;SimHei" w:hint="eastAsia" w:eastAsia="黑体;SimHei"/>
        </w:rPr>
        <w:t>第八十五条</w:t>
      </w:r>
      <w:r>
        <w:rPr>
          <w:rFonts w:hint="eastAsia"/>
        </w:rPr>
        <w:t xml:space="preserve">  本条例自</w:t>
      </w:r>
      <w:r>
        <w:rPr>
          <w:rFonts w:hint="eastAsia"/>
        </w:rPr>
        <w:t>2018</w:t>
      </w:r>
      <w:r>
        <w:rPr>
          <w:rFonts w:hint="eastAsia"/>
        </w:rPr>
        <w:t>年</w:t>
      </w:r>
      <w:r>
        <w:rPr>
          <w:rFonts w:hint="eastAsia"/>
        </w:rPr>
        <w:t>3</w:t>
      </w:r>
      <w:r>
        <w:rPr>
          <w:rFonts w:hint="eastAsia"/>
        </w:rPr>
        <w:t>月</w:t>
      </w:r>
      <w:r>
        <w:rPr>
          <w:rFonts w:hint="eastAsia"/>
        </w:rPr>
        <w:t>1</w:t>
      </w:r>
      <w:r>
        <w:rPr>
          <w:rFonts w:hint="eastAsia"/>
        </w:rPr>
        <w:t>日起施行。</w:t>
      </w:r>
    </w:p>
    <w:p>
      <w:pPr>
        <w:pStyle w:val="Normal"/>
        <w:ind w:firstLineChars="200" w:startChars="0" w:start="0" w:endChars="0" w:end="0"/>
        <w:rPr>
          <w:rFonts w:hint="eastAsia"/>
        </w:rPr>
      </w:pPr>
      <w:r>
        <w:rPr>
          <w:rFonts w:hint="eastAsia"/>
        </w:rPr>
      </w:r>
    </w:p>
    <w:p>
      <w:pPr>
        <w:pStyle w:val="Normal"/>
        <w:ind w:firstLineChars="200" w:startChars="0" w:start="0" w:endChars="0" w:end="0"/>
        <w:rPr/>
      </w:pPr>
      <w:r>
        <w:rPr/>
      </w:r>
    </w:p>
    <w:p>
      <w:pPr>
        <w:pStyle w:val="Normal"/>
        <w:ind w:firstLineChars="200" w:startChars="0" w:start="0" w:endChars="0" w:end="0"/>
        <w:rPr/>
      </w:pPr>
      <w:r>
        <w:rPr/>
      </w:r>
    </w:p>
    <w:p>
      <w:pPr>
        <w:pStyle w:val="Normal"/>
        <w:ind w:firstLineChars="200" w:startChars="0" w:start="0" w:endChars="0" w:end="0"/>
        <w:rPr/>
      </w:pPr>
      <w:r>
        <w:rPr/>
      </w:r>
    </w:p>
    <w:p>
      <w:pPr>
        <w:pStyle w:val="Normal"/>
        <w:ind w:firstLineChars="200" w:startChars="0" w:start="0" w:endChars="0" w:end="0"/>
        <w:rPr/>
      </w:pPr>
      <w:r>
        <w:rPr/>
      </w:r>
    </w:p>
    <w:p>
      <w:pPr>
        <w:pStyle w:val="Normal"/>
        <w:ind w:firstLineChars="200" w:startChars="0" w:start="0" w:endChars="0" w:end="0"/>
        <w:rPr/>
      </w:pPr>
      <w:r>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sectPr>
      <w:footerReference w:type="default" r:id="rId2"/>
      <w:type w:val="nextPage"/>
      <w:pgSz w:w="11906" w:h="16838"/>
      <w:pgMar w:left="1531" w:right="1531" w:gutter="0" w:header="0" w:top="1928" w:footer="1588"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
    <w:charset w:val="86"/>
    <w:family w:val="modern"/>
    <w:pitch w:val="default"/>
  </w:font>
  <w:font w:name="Liberation Sans">
    <w:altName w:val="Arial"/>
    <w:charset w:val="01" w:characterSet="utf-8"/>
    <w:family w:val="swiss"/>
    <w:pitch w:val="variable"/>
  </w:font>
  <w:font w:name="宋体">
    <w:altName w:val="SimSun"/>
    <w:charset w:val="86"/>
    <w:family w:val="auto"/>
    <w:pitch w:val="variable"/>
  </w:font>
  <w:font w:name="Tahoma">
    <w:charset w:val="00" w:characterSet="windows-1252"/>
    <w:family w:val="swiss"/>
    <w:pitch w:val="variable"/>
  </w:font>
  <w:font w:name="Calibri">
    <w:charset w:val="00" w:characterSet="windows-1252"/>
    <w:family w:val="swiss"/>
    <w:pitch w:val="variable"/>
  </w:font>
  <w:font w:name="仿宋_GB2312">
    <w:charset w:val="86"/>
    <w:family w:val="modern"/>
    <w:pitch w:val="default"/>
  </w:font>
  <w:font w:name="方正小标宋简体">
    <w:charset w:val="86"/>
    <w:family w:val="auto"/>
    <w:pitch w:val="variable"/>
  </w:font>
  <w:font w:name="黑体">
    <w:altName w:val="SimHei"/>
    <w:charset w:val="86"/>
    <w:family w:val="modern"/>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34" behindDoc="0" locked="0" layoutInCell="0" allowOverlap="1">
              <wp:simplePos x="0" y="0"/>
              <wp:positionH relativeFrom="margin">
                <wp:align>outside</wp:align>
              </wp:positionH>
              <wp:positionV relativeFrom="paragraph">
                <wp:posOffset>635</wp:posOffset>
              </wp:positionV>
              <wp:extent cx="712470" cy="553720"/>
              <wp:effectExtent l="0" t="0" r="0" b="0"/>
              <wp:wrapSquare wrapText="bothSides"/>
              <wp:docPr id="1" name="Frame1"/>
              <a:graphic xmlns:a="http://schemas.openxmlformats.org/drawingml/2006/main">
                <a:graphicData uri="http://schemas.microsoft.com/office/word/2010/wordprocessingShape">
                  <wps:wsp>
                    <wps:cNvSpPr txBox="1"/>
                    <wps:spPr>
                      <a:xfrm>
                        <a:off x="0" y="0"/>
                        <a:ext cx="712470" cy="553720"/>
                      </a:xfrm>
                      <a:prstGeom prst="rect"/>
                      <a:solidFill>
                        <a:srgbClr val="FFFFFF">
                          <a:alpha val="0"/>
                        </a:srgbClr>
                      </a:solidFill>
                    </wps:spPr>
                    <wps:txbx>
                      <w:txbxContent>
                        <w:p>
                          <w:pPr>
                            <w:pStyle w:val="Footer"/>
                            <w:ind w:firstLineChars="0" w:firstLine="0" w:startChars="100" w:endChars="100"/>
                            <w:rPr>
                              <w:rStyle w:val="PageNumber"/>
                              <w:rFonts w:ascii="宋体;SimSun" w:hAnsi="宋体;SimSun" w:eastAsia="宋体;SimSun" w:cs="宋体;SimSun" w:hint="eastAsia"/>
                              <w:sz w:val="28"/>
                              <w:szCs w:val="28"/>
                            </w:rPr>
                          </w:pPr>
                          <w:r>
                            <w:rPr>
                              <w:rStyle w:val="PageNumber"/>
                              <w:rFonts w:cs="宋体;SimSun" w:hint="eastAsia" w:ascii="宋体;SimSun" w:hAnsi="宋体;SimSun"/>
                              <w:sz w:val="28"/>
                              <w:szCs w:val="28"/>
                            </w:rPr>
                            <w:t xml:space="preserve">— </w:t>
                          </w: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33</w:t>
                          </w:r>
                          <w:r>
                            <w:rPr>
                              <w:rStyle w:val="PageNumber"/>
                              <w:rFonts w:eastAsia="宋体;SimSun"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56.1pt;height:43.6pt;mso-wrap-distance-left:0pt;mso-wrap-distance-right:0pt;mso-wrap-distance-top:0pt;mso-wrap-distance-bottom:0pt;margin-top:0.05pt;mso-position-vertical-relative:text;margin-left:386.1pt;mso-position-horizontal:outside;mso-position-horizontal-relative:margin">
              <v:fill opacity="0f"/>
              <v:textbox inset="0in,0in,0in,0in">
                <w:txbxContent>
                  <w:p>
                    <w:pPr>
                      <w:pStyle w:val="Footer"/>
                      <w:ind w:firstLineChars="0" w:firstLine="0" w:startChars="100" w:endChars="100"/>
                      <w:rPr>
                        <w:rStyle w:val="PageNumber"/>
                        <w:rFonts w:ascii="宋体;SimSun" w:hAnsi="宋体;SimSun" w:eastAsia="宋体;SimSun" w:cs="宋体;SimSun" w:hint="eastAsia"/>
                        <w:sz w:val="28"/>
                        <w:szCs w:val="28"/>
                      </w:rPr>
                    </w:pPr>
                    <w:r>
                      <w:rPr>
                        <w:rStyle w:val="PageNumber"/>
                        <w:rFonts w:cs="宋体;SimSun" w:hint="eastAsia" w:ascii="宋体;SimSun" w:hAnsi="宋体;SimSun"/>
                        <w:sz w:val="28"/>
                        <w:szCs w:val="28"/>
                      </w:rPr>
                      <w:t xml:space="preserve">— </w:t>
                    </w: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33</w:t>
                    </w:r>
                    <w:r>
                      <w:rPr>
                        <w:rStyle w:val="PageNumber"/>
                        <w:rFonts w:eastAsia="宋体;SimSun"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5z0">
    <w:name w:val="WW8Num5z0"/>
    <w:qFormat/>
    <w:rPr>
      <w:rFonts w:ascii="仿宋" w:hAnsi="仿宋" w:eastAsia="仿宋" w:cs="Times New Roman"/>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Style14">
    <w:name w:val="默认段落字体"/>
    <w:qFormat/>
    <w:rPr/>
  </w:style>
  <w:style w:type="character" w:styleId="PageNumber">
    <w:name w:val="page number"/>
    <w:basedOn w:val="Style14"/>
    <w:rPr/>
  </w:style>
  <w:style w:type="character" w:styleId="Emphasis">
    <w:name w:val="Emphasis"/>
    <w:qFormat/>
    <w:rPr>
      <w:i w:val="false"/>
      <w:iCs w:val="false"/>
      <w:color w:val="CC0000"/>
    </w:rPr>
  </w:style>
  <w:style w:type="character" w:styleId="Hyperlink">
    <w:name w:val="Hyperlink"/>
    <w:basedOn w:val="Style14"/>
    <w:rPr>
      <w:color w:val="0000FF"/>
      <w:u w:val="single"/>
    </w:rPr>
  </w:style>
  <w:style w:type="character" w:styleId="CharChar">
    <w:name w:val=" Char Char"/>
    <w:basedOn w:val="Style14"/>
    <w:qFormat/>
    <w:rPr>
      <w:rFonts w:eastAsia="仿宋_GB2312"/>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widowControl/>
      <w:spacing w:before="280" w:after="280"/>
      <w:jc w:val="start"/>
    </w:pPr>
    <w:rPr>
      <w:rFonts w:ascii="宋体;SimSun" w:hAnsi="宋体;SimSun" w:eastAsia="宋体;SimSun" w:cs="宋体;SimSun"/>
      <w:color w:val="000000"/>
      <w:kern w:val="0"/>
      <w:sz w:val="24"/>
      <w:szCs w:val="24"/>
    </w:rPr>
  </w:style>
  <w:style w:type="paragraph" w:styleId="2">
    <w:name w:val="正文文本缩进 2"/>
    <w:basedOn w:val="Normal"/>
    <w:qFormat/>
    <w:pPr>
      <w:ind w:firstLineChars="200" w:startChars="0" w:start="0" w:endChars="0" w:end="0"/>
    </w:pPr>
    <w:rPr>
      <w:spacing w:val="-4"/>
      <w:szCs w:val="24"/>
    </w:rPr>
  </w:style>
  <w:style w:type="paragraph" w:styleId="Char">
    <w:name w:val="Char"/>
    <w:basedOn w:val="Normal"/>
    <w:qFormat/>
    <w:pPr>
      <w:tabs>
        <w:tab w:val="clear" w:pos="420"/>
        <w:tab w:val="left" w:pos="360" w:leader="none"/>
      </w:tabs>
      <w:ind w:hangingChars="200" w:startChars="0" w:start="0" w:endChars="0" w:end="0"/>
    </w:pPr>
    <w:rPr>
      <w:rFonts w:eastAsia="宋体;SimSun"/>
      <w:sz w:val="24"/>
    </w:rPr>
  </w:style>
  <w:style w:type="paragraph" w:styleId="21">
    <w:name w:val="正文文本 2"/>
    <w:basedOn w:val="Normal"/>
    <w:qFormat/>
    <w:pPr>
      <w:spacing w:lineRule="auto" w:line="480" w:before="0" w:after="120"/>
    </w:pPr>
    <w:rPr>
      <w:rFonts w:eastAsia="宋体;SimSun"/>
      <w:sz w:val="21"/>
      <w:szCs w:val="24"/>
    </w:rPr>
  </w:style>
  <w:style w:type="paragraph" w:styleId="Style16">
    <w:name w:val="日期"/>
    <w:basedOn w:val="Normal"/>
    <w:next w:val="Normal"/>
    <w:qFormat/>
    <w:pPr>
      <w:ind w:firstLineChars="0" w:firstLine="0" w:startChars="2500" w:endChars="0" w:end="0"/>
    </w:pPr>
    <w:rPr/>
  </w:style>
  <w:style w:type="paragraph" w:styleId="Style17">
    <w:name w:val="文档结构图"/>
    <w:basedOn w:val="Normal"/>
    <w:qFormat/>
    <w:pPr>
      <w:shd w:fill="000080" w:val="clear"/>
    </w:pPr>
    <w:rPr/>
  </w:style>
  <w:style w:type="paragraph" w:styleId="Char1">
    <w:name w:val=" Char"/>
    <w:basedOn w:val="Style17"/>
    <w:qFormat/>
    <w:pPr>
      <w:spacing w:lineRule="exact" w:line="436"/>
      <w:ind w:hanging="0" w:start="357" w:end="0"/>
      <w:jc w:val="start"/>
      <w:outlineLvl w:val="3"/>
    </w:pPr>
    <w:rPr>
      <w:rFonts w:ascii="Tahoma" w:hAnsi="Tahoma" w:cs="Tahoma"/>
      <w:b/>
      <w:sz w:val="24"/>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SimSun"/>
      <w:sz w:val="21"/>
      <w:szCs w:val="20"/>
    </w:rPr>
  </w:style>
  <w:style w:type="paragraph" w:styleId="Style18">
    <w:name w:val="批注框文本"/>
    <w:basedOn w:val="Normal"/>
    <w:qFormat/>
    <w:pPr/>
    <w:rPr>
      <w:sz w:val="18"/>
      <w:szCs w:val="18"/>
    </w:rPr>
  </w:style>
  <w:style w:type="paragraph" w:styleId="ParaCharCharCharChar">
    <w:name w:val="默认段落字体 Para Char Char Char Char"/>
    <w:basedOn w:val="Normal"/>
    <w:qFormat/>
    <w:pPr/>
    <w:rPr>
      <w:rFonts w:eastAsia="宋体;SimSun"/>
      <w:sz w:val="21"/>
      <w:szCs w:val="20"/>
    </w:rPr>
  </w:style>
  <w:style w:type="paragraph" w:styleId="p0">
    <w:name w:val="p0"/>
    <w:basedOn w:val="Normal"/>
    <w:qFormat/>
    <w:pPr>
      <w:widowControl/>
    </w:pPr>
    <w:rPr>
      <w:rFonts w:eastAsia="宋体;SimSun"/>
      <w:kern w:val="0"/>
      <w:sz w:val="21"/>
      <w:szCs w:val="21"/>
    </w:rPr>
  </w:style>
  <w:style w:type="paragraph" w:styleId="ListParagraph">
    <w:name w:val="List Paragraph"/>
    <w:basedOn w:val="Normal"/>
    <w:qFormat/>
    <w:pPr>
      <w:ind w:firstLineChars="200" w:startChars="0" w:start="0" w:endChars="0" w:end="0"/>
    </w:pPr>
    <w:rPr>
      <w:rFonts w:ascii="Calibri" w:hAnsi="Calibri" w:eastAsia="宋体;SimSun" w:cs="Calibri"/>
      <w:sz w:val="21"/>
      <w:szCs w:val="22"/>
    </w:rPr>
  </w:style>
  <w:style w:type="paragraph" w:styleId="BodyTextIndent">
    <w:name w:val="Body Text Indent"/>
    <w:basedOn w:val="Normal"/>
    <w:pPr>
      <w:spacing w:lineRule="auto" w:line="360"/>
      <w:ind w:firstLineChars="200" w:startChars="0" w:start="0" w:endChars="0" w:end="0"/>
    </w:pPr>
    <w:rPr>
      <w:rFonts w:ascii="宋体;SimSun" w:hAnsi="宋体;SimSun" w:eastAsia="宋体;SimSun" w:cs="宋体;SimSun"/>
      <w:sz w:val="28"/>
      <w:szCs w:val="20"/>
    </w:rPr>
  </w:style>
  <w:style w:type="paragraph" w:styleId="Char11">
    <w:name w:val="Char1"/>
    <w:basedOn w:val="Normal"/>
    <w:qFormat/>
    <w:pPr>
      <w:tabs>
        <w:tab w:val="clear" w:pos="420"/>
        <w:tab w:val="left" w:pos="360" w:leader="none"/>
      </w:tabs>
    </w:pPr>
    <w:rPr>
      <w:szCs w:val="20"/>
    </w:rPr>
  </w:style>
  <w:style w:type="paragraph" w:styleId="p15">
    <w:name w:val="p15"/>
    <w:basedOn w:val="Normal"/>
    <w:qFormat/>
    <w:pPr>
      <w:widowControl/>
      <w:spacing w:before="280" w:after="280"/>
      <w:jc w:val="start"/>
    </w:pPr>
    <w:rPr>
      <w:rFonts w:ascii="宋体;SimSun" w:hAnsi="宋体;SimSun" w:eastAsia="宋体;SimSun" w:cs="宋体;SimSun"/>
      <w:kern w:val="0"/>
      <w:sz w:val="24"/>
      <w:szCs w:val="24"/>
    </w:rPr>
  </w:style>
  <w:style w:type="paragraph" w:styleId="CharCharCharChar">
    <w:name w:val="Char Char Char Char"/>
    <w:basedOn w:val="Normal"/>
    <w:qFormat/>
    <w:pPr/>
    <w:rPr>
      <w:rFonts w:eastAsia="宋体;SimSun"/>
      <w:sz w:val="21"/>
      <w:szCs w:val="24"/>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2017-07-26T16:52:00Z</dcterms:created>
  <dc:creator>ch</dc:creator>
  <dc:description/>
  <cp:keywords/>
  <dc:language>en-US</dc:language>
  <cp:lastModifiedBy>高青青</cp:lastModifiedBy>
  <cp:lastPrinted>2017-07-23T14:56:00Z</cp:lastPrinted>
  <dcterms:modified xsi:type="dcterms:W3CDTF">2017-11-23T15:20:00Z</dcterms:modified>
  <cp:revision>20</cp:revision>
  <dc:subject/>
  <dc:title>板心</dc:title>
</cp:coreProperties>
</file>