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hint="eastAsia"/>
          <w:sz w:val="44"/>
          <w:szCs w:val="44"/>
        </w:rPr>
      </w:pPr>
      <w:r>
        <w:rPr>
          <w:rFonts w:eastAsia="方正小标宋简体" w:hint="eastAsia"/>
          <w:sz w:val="44"/>
          <w:szCs w:val="44"/>
        </w:rPr>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安徽省人民代表大会常务委员会</w:t>
      </w:r>
    </w:p>
    <w:p>
      <w:pPr>
        <w:pStyle w:val="Normal"/>
        <w:spacing w:lineRule="exact" w:line="680"/>
        <w:jc w:val="center"/>
        <w:rPr>
          <w:rFonts w:ascii="宋体" w:hAnsi="宋体" w:eastAsia="宋体" w:cs="宋体" w:hint="eastAsia"/>
          <w:color w:val="000000"/>
          <w:sz w:val="44"/>
        </w:rPr>
      </w:pPr>
      <w:r>
        <w:rPr>
          <w:rFonts w:ascii="宋体" w:hAnsi="宋体" w:cs="宋体" w:hint="eastAsia" w:eastAsia="宋体"/>
          <w:color w:val="000000"/>
          <w:sz w:val="44"/>
          <w:szCs w:val="36"/>
        </w:rPr>
        <w:t>关于批准</w:t>
      </w:r>
      <w:r>
        <w:rPr>
          <w:rFonts w:ascii="宋体" w:hAnsi="宋体" w:cs="宋体" w:hint="eastAsia" w:eastAsia="宋体"/>
          <w:color w:val="000000"/>
          <w:sz w:val="44"/>
        </w:rPr>
        <w:t>《滁州市琅琊山风景名胜区</w:t>
      </w:r>
      <w:r>
        <w:rPr>
          <w:rFonts w:ascii="宋体" w:hAnsi="宋体" w:cs="宋体" w:eastAsia="宋体"/>
          <w:color w:val="000000"/>
          <w:sz w:val="44"/>
        </w:rPr>
        <w:t>条例</w:t>
      </w:r>
      <w:r>
        <w:rPr>
          <w:rFonts w:ascii="宋体" w:hAnsi="宋体" w:cs="宋体" w:hint="eastAsia" w:eastAsia="宋体"/>
          <w:color w:val="000000"/>
          <w:sz w:val="44"/>
        </w:rPr>
        <w:t>》</w:t>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的决议</w:t>
      </w:r>
    </w:p>
    <w:p>
      <w:pPr>
        <w:pStyle w:val="Normal"/>
        <w:spacing w:lineRule="exact" w:line="680"/>
        <w:jc w:val="center"/>
        <w:rPr>
          <w:rFonts w:ascii="方正小标宋简体" w:hAnsi="方正小标宋简体" w:eastAsia="方正小标宋简体" w:cs="宋体" w:hint="eastAsia"/>
          <w:color w:val="000000"/>
          <w:sz w:val="44"/>
          <w:szCs w:val="36"/>
        </w:rPr>
      </w:pPr>
      <w:r>
        <w:rPr>
          <w:rFonts w:eastAsia="方正小标宋简体" w:cs="宋体" w:hint="eastAsia" w:ascii="方正小标宋简体" w:hAnsi="方正小标宋简体"/>
          <w:color w:val="000000"/>
          <w:sz w:val="44"/>
          <w:szCs w:val="36"/>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5</w:t>
      </w:r>
      <w:r>
        <w:rPr>
          <w:rFonts w:eastAsia="楷体_GB2312"/>
          <w:color w:val="000000"/>
          <w:szCs w:val="30"/>
        </w:rPr>
        <w:t>月</w:t>
      </w:r>
      <w:r>
        <w:rPr>
          <w:rFonts w:eastAsia="楷体_GB2312" w:hint="eastAsia"/>
          <w:color w:val="000000"/>
          <w:szCs w:val="30"/>
        </w:rPr>
        <w:t>27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常务委员会第三十八次会议通过）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三十八</w:t>
      </w:r>
      <w:r>
        <w:rPr>
          <w:rFonts w:ascii="仿宋_GB2312" w:hAnsi="仿宋_GB2312"/>
          <w:color w:val="000000"/>
        </w:rPr>
        <w:t>次会议审查了</w:t>
      </w:r>
      <w:r>
        <w:rPr>
          <w:rFonts w:ascii="仿宋_GB2312" w:hAnsi="仿宋_GB2312" w:hint="eastAsia"/>
          <w:color w:val="000000"/>
        </w:rPr>
        <w:t>《滁州市琅琊山风景名胜区条例》</w:t>
      </w:r>
      <w:r>
        <w:rPr>
          <w:rFonts w:ascii="仿宋_GB2312" w:hAnsi="仿宋_GB2312"/>
          <w:color w:val="000000"/>
        </w:rPr>
        <w:t>，决定予以批准，由</w:t>
      </w:r>
      <w:r>
        <w:rPr>
          <w:rFonts w:ascii="仿宋_GB2312" w:hAnsi="仿宋_GB2312" w:hint="eastAsia"/>
          <w:color w:val="000000"/>
        </w:rPr>
        <w:t>滁州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szCs w:val="32"/>
        </w:rPr>
      </w:pPr>
      <w:r>
        <w:rPr>
          <w:rFonts w:hint="eastAsia"/>
          <w:color w:val="000000"/>
          <w:szCs w:val="32"/>
        </w:rPr>
      </w:r>
    </w:p>
    <w:p>
      <w:pPr>
        <w:pStyle w:val="Normal"/>
        <w:spacing w:lineRule="exact" w:line="540"/>
        <w:ind w:firstLineChars="21" w:startChars="0" w:start="0" w:endChars="0" w:end="0"/>
        <w:jc w:val="center"/>
        <w:rPr>
          <w:rFonts w:ascii="宋体" w:hAnsi="宋体" w:eastAsia="宋体" w:cs="宋体"/>
          <w:color w:val="000000"/>
          <w:sz w:val="44"/>
          <w:szCs w:val="44"/>
        </w:rPr>
      </w:pPr>
      <w:r>
        <w:rPr>
          <w:rFonts w:ascii="宋体" w:hAnsi="宋体" w:cs="宋体" w:hint="eastAsia" w:eastAsia="宋体"/>
          <w:color w:val="000000"/>
          <w:sz w:val="44"/>
          <w:szCs w:val="44"/>
        </w:rPr>
        <w:t>滁州市琅琊山风景名胜区条例</w:t>
      </w:r>
    </w:p>
    <w:p>
      <w:pPr>
        <w:pStyle w:val="Normal"/>
        <w:ind w:firstLine="299" w:end="0"/>
        <w:jc w:val="center"/>
        <w:rPr>
          <w:rFonts w:ascii="宋体" w:hAnsi="宋体" w:eastAsia="黑体" w:cs="宋体" w:hint="eastAsia"/>
          <w:color w:val="000000"/>
          <w:sz w:val="44"/>
          <w:szCs w:val="32"/>
        </w:rPr>
      </w:pPr>
      <w:r>
        <w:rPr>
          <w:rFonts w:eastAsia="黑体" w:cs="宋体" w:hint="eastAsia" w:ascii="宋体" w:hAnsi="宋体"/>
          <w:color w:val="000000"/>
          <w:sz w:val="44"/>
          <w:szCs w:val="32"/>
        </w:rPr>
      </w:r>
    </w:p>
    <w:p>
      <w:pPr>
        <w:pStyle w:val="Normal"/>
        <w:ind w:firstLineChars="200" w:startChars="0" w:start="0" w:endChars="0" w:end="0"/>
        <w:rPr>
          <w:rFonts w:eastAsia="楷体_GB2312" w:hint="eastAsia"/>
          <w:szCs w:val="32"/>
        </w:rPr>
      </w:pPr>
      <w:r>
        <w:rPr>
          <w:rFonts w:hint="eastAsia" w:eastAsia="楷体_GB2312"/>
          <w:szCs w:val="32"/>
        </w:rPr>
        <w:t>（</w:t>
      </w:r>
      <w:r>
        <w:rPr>
          <w:rFonts w:eastAsia="楷体_GB2312"/>
          <w:szCs w:val="32"/>
        </w:rPr>
        <w:t>20</w:t>
      </w:r>
      <w:r>
        <w:rPr>
          <w:rFonts w:eastAsia="楷体_GB2312" w:hint="eastAsia"/>
          <w:szCs w:val="32"/>
        </w:rPr>
        <w:t>17</w:t>
      </w:r>
      <w:r>
        <w:rPr>
          <w:rFonts w:hint="eastAsia" w:eastAsia="楷体_GB2312"/>
          <w:szCs w:val="32"/>
        </w:rPr>
        <w:t>年</w:t>
      </w:r>
      <w:r>
        <w:rPr>
          <w:rFonts w:eastAsia="楷体_GB2312" w:hint="eastAsia"/>
          <w:szCs w:val="32"/>
        </w:rPr>
        <w:t>4</w:t>
      </w:r>
      <w:r>
        <w:rPr>
          <w:rFonts w:hint="eastAsia" w:eastAsia="楷体_GB2312"/>
          <w:szCs w:val="32"/>
        </w:rPr>
        <w:t>月</w:t>
      </w:r>
      <w:r>
        <w:rPr>
          <w:rFonts w:eastAsia="楷体_GB2312"/>
          <w:szCs w:val="32"/>
        </w:rPr>
        <w:t>2</w:t>
      </w:r>
      <w:r>
        <w:rPr>
          <w:rFonts w:eastAsia="楷体_GB2312" w:hint="eastAsia"/>
          <w:szCs w:val="32"/>
        </w:rPr>
        <w:t>7</w:t>
      </w:r>
      <w:r>
        <w:rPr>
          <w:rFonts w:hint="eastAsia" w:eastAsia="楷体_GB2312"/>
          <w:szCs w:val="32"/>
        </w:rPr>
        <w:t>日滁州市第五届人民代表大会常务委</w:t>
      </w:r>
    </w:p>
    <w:p>
      <w:pPr>
        <w:pStyle w:val="Normal"/>
        <w:ind w:firstLineChars="200" w:startChars="0" w:start="0" w:endChars="0" w:end="0"/>
        <w:rPr>
          <w:rFonts w:eastAsia="楷体_GB2312" w:hint="eastAsia"/>
          <w:szCs w:val="32"/>
        </w:rPr>
      </w:pPr>
      <w:r>
        <w:rPr>
          <w:rFonts w:hint="eastAsia" w:eastAsia="楷体_GB2312"/>
          <w:szCs w:val="32"/>
        </w:rPr>
        <w:t xml:space="preserve">员会第三十二次会议通过  </w:t>
      </w:r>
      <w:r>
        <w:rPr>
          <w:rFonts w:eastAsia="楷体_GB2312" w:hint="eastAsia"/>
          <w:szCs w:val="32"/>
        </w:rPr>
        <w:t>2017</w:t>
      </w:r>
      <w:r>
        <w:rPr>
          <w:rFonts w:hint="eastAsia" w:eastAsia="楷体_GB2312"/>
          <w:szCs w:val="32"/>
        </w:rPr>
        <w:t>年</w:t>
      </w:r>
      <w:r>
        <w:rPr>
          <w:rFonts w:eastAsia="楷体_GB2312" w:hint="eastAsia"/>
          <w:szCs w:val="32"/>
        </w:rPr>
        <w:t>5</w:t>
      </w:r>
      <w:r>
        <w:rPr>
          <w:rFonts w:hint="eastAsia" w:eastAsia="楷体_GB2312"/>
          <w:szCs w:val="32"/>
        </w:rPr>
        <w:t>月</w:t>
      </w:r>
      <w:r>
        <w:rPr>
          <w:rFonts w:eastAsia="楷体_GB2312" w:hint="eastAsia"/>
          <w:szCs w:val="32"/>
        </w:rPr>
        <w:t>27</w:t>
      </w:r>
      <w:r>
        <w:rPr>
          <w:rFonts w:hint="eastAsia" w:eastAsia="楷体_GB2312"/>
          <w:szCs w:val="32"/>
        </w:rPr>
        <w:t>日安徽省第</w:t>
      </w:r>
    </w:p>
    <w:p>
      <w:pPr>
        <w:pStyle w:val="Normal"/>
        <w:ind w:firstLineChars="200" w:startChars="0" w:start="0" w:endChars="0" w:end="0"/>
        <w:rPr>
          <w:rFonts w:eastAsia="楷体_GB2312"/>
          <w:szCs w:val="32"/>
        </w:rPr>
      </w:pPr>
      <w:r>
        <w:rPr>
          <w:rFonts w:hint="eastAsia" w:eastAsia="楷体_GB2312"/>
          <w:szCs w:val="32"/>
        </w:rPr>
        <w:t>十二届人民代表大会常务委员会第三十八次会议批准）</w:t>
      </w:r>
    </w:p>
    <w:p>
      <w:pPr>
        <w:pStyle w:val="Normal"/>
        <w:ind w:firstLine="299" w:end="0"/>
        <w:jc w:val="center"/>
        <w:rPr>
          <w:rFonts w:eastAsia="黑体" w:hint="eastAsia"/>
          <w:szCs w:val="32"/>
        </w:rPr>
      </w:pPr>
      <w:r>
        <w:rPr>
          <w:rFonts w:eastAsia="黑体" w:hint="eastAsia"/>
          <w:szCs w:val="32"/>
        </w:rPr>
      </w:r>
    </w:p>
    <w:p>
      <w:pPr>
        <w:pStyle w:val="Normal"/>
        <w:ind w:firstLine="299" w:end="0"/>
        <w:jc w:val="center"/>
        <w:rPr>
          <w:rFonts w:eastAsia="黑体"/>
          <w:szCs w:val="32"/>
        </w:rPr>
      </w:pPr>
      <w:r>
        <w:rPr>
          <w:rFonts w:hint="eastAsia" w:eastAsia="黑体"/>
          <w:szCs w:val="32"/>
        </w:rPr>
        <w:t>第一章</w:t>
      </w:r>
      <w:r>
        <w:rPr>
          <w:rFonts w:eastAsia="黑体"/>
          <w:szCs w:val="32"/>
        </w:rPr>
        <w:t xml:space="preserve">  </w:t>
      </w:r>
      <w:r>
        <w:rPr>
          <w:rFonts w:hint="eastAsia" w:eastAsia="黑体"/>
          <w:szCs w:val="32"/>
        </w:rPr>
        <w:t>总  则</w:t>
      </w:r>
    </w:p>
    <w:p>
      <w:pPr>
        <w:pStyle w:val="Normal"/>
        <w:ind w:firstLineChars="200" w:startChars="0" w:start="0" w:endChars="0" w:end="0"/>
        <w:rPr>
          <w:rFonts w:eastAsia="黑体"/>
          <w:szCs w:val="32"/>
        </w:rPr>
      </w:pPr>
      <w:r>
        <w:rPr>
          <w:rFonts w:eastAsia="黑体"/>
          <w:szCs w:val="32"/>
        </w:rPr>
      </w:r>
    </w:p>
    <w:p>
      <w:pPr>
        <w:pStyle w:val="Normal"/>
        <w:ind w:firstLineChars="200" w:startChars="0" w:start="0" w:endChars="0" w:end="0"/>
        <w:rPr>
          <w:szCs w:val="32"/>
        </w:rPr>
      </w:pPr>
      <w:r>
        <w:rPr>
          <w:rFonts w:ascii="黑体" w:hAnsi="黑体" w:cs="黑体" w:hint="eastAsia" w:eastAsia="黑体"/>
          <w:szCs w:val="32"/>
        </w:rPr>
        <w:t>第一条</w:t>
      </w:r>
      <w:r>
        <w:rPr>
          <w:b/>
          <w:szCs w:val="32"/>
        </w:rPr>
        <w:t xml:space="preserve">  </w:t>
      </w:r>
      <w:r>
        <w:rPr>
          <w:rFonts w:hint="eastAsia"/>
          <w:szCs w:val="32"/>
        </w:rPr>
        <w:t>为了加强对琅琊山风景名胜区的管理，有效保护和合理利用风景名胜资源，根据国务院《风景名胜区条例》和有关法律、行政法规，结合琅琊山风景名胜区实际，制定本条例。</w:t>
      </w:r>
    </w:p>
    <w:p>
      <w:pPr>
        <w:pStyle w:val="Normal"/>
        <w:ind w:firstLineChars="200" w:startChars="0" w:start="0" w:endChars="0" w:end="0"/>
        <w:rPr>
          <w:szCs w:val="32"/>
        </w:rPr>
      </w:pPr>
      <w:r>
        <w:rPr>
          <w:rFonts w:ascii="黑体" w:hAnsi="黑体" w:cs="黑体" w:hint="eastAsia" w:eastAsia="黑体"/>
          <w:szCs w:val="32"/>
        </w:rPr>
        <w:t>第二条</w:t>
      </w:r>
      <w:r>
        <w:rPr>
          <w:b/>
          <w:bCs/>
          <w:szCs w:val="32"/>
        </w:rPr>
        <w:t xml:space="preserve">  </w:t>
      </w:r>
      <w:r>
        <w:rPr>
          <w:rFonts w:hint="eastAsia"/>
          <w:szCs w:val="32"/>
        </w:rPr>
        <w:t>本条例适用于琅琊山风景名胜区（以下简称风景名胜区）的规划、建设、保护、利用和管理等活动。</w:t>
      </w:r>
    </w:p>
    <w:p>
      <w:pPr>
        <w:pStyle w:val="Normal"/>
        <w:ind w:firstLineChars="200" w:startChars="0" w:start="0" w:endChars="0" w:end="0"/>
        <w:rPr>
          <w:szCs w:val="32"/>
        </w:rPr>
      </w:pPr>
      <w:r>
        <w:rPr>
          <w:rFonts w:ascii="黑体" w:hAnsi="黑体" w:cs="黑体" w:hint="eastAsia" w:eastAsia="黑体"/>
          <w:szCs w:val="32"/>
        </w:rPr>
        <w:t>第三条　</w:t>
      </w:r>
      <w:r>
        <w:rPr>
          <w:rFonts w:hint="eastAsia"/>
          <w:szCs w:val="32"/>
        </w:rPr>
        <w:t>风景名胜区应当遵循科学规划、统一管理、严格保护、永续利用的原则。</w:t>
      </w:r>
    </w:p>
    <w:p>
      <w:pPr>
        <w:pStyle w:val="Normal"/>
        <w:ind w:firstLineChars="200" w:startChars="0" w:start="0" w:endChars="0" w:end="0"/>
        <w:rPr>
          <w:szCs w:val="32"/>
        </w:rPr>
      </w:pPr>
      <w:r>
        <w:rPr>
          <w:rFonts w:ascii="黑体" w:hAnsi="黑体" w:cs="黑体" w:hint="eastAsia" w:eastAsia="黑体"/>
          <w:szCs w:val="32"/>
        </w:rPr>
        <w:t>第四条　</w:t>
      </w:r>
      <w:r>
        <w:rPr>
          <w:rFonts w:hint="eastAsia"/>
          <w:szCs w:val="32"/>
        </w:rPr>
        <w:t>风景名胜区范围以国务院批准的总体规划确定的范围为准。风景名胜区包括东部醉翁亭片区、西部普贤庵片区、北部清流关片区，总面积</w:t>
      </w:r>
      <w:r>
        <w:rPr>
          <w:szCs w:val="32"/>
        </w:rPr>
        <w:t>115</w:t>
      </w:r>
      <w:r>
        <w:rPr>
          <w:rFonts w:hint="eastAsia"/>
          <w:szCs w:val="32"/>
        </w:rPr>
        <w:t>平方公里。</w:t>
      </w:r>
    </w:p>
    <w:p>
      <w:pPr>
        <w:pStyle w:val="Normal"/>
        <w:ind w:firstLineChars="200" w:startChars="0" w:start="0" w:endChars="0" w:end="0"/>
        <w:rPr>
          <w:szCs w:val="32"/>
        </w:rPr>
      </w:pPr>
      <w:r>
        <w:rPr>
          <w:rFonts w:hint="eastAsia"/>
          <w:szCs w:val="32"/>
        </w:rPr>
        <w:t>东部醉翁亭片区范围：东至西涧路，北至滁定公路（Ｓ</w:t>
      </w:r>
      <w:r>
        <w:rPr>
          <w:szCs w:val="32"/>
        </w:rPr>
        <w:t>311</w:t>
      </w:r>
      <w:r>
        <w:rPr>
          <w:rFonts w:hint="eastAsia"/>
          <w:szCs w:val="32"/>
        </w:rPr>
        <w:t>省道），南至琅琊山林场边界，西至大英洼水库。</w:t>
      </w:r>
    </w:p>
    <w:p>
      <w:pPr>
        <w:pStyle w:val="Normal"/>
        <w:ind w:firstLineChars="200" w:startChars="0" w:start="0" w:endChars="0" w:end="0"/>
        <w:rPr>
          <w:szCs w:val="32"/>
        </w:rPr>
      </w:pPr>
      <w:r>
        <w:rPr>
          <w:rFonts w:hint="eastAsia"/>
          <w:szCs w:val="32"/>
        </w:rPr>
        <w:t>西部普贤庵片区范围：北起长洼水库，向西经施集镇板先李转向南至花山脚，东沿花山、菱角山脚至三板桥。</w:t>
      </w:r>
    </w:p>
    <w:p>
      <w:pPr>
        <w:pStyle w:val="Normal"/>
        <w:ind w:firstLineChars="200" w:startChars="0" w:start="0" w:endChars="0" w:end="0"/>
        <w:rPr>
          <w:szCs w:val="32"/>
        </w:rPr>
      </w:pPr>
      <w:r>
        <w:rPr>
          <w:rFonts w:hint="eastAsia"/>
          <w:szCs w:val="32"/>
        </w:rPr>
        <w:t>北部清流关片区范围：南起棺材山脚，西至珠龙镇小店，向北抵滁定公路及沙河集水库南岸，东沿大峰山脉向南至关山店。</w:t>
      </w:r>
    </w:p>
    <w:p>
      <w:pPr>
        <w:pStyle w:val="Normal"/>
        <w:ind w:firstLineChars="200" w:startChars="0" w:start="0" w:endChars="0" w:end="0"/>
        <w:rPr>
          <w:szCs w:val="32"/>
        </w:rPr>
      </w:pPr>
      <w:r>
        <w:rPr>
          <w:rFonts w:ascii="黑体" w:hAnsi="黑体" w:cs="黑体" w:hint="eastAsia" w:eastAsia="黑体"/>
          <w:szCs w:val="32"/>
        </w:rPr>
        <w:t>第五条</w:t>
      </w:r>
      <w:r>
        <w:rPr>
          <w:b/>
          <w:bCs/>
          <w:szCs w:val="32"/>
        </w:rPr>
        <w:t xml:space="preserve">  </w:t>
      </w:r>
      <w:r>
        <w:rPr>
          <w:rFonts w:hint="eastAsia"/>
          <w:szCs w:val="32"/>
        </w:rPr>
        <w:t>风景名胜区核心景区包括醉翁亭景区、琅琊寺景区、丰乐亭景区和清流关古驿道古关隘保护区域。</w:t>
      </w:r>
    </w:p>
    <w:p>
      <w:pPr>
        <w:pStyle w:val="Normal"/>
        <w:ind w:firstLineChars="200" w:startChars="0" w:start="0" w:endChars="0" w:end="0"/>
        <w:rPr>
          <w:szCs w:val="32"/>
        </w:rPr>
      </w:pPr>
      <w:r>
        <w:rPr>
          <w:rFonts w:ascii="黑体" w:hAnsi="黑体" w:cs="黑体" w:hint="eastAsia" w:eastAsia="黑体"/>
          <w:szCs w:val="32"/>
        </w:rPr>
        <w:t>第六条</w:t>
      </w:r>
      <w:r>
        <w:rPr>
          <w:b/>
          <w:bCs/>
          <w:szCs w:val="32"/>
        </w:rPr>
        <w:t xml:space="preserve">  </w:t>
      </w:r>
      <w:r>
        <w:rPr>
          <w:rFonts w:hint="eastAsia"/>
          <w:szCs w:val="32"/>
        </w:rPr>
        <w:t>风景名胜区应当设立界桩，核心景区应当明确界线，并向社会公布。</w:t>
      </w:r>
    </w:p>
    <w:p>
      <w:pPr>
        <w:pStyle w:val="Normal"/>
        <w:ind w:firstLineChars="200" w:startChars="0" w:start="0" w:endChars="0" w:end="0"/>
        <w:rPr>
          <w:szCs w:val="32"/>
        </w:rPr>
      </w:pPr>
      <w:r>
        <w:rPr>
          <w:rFonts w:hint="eastAsia"/>
          <w:szCs w:val="32"/>
        </w:rPr>
        <w:t>市人民政府根据保护风景名胜资源和生态环境需要，在风景名胜区外围划定外围保护地带。</w:t>
      </w:r>
    </w:p>
    <w:p>
      <w:pPr>
        <w:pStyle w:val="Normal"/>
        <w:ind w:firstLineChars="200" w:startChars="0" w:start="0" w:endChars="0" w:end="0"/>
        <w:rPr>
          <w:szCs w:val="32"/>
        </w:rPr>
      </w:pPr>
      <w:r>
        <w:rPr>
          <w:rFonts w:ascii="黑体" w:hAnsi="黑体" w:cs="黑体" w:hint="eastAsia" w:eastAsia="黑体"/>
          <w:szCs w:val="32"/>
        </w:rPr>
        <w:t>第七条</w:t>
      </w:r>
      <w:r>
        <w:rPr>
          <w:b/>
          <w:szCs w:val="32"/>
        </w:rPr>
        <w:t xml:space="preserve">  </w:t>
      </w:r>
      <w:r>
        <w:rPr>
          <w:rFonts w:hint="eastAsia"/>
          <w:szCs w:val="32"/>
        </w:rPr>
        <w:t>市人民政府应当将风景名胜区的保护工作纳入国民经济和社会发展规划。</w:t>
      </w:r>
    </w:p>
    <w:p>
      <w:pPr>
        <w:pStyle w:val="Normal"/>
        <w:ind w:firstLineChars="200" w:startChars="0" w:start="0" w:endChars="0" w:end="0"/>
        <w:rPr>
          <w:szCs w:val="32"/>
        </w:rPr>
      </w:pPr>
      <w:r>
        <w:rPr>
          <w:rFonts w:hint="eastAsia"/>
          <w:szCs w:val="32"/>
        </w:rPr>
        <w:t>市人民政府应当建立综合协调机制，协调处理风景名胜区规划、建设、保护、利用和管理中的重大事项。</w:t>
      </w:r>
    </w:p>
    <w:p>
      <w:pPr>
        <w:pStyle w:val="Normal"/>
        <w:ind w:firstLineChars="200" w:startChars="0" w:start="0" w:endChars="0" w:end="0"/>
        <w:rPr>
          <w:szCs w:val="32"/>
        </w:rPr>
      </w:pPr>
      <w:r>
        <w:rPr>
          <w:rFonts w:hint="eastAsia"/>
          <w:szCs w:val="32"/>
        </w:rPr>
        <w:t>市人民政府应当建立风景名胜区生态保护补偿机制。</w:t>
      </w:r>
    </w:p>
    <w:p>
      <w:pPr>
        <w:pStyle w:val="Normal"/>
        <w:ind w:firstLineChars="200" w:startChars="0" w:start="0" w:endChars="0" w:end="0"/>
        <w:rPr>
          <w:szCs w:val="32"/>
        </w:rPr>
      </w:pPr>
      <w:r>
        <w:rPr>
          <w:rFonts w:ascii="黑体" w:hAnsi="黑体" w:cs="黑体" w:hint="eastAsia" w:eastAsia="黑体"/>
          <w:szCs w:val="32"/>
        </w:rPr>
        <w:t>第八条</w:t>
      </w:r>
      <w:r>
        <w:rPr>
          <w:b/>
          <w:szCs w:val="32"/>
        </w:rPr>
        <w:t xml:space="preserve"> </w:t>
      </w:r>
      <w:r>
        <w:rPr>
          <w:szCs w:val="32"/>
        </w:rPr>
        <w:t xml:space="preserve"> </w:t>
      </w:r>
      <w:r>
        <w:rPr>
          <w:rFonts w:hint="eastAsia"/>
          <w:szCs w:val="32"/>
        </w:rPr>
        <w:t>市人民政府设立的风景名胜区管理机构，负责风景名胜区的保护、利用和统一管理工作。其主要职责是：</w:t>
      </w:r>
    </w:p>
    <w:p>
      <w:pPr>
        <w:pStyle w:val="Normal"/>
        <w:ind w:firstLineChars="200" w:startChars="0" w:start="0" w:endChars="0" w:end="0"/>
        <w:rPr>
          <w:szCs w:val="32"/>
        </w:rPr>
      </w:pPr>
      <w:r>
        <w:rPr>
          <w:rFonts w:hint="eastAsia"/>
          <w:szCs w:val="32"/>
        </w:rPr>
        <w:t>（一）宣传、贯彻有关风景名胜区保护和管理的法律、法规；</w:t>
      </w:r>
    </w:p>
    <w:p>
      <w:pPr>
        <w:pStyle w:val="Normal"/>
        <w:ind w:firstLineChars="200" w:startChars="0" w:start="0" w:endChars="0" w:end="0"/>
        <w:rPr>
          <w:szCs w:val="32"/>
        </w:rPr>
      </w:pPr>
      <w:r>
        <w:rPr>
          <w:rFonts w:hint="eastAsia"/>
          <w:szCs w:val="32"/>
        </w:rPr>
        <w:t>（二）参与编制并组织实施风景名胜区总体规划、详细规划，合理开发、科学利用风景名胜资源；</w:t>
      </w:r>
    </w:p>
    <w:p>
      <w:pPr>
        <w:pStyle w:val="Normal"/>
        <w:ind w:firstLineChars="200" w:startChars="0" w:start="0" w:endChars="0" w:end="0"/>
        <w:rPr>
          <w:szCs w:val="32"/>
        </w:rPr>
      </w:pPr>
      <w:r>
        <w:rPr>
          <w:rFonts w:hint="eastAsia"/>
          <w:szCs w:val="32"/>
        </w:rPr>
        <w:t>（三）组织风景名胜资源的调查、评价、登记工作，保护风景名胜资源、文化和自然生态环境；</w:t>
      </w:r>
    </w:p>
    <w:p>
      <w:pPr>
        <w:pStyle w:val="Normal"/>
        <w:ind w:firstLineChars="200" w:startChars="0" w:start="0" w:endChars="0" w:end="0"/>
        <w:rPr>
          <w:szCs w:val="32"/>
        </w:rPr>
      </w:pPr>
      <w:r>
        <w:rPr>
          <w:rFonts w:hint="eastAsia"/>
          <w:szCs w:val="32"/>
        </w:rPr>
        <w:t>（四）建设、管理和维护风景名胜区内基础设施和公共设施，改善游览服务条件；</w:t>
      </w:r>
    </w:p>
    <w:p>
      <w:pPr>
        <w:pStyle w:val="Normal"/>
        <w:ind w:firstLineChars="200" w:startChars="0" w:start="0" w:endChars="0" w:end="0"/>
        <w:rPr>
          <w:szCs w:val="32"/>
        </w:rPr>
      </w:pPr>
      <w:r>
        <w:rPr>
          <w:rFonts w:hint="eastAsia"/>
          <w:szCs w:val="32"/>
        </w:rPr>
        <w:t>（五）审核、监督风景名胜区内建设项目和有关活动；</w:t>
      </w:r>
    </w:p>
    <w:p>
      <w:pPr>
        <w:pStyle w:val="Normal"/>
        <w:ind w:firstLineChars="200" w:startChars="0" w:start="0" w:endChars="0" w:end="0"/>
        <w:rPr>
          <w:szCs w:val="32"/>
        </w:rPr>
      </w:pPr>
      <w:r>
        <w:rPr>
          <w:rFonts w:hint="eastAsia"/>
          <w:szCs w:val="32"/>
        </w:rPr>
        <w:t>（六）负责风景名胜区旅游业发展、市场秩序、旅游安全、环境卫生等工作；</w:t>
      </w:r>
    </w:p>
    <w:p>
      <w:pPr>
        <w:pStyle w:val="Normal"/>
        <w:ind w:firstLineChars="200" w:startChars="0" w:start="0" w:endChars="0" w:end="0"/>
        <w:rPr>
          <w:szCs w:val="32"/>
        </w:rPr>
      </w:pPr>
      <w:r>
        <w:rPr>
          <w:rFonts w:hint="eastAsia"/>
          <w:szCs w:val="32"/>
        </w:rPr>
        <w:t>（七）市人民政府赋予的其他职责。</w:t>
      </w:r>
    </w:p>
    <w:p>
      <w:pPr>
        <w:pStyle w:val="Normal"/>
        <w:ind w:firstLineChars="200" w:startChars="0" w:start="0" w:endChars="0" w:end="0"/>
        <w:rPr>
          <w:szCs w:val="32"/>
        </w:rPr>
      </w:pPr>
      <w:r>
        <w:rPr>
          <w:rFonts w:hint="eastAsia"/>
          <w:szCs w:val="32"/>
        </w:rPr>
        <w:t>市、区人民政府有关部门应当按照各自职责，共同做好风景名胜区的保护、管理和监督工作。</w:t>
      </w:r>
    </w:p>
    <w:p>
      <w:pPr>
        <w:pStyle w:val="Normal"/>
        <w:ind w:firstLineChars="200" w:startChars="0" w:start="0" w:endChars="0" w:end="0"/>
        <w:rPr>
          <w:szCs w:val="32"/>
        </w:rPr>
      </w:pPr>
      <w:r>
        <w:rPr>
          <w:rFonts w:hint="eastAsia"/>
          <w:szCs w:val="32"/>
        </w:rPr>
        <w:t>风景名胜区所在地的镇人民政府（街道办事处），应当引导村（居）民因地制宜发展生态农业、生态林业和旅游服务业，支持、协助风景名胜区的保护、利用和管理工作。</w:t>
      </w:r>
    </w:p>
    <w:p>
      <w:pPr>
        <w:pStyle w:val="Normal"/>
        <w:ind w:firstLineChars="200" w:startChars="0" w:start="0" w:endChars="0" w:end="0"/>
        <w:rPr>
          <w:szCs w:val="32"/>
        </w:rPr>
      </w:pPr>
      <w:r>
        <w:rPr>
          <w:rFonts w:ascii="黑体" w:hAnsi="黑体" w:cs="黑体" w:hint="eastAsia" w:eastAsia="黑体"/>
          <w:szCs w:val="32"/>
        </w:rPr>
        <w:t>第九条</w:t>
      </w:r>
      <w:r>
        <w:rPr>
          <w:b/>
          <w:szCs w:val="32"/>
        </w:rPr>
        <w:t xml:space="preserve"> </w:t>
      </w:r>
      <w:r>
        <w:rPr>
          <w:szCs w:val="32"/>
        </w:rPr>
        <w:t xml:space="preserve"> </w:t>
      </w:r>
      <w:r>
        <w:rPr>
          <w:rFonts w:hint="eastAsia"/>
          <w:szCs w:val="32"/>
        </w:rPr>
        <w:t>设立琅琊山风景名胜资源保护资金。保护资金可以通过财政拨款、国家补助、社会资助、国外援助、资源有偿使用等渠道筹集，具体办法由市人民政府制定。</w:t>
      </w:r>
    </w:p>
    <w:p>
      <w:pPr>
        <w:pStyle w:val="Normal"/>
        <w:ind w:firstLineChars="200" w:startChars="0" w:start="0" w:endChars="0" w:end="0"/>
        <w:rPr>
          <w:szCs w:val="32"/>
        </w:rPr>
      </w:pPr>
      <w:r>
        <w:rPr>
          <w:rFonts w:ascii="黑体" w:hAnsi="黑体" w:cs="黑体" w:hint="eastAsia" w:eastAsia="黑体"/>
          <w:szCs w:val="32"/>
        </w:rPr>
        <w:t>第十条</w:t>
      </w:r>
      <w:r>
        <w:rPr>
          <w:b/>
          <w:szCs w:val="32"/>
        </w:rPr>
        <w:t xml:space="preserve">  </w:t>
      </w:r>
      <w:r>
        <w:rPr>
          <w:rFonts w:hint="eastAsia"/>
          <w:szCs w:val="32"/>
        </w:rPr>
        <w:t>任何单位和个人都有保护风景名胜资源和设施的义务，有权制止、举报破坏风景名胜资源和设施的行为。</w:t>
      </w:r>
    </w:p>
    <w:p>
      <w:pPr>
        <w:pStyle w:val="Normal"/>
        <w:ind w:firstLineChars="200" w:startChars="0" w:start="0" w:endChars="0" w:end="0"/>
        <w:rPr>
          <w:szCs w:val="32"/>
        </w:rPr>
      </w:pPr>
      <w:r>
        <w:rPr>
          <w:rFonts w:hint="eastAsia"/>
          <w:szCs w:val="32"/>
        </w:rPr>
        <w:t>市人民政府应当对在保护和管理风景名胜资源工作中做出显著成绩的单位和个人给予表彰和奖励。</w:t>
      </w:r>
    </w:p>
    <w:p>
      <w:pPr>
        <w:pStyle w:val="Normal"/>
        <w:ind w:firstLineChars="200" w:startChars="0" w:start="0" w:endChars="0" w:end="0"/>
        <w:rPr>
          <w:b/>
          <w:szCs w:val="32"/>
        </w:rPr>
      </w:pPr>
      <w:r>
        <w:rPr>
          <w:b/>
          <w:szCs w:val="32"/>
        </w:rPr>
      </w:r>
    </w:p>
    <w:p>
      <w:pPr>
        <w:pStyle w:val="Normal"/>
        <w:ind w:firstLineChars="34" w:startChars="0" w:start="0" w:endChars="0" w:end="0"/>
        <w:jc w:val="center"/>
        <w:rPr>
          <w:rFonts w:eastAsia="黑体"/>
          <w:szCs w:val="32"/>
        </w:rPr>
      </w:pPr>
      <w:r>
        <w:rPr>
          <w:rFonts w:hint="eastAsia" w:eastAsia="黑体"/>
          <w:szCs w:val="32"/>
        </w:rPr>
        <w:t>第二章</w:t>
      </w:r>
      <w:r>
        <w:rPr>
          <w:rFonts w:eastAsia="黑体"/>
          <w:szCs w:val="32"/>
        </w:rPr>
        <w:t xml:space="preserve">  </w:t>
      </w:r>
      <w:r>
        <w:rPr>
          <w:rFonts w:hint="eastAsia" w:eastAsia="黑体"/>
          <w:szCs w:val="32"/>
        </w:rPr>
        <w:t>规划与建设</w:t>
      </w:r>
    </w:p>
    <w:p>
      <w:pPr>
        <w:pStyle w:val="Normal"/>
        <w:ind w:firstLineChars="200" w:startChars="0" w:start="0" w:endChars="0" w:end="0"/>
        <w:rPr>
          <w:rFonts w:eastAsia="黑体"/>
          <w:szCs w:val="32"/>
        </w:rPr>
      </w:pPr>
      <w:r>
        <w:rPr>
          <w:rFonts w:eastAsia="黑体"/>
          <w:szCs w:val="32"/>
        </w:rPr>
      </w:r>
    </w:p>
    <w:p>
      <w:pPr>
        <w:pStyle w:val="Normal"/>
        <w:ind w:firstLineChars="234" w:startChars="0" w:start="0" w:endChars="0" w:end="0"/>
        <w:rPr>
          <w:szCs w:val="32"/>
        </w:rPr>
      </w:pPr>
      <w:r>
        <w:rPr>
          <w:rFonts w:ascii="黑体" w:hAnsi="黑体" w:cs="黑体" w:hint="eastAsia" w:eastAsia="黑体"/>
          <w:szCs w:val="32"/>
        </w:rPr>
        <w:t>第十一条</w:t>
      </w:r>
      <w:r>
        <w:rPr>
          <w:b/>
          <w:szCs w:val="32"/>
        </w:rPr>
        <w:t xml:space="preserve"> </w:t>
      </w:r>
      <w:r>
        <w:rPr>
          <w:szCs w:val="32"/>
        </w:rPr>
        <w:t xml:space="preserve"> </w:t>
      </w:r>
      <w:r>
        <w:rPr>
          <w:rFonts w:hint="eastAsia"/>
          <w:szCs w:val="32"/>
        </w:rPr>
        <w:t>风景名胜区规划分为总体规划和详细规划。</w:t>
      </w:r>
    </w:p>
    <w:p>
      <w:pPr>
        <w:pStyle w:val="Normal"/>
        <w:ind w:firstLineChars="234" w:startChars="0" w:start="0" w:endChars="0" w:end="0"/>
        <w:rPr>
          <w:szCs w:val="32"/>
        </w:rPr>
      </w:pPr>
      <w:r>
        <w:rPr>
          <w:rFonts w:hint="eastAsia"/>
          <w:szCs w:val="32"/>
        </w:rPr>
        <w:t>总体规划报批前，应当提请市人民代表大会常务委员会审议；详细规划经批准后，应当报请市人民代表大会常务委员会备案。</w:t>
      </w:r>
    </w:p>
    <w:p>
      <w:pPr>
        <w:pStyle w:val="Normal"/>
        <w:ind w:firstLineChars="234" w:startChars="0" w:start="0" w:endChars="0" w:end="0"/>
        <w:rPr>
          <w:szCs w:val="32"/>
        </w:rPr>
      </w:pPr>
      <w:r>
        <w:rPr>
          <w:rFonts w:ascii="黑体" w:hAnsi="黑体" w:cs="黑体" w:hint="eastAsia" w:eastAsia="黑体"/>
          <w:szCs w:val="32"/>
        </w:rPr>
        <w:t>第十二条</w:t>
      </w:r>
      <w:r>
        <w:rPr>
          <w:b/>
          <w:szCs w:val="32"/>
        </w:rPr>
        <w:t xml:space="preserve"> </w:t>
      </w:r>
      <w:r>
        <w:rPr/>
        <w:t xml:space="preserve"> </w:t>
      </w:r>
      <w:r>
        <w:rPr>
          <w:rFonts w:hint="eastAsia"/>
          <w:szCs w:val="32"/>
        </w:rPr>
        <w:t>经批准的风景名胜区规划是风景名胜区建设、保护、利用和管理的依据，任何单位和个人不得擅自修改。确需修改的，应当依法报请批准或者备案。</w:t>
      </w:r>
    </w:p>
    <w:p>
      <w:pPr>
        <w:pStyle w:val="Normal"/>
        <w:ind w:firstLineChars="234" w:startChars="0" w:start="0" w:endChars="0" w:end="0"/>
        <w:rPr>
          <w:szCs w:val="32"/>
        </w:rPr>
      </w:pPr>
      <w:r>
        <w:rPr>
          <w:rFonts w:ascii="黑体" w:hAnsi="黑体" w:cs="黑体" w:hint="eastAsia" w:eastAsia="黑体"/>
          <w:szCs w:val="32"/>
        </w:rPr>
        <w:t>第十三条</w:t>
      </w:r>
      <w:r>
        <w:rPr>
          <w:szCs w:val="32"/>
        </w:rPr>
        <w:t xml:space="preserve">  </w:t>
      </w:r>
      <w:r>
        <w:rPr>
          <w:rFonts w:hint="eastAsia"/>
          <w:szCs w:val="32"/>
        </w:rPr>
        <w:t>风景名胜区管理机构应当按照风景名胜区规划编制年度建设计划，报市人民政府批准后组织实施。</w:t>
      </w:r>
    </w:p>
    <w:p>
      <w:pPr>
        <w:pStyle w:val="Normal"/>
        <w:ind w:firstLineChars="234" w:startChars="0" w:start="0" w:endChars="0" w:end="0"/>
        <w:rPr>
          <w:szCs w:val="32"/>
        </w:rPr>
      </w:pPr>
      <w:r>
        <w:rPr>
          <w:rFonts w:ascii="黑体" w:hAnsi="黑体" w:cs="黑体" w:hint="eastAsia" w:eastAsia="黑体"/>
          <w:szCs w:val="32"/>
        </w:rPr>
        <w:t>第十四条</w:t>
      </w:r>
      <w:r>
        <w:rPr>
          <w:b/>
          <w:szCs w:val="32"/>
        </w:rPr>
        <w:t xml:space="preserve">  </w:t>
      </w:r>
      <w:r>
        <w:rPr>
          <w:rFonts w:hint="eastAsia"/>
          <w:szCs w:val="32"/>
        </w:rPr>
        <w:t>编制城乡规划以及有关专项规划，涉及风景名胜区和外围保护地带的，有关部门应当书面征求风景名胜区管理机构的意见。</w:t>
      </w:r>
    </w:p>
    <w:p>
      <w:pPr>
        <w:pStyle w:val="Normal"/>
        <w:ind w:firstLineChars="234" w:startChars="0" w:start="0" w:endChars="0" w:end="0"/>
        <w:rPr>
          <w:szCs w:val="32"/>
        </w:rPr>
      </w:pPr>
      <w:r>
        <w:rPr>
          <w:rFonts w:ascii="黑体" w:hAnsi="黑体" w:cs="黑体" w:hint="eastAsia" w:eastAsia="黑体"/>
          <w:szCs w:val="32"/>
        </w:rPr>
        <w:t>第十五条</w:t>
      </w:r>
      <w:r>
        <w:rPr>
          <w:b/>
          <w:szCs w:val="32"/>
        </w:rPr>
        <w:t xml:space="preserve">  </w:t>
      </w:r>
      <w:r>
        <w:rPr>
          <w:rFonts w:hint="eastAsia"/>
          <w:szCs w:val="32"/>
        </w:rPr>
        <w:t>风景名胜区所在地的区人民政府，应当根据城市总体规划和风景名胜区规划，合理确定村（居）民住宅以及配套生活设施的建设布局，统筹考虑村（居）民生产生活需要。</w:t>
      </w:r>
    </w:p>
    <w:p>
      <w:pPr>
        <w:pStyle w:val="Normal"/>
        <w:ind w:firstLineChars="234" w:startChars="0" w:start="0" w:endChars="0" w:end="0"/>
        <w:rPr>
          <w:szCs w:val="32"/>
        </w:rPr>
      </w:pPr>
      <w:r>
        <w:rPr>
          <w:rFonts w:ascii="黑体" w:hAnsi="黑体" w:cs="黑体" w:hint="eastAsia" w:eastAsia="黑体"/>
          <w:szCs w:val="32"/>
        </w:rPr>
        <w:t>第十六条</w:t>
      </w:r>
      <w:r>
        <w:rPr>
          <w:b/>
          <w:szCs w:val="32"/>
        </w:rPr>
        <w:t xml:space="preserve">  </w:t>
      </w:r>
      <w:r>
        <w:rPr>
          <w:rFonts w:hint="eastAsia"/>
          <w:szCs w:val="32"/>
        </w:rPr>
        <w:t>风景名胜区内的建设活动应当经风景名胜区管理机构审核后，依据有关法律、法规办理审批手续。</w:t>
      </w:r>
    </w:p>
    <w:p>
      <w:pPr>
        <w:pStyle w:val="Normal"/>
        <w:ind w:firstLineChars="234" w:startChars="0" w:start="0" w:endChars="0" w:end="0"/>
        <w:rPr>
          <w:szCs w:val="32"/>
        </w:rPr>
      </w:pPr>
      <w:r>
        <w:rPr>
          <w:rFonts w:hint="eastAsia"/>
          <w:szCs w:val="32"/>
        </w:rPr>
        <w:t>城市规划区内距离风景名胜区规划红线</w:t>
      </w:r>
      <w:r>
        <w:rPr>
          <w:szCs w:val="32"/>
        </w:rPr>
        <w:t>100</w:t>
      </w:r>
      <w:r>
        <w:rPr>
          <w:rFonts w:hint="eastAsia"/>
          <w:szCs w:val="32"/>
        </w:rPr>
        <w:t>米范围内的建设活动，有关部门在办理相关审批手续时，应当征求风景名胜区管理机构的意见。</w:t>
      </w:r>
    </w:p>
    <w:p>
      <w:pPr>
        <w:pStyle w:val="Normal"/>
        <w:ind w:firstLineChars="234" w:startChars="0" w:start="0" w:endChars="0" w:end="0"/>
        <w:rPr>
          <w:rFonts w:cs="宋体"/>
          <w:szCs w:val="32"/>
        </w:rPr>
      </w:pPr>
      <w:r>
        <w:rPr>
          <w:rFonts w:cs="宋体" w:hint="eastAsia"/>
          <w:szCs w:val="32"/>
        </w:rPr>
        <w:t>建（构）筑物的选址、布局、造型、风格、色调、高度、体量等，应当与风景名胜区景观和环境相协调。</w:t>
      </w:r>
    </w:p>
    <w:p>
      <w:pPr>
        <w:pStyle w:val="Normal"/>
        <w:ind w:firstLineChars="234" w:startChars="0" w:start="0" w:endChars="0" w:end="0"/>
        <w:rPr>
          <w:szCs w:val="32"/>
        </w:rPr>
      </w:pPr>
      <w:r>
        <w:rPr>
          <w:rFonts w:ascii="黑体" w:hAnsi="黑体" w:cs="黑体" w:hint="eastAsia" w:eastAsia="黑体"/>
          <w:szCs w:val="32"/>
        </w:rPr>
        <w:t>第十七条　</w:t>
      </w:r>
      <w:r>
        <w:rPr>
          <w:rFonts w:hint="eastAsia"/>
          <w:szCs w:val="32"/>
        </w:rPr>
        <w:t>在风景名胜区和外围保护地带内，不得建设破坏视线走廊和自然景观、污染环境、妨碍游览的建（构）筑物和其他设施。</w:t>
      </w:r>
    </w:p>
    <w:p>
      <w:pPr>
        <w:pStyle w:val="Normal"/>
        <w:ind w:firstLineChars="234" w:startChars="0" w:start="0" w:endChars="0" w:end="0"/>
        <w:rPr>
          <w:szCs w:val="32"/>
        </w:rPr>
      </w:pPr>
      <w:r>
        <w:rPr>
          <w:rFonts w:hint="eastAsia"/>
          <w:szCs w:val="32"/>
        </w:rPr>
        <w:t>风景名胜区内已建成的符合风景名胜区规划的建（构）筑物和其他设施，与风景名胜区景观和环境不相协调的，应当逐步改造、拆除或者迁出；与风景名胜区规划不符的，应当限期拆除或者迁出。</w:t>
      </w:r>
    </w:p>
    <w:p>
      <w:pPr>
        <w:pStyle w:val="Normal"/>
        <w:ind w:firstLineChars="234" w:startChars="0" w:start="0" w:endChars="0" w:end="0"/>
        <w:rPr>
          <w:szCs w:val="32"/>
        </w:rPr>
      </w:pPr>
      <w:r>
        <w:rPr>
          <w:rFonts w:ascii="黑体" w:hAnsi="黑体" w:cs="黑体" w:hint="eastAsia" w:eastAsia="黑体"/>
          <w:szCs w:val="32"/>
        </w:rPr>
        <w:t>第十八条</w:t>
      </w:r>
      <w:r>
        <w:rPr>
          <w:szCs w:val="32"/>
          <w:shd w:fill="FFFFFF" w:val="clear"/>
        </w:rPr>
        <w:t xml:space="preserve">  </w:t>
      </w:r>
      <w:r>
        <w:rPr>
          <w:rFonts w:hint="eastAsia"/>
          <w:szCs w:val="32"/>
        </w:rPr>
        <w:t>风景名胜区核心景区内禁止建设宾馆、招待所、培训中心、疗养院以及与风景名胜资源保护无关的其他设施；已经建设的，应当按照风景名胜区规划逐步迁出。</w:t>
      </w:r>
    </w:p>
    <w:p>
      <w:pPr>
        <w:pStyle w:val="Normal"/>
        <w:ind w:firstLineChars="234" w:startChars="0" w:start="0" w:endChars="0" w:end="0"/>
        <w:rPr>
          <w:szCs w:val="32"/>
        </w:rPr>
      </w:pPr>
      <w:r>
        <w:rPr>
          <w:rFonts w:ascii="黑体" w:hAnsi="黑体" w:cs="黑体" w:hint="eastAsia" w:eastAsia="黑体"/>
          <w:szCs w:val="32"/>
        </w:rPr>
        <w:t>第十九条</w:t>
      </w:r>
      <w:r>
        <w:rPr>
          <w:b/>
          <w:szCs w:val="32"/>
        </w:rPr>
        <w:t xml:space="preserve">  </w:t>
      </w:r>
      <w:r>
        <w:rPr>
          <w:rFonts w:hint="eastAsia"/>
          <w:szCs w:val="32"/>
        </w:rPr>
        <w:t>风景名胜区内禁止私埋乱葬、修坟立碑。</w:t>
      </w:r>
    </w:p>
    <w:p>
      <w:pPr>
        <w:pStyle w:val="Normal"/>
        <w:ind w:firstLineChars="234" w:startChars="0" w:start="0" w:endChars="0" w:end="0"/>
        <w:rPr>
          <w:szCs w:val="32"/>
        </w:rPr>
      </w:pPr>
      <w:r>
        <w:rPr>
          <w:rFonts w:hint="eastAsia"/>
          <w:szCs w:val="32"/>
        </w:rPr>
        <w:t>风景名胜区内原有的零散坟墓，由风景名胜区管理机构会同所在地人民政府逐步外迁。</w:t>
      </w:r>
    </w:p>
    <w:p>
      <w:pPr>
        <w:pStyle w:val="Normal"/>
        <w:ind w:firstLineChars="234" w:startChars="0" w:start="0" w:endChars="0" w:end="0"/>
        <w:rPr>
          <w:szCs w:val="32"/>
        </w:rPr>
      </w:pPr>
      <w:r>
        <w:rPr>
          <w:rFonts w:ascii="黑体" w:hAnsi="黑体" w:cs="黑体" w:hint="eastAsia" w:eastAsia="黑体"/>
          <w:szCs w:val="32"/>
        </w:rPr>
        <w:t>第二十条</w:t>
      </w:r>
      <w:r>
        <w:rPr>
          <w:b/>
          <w:szCs w:val="32"/>
        </w:rPr>
        <w:t xml:space="preserve">  </w:t>
      </w:r>
      <w:r>
        <w:rPr>
          <w:rFonts w:hint="eastAsia"/>
          <w:szCs w:val="32"/>
        </w:rPr>
        <w:t>在风景名胜区内进行建设等活动的施工单位和个人，应当服从风景名胜区管理机构和有关部门的监督管理，采取有效措施保护周围景物、水体、林草植被、野生动物资源、地形地貌以及公共设施；建设活动结束后，应当及时清理场地，并恢复环境原貌。　</w:t>
      </w:r>
    </w:p>
    <w:p>
      <w:pPr>
        <w:pStyle w:val="Normal"/>
        <w:ind w:firstLineChars="234" w:startChars="0" w:start="0" w:endChars="0" w:end="0"/>
        <w:rPr>
          <w:szCs w:val="32"/>
        </w:rPr>
      </w:pPr>
      <w:r>
        <w:rPr>
          <w:rFonts w:hint="eastAsia"/>
          <w:szCs w:val="32"/>
        </w:rPr>
        <w:t>　</w:t>
      </w:r>
    </w:p>
    <w:p>
      <w:pPr>
        <w:pStyle w:val="Normal"/>
        <w:tabs>
          <w:tab w:val="clear" w:pos="420"/>
          <w:tab w:val="left" w:pos="6840" w:leader="none"/>
        </w:tabs>
        <w:jc w:val="center"/>
        <w:rPr>
          <w:rFonts w:eastAsia="黑体"/>
          <w:szCs w:val="32"/>
        </w:rPr>
      </w:pPr>
      <w:r>
        <w:rPr>
          <w:rFonts w:hint="eastAsia" w:eastAsia="黑体"/>
          <w:szCs w:val="32"/>
        </w:rPr>
        <w:t>第三章</w:t>
      </w:r>
      <w:r>
        <w:rPr>
          <w:rFonts w:eastAsia="黑体"/>
          <w:szCs w:val="32"/>
        </w:rPr>
        <w:t xml:space="preserve"> </w:t>
      </w:r>
      <w:r>
        <w:rPr>
          <w:rFonts w:hint="eastAsia" w:eastAsia="黑体"/>
          <w:szCs w:val="32"/>
        </w:rPr>
        <w:t>保护、利用与管理</w:t>
      </w:r>
    </w:p>
    <w:p>
      <w:pPr>
        <w:pStyle w:val="Normal"/>
        <w:ind w:firstLineChars="200" w:startChars="0" w:start="0" w:endChars="0" w:end="0"/>
        <w:rPr>
          <w:rFonts w:eastAsia="黑体"/>
          <w:szCs w:val="32"/>
          <w:u w:val="single"/>
        </w:rPr>
      </w:pPr>
      <w:r>
        <w:rPr>
          <w:rFonts w:eastAsia="黑体"/>
          <w:szCs w:val="32"/>
          <w:u w:val="single"/>
        </w:rPr>
      </w:r>
    </w:p>
    <w:p>
      <w:pPr>
        <w:pStyle w:val="Normal"/>
        <w:ind w:firstLineChars="200" w:startChars="0" w:start="0" w:endChars="0" w:end="0"/>
        <w:rPr>
          <w:szCs w:val="32"/>
        </w:rPr>
      </w:pPr>
      <w:r>
        <w:rPr>
          <w:rFonts w:ascii="黑体" w:hAnsi="黑体" w:cs="黑体" w:hint="eastAsia" w:eastAsia="黑体"/>
          <w:szCs w:val="32"/>
        </w:rPr>
        <w:t>第二十一条　</w:t>
      </w:r>
      <w:r>
        <w:rPr>
          <w:rFonts w:hint="eastAsia"/>
          <w:szCs w:val="32"/>
        </w:rPr>
        <w:t>风景名胜区管理机构应当依法建立健全风景名胜资源保护的各项管理制度；对风景名胜区的历史沿革、资源状况、范围界限、基础设施、接待游览等情况进行调查统计，形成完整的档案资料，并妥善保管。</w:t>
      </w:r>
    </w:p>
    <w:p>
      <w:pPr>
        <w:pStyle w:val="Normal"/>
        <w:ind w:firstLineChars="200" w:startChars="0" w:start="0" w:endChars="0" w:end="0"/>
        <w:rPr>
          <w:szCs w:val="32"/>
        </w:rPr>
      </w:pPr>
      <w:r>
        <w:rPr>
          <w:rFonts w:ascii="黑体" w:hAnsi="黑体" w:cs="黑体" w:hint="eastAsia" w:eastAsia="黑体"/>
          <w:szCs w:val="32"/>
        </w:rPr>
        <w:t>第二十二条　</w:t>
      </w:r>
      <w:r>
        <w:rPr>
          <w:rFonts w:hint="eastAsia"/>
          <w:szCs w:val="32"/>
        </w:rPr>
        <w:t>风景名胜区管理机构应当严格保护风景名胜区内的古建筑、古遗址、摩崖石刻等文物古迹，划定具体保护范围，作出标志说明，制定保护措施。</w:t>
      </w:r>
    </w:p>
    <w:p>
      <w:pPr>
        <w:pStyle w:val="Normal"/>
        <w:ind w:firstLineChars="200" w:startChars="0" w:start="0" w:endChars="0" w:end="0"/>
        <w:rPr>
          <w:szCs w:val="32"/>
        </w:rPr>
      </w:pPr>
      <w:r>
        <w:rPr>
          <w:rFonts w:hint="eastAsia"/>
          <w:szCs w:val="32"/>
        </w:rPr>
        <w:t>风景名胜区内未被确定为文物保护单位但具有一定历史、艺术、科学价值的建（构）筑物、遗迹（址）等，由</w:t>
      </w:r>
      <w:r>
        <w:rPr>
          <w:rFonts w:hint="eastAsia"/>
          <w:color w:val="000000"/>
          <w:szCs w:val="32"/>
        </w:rPr>
        <w:t>风景名胜区管理机构</w:t>
      </w:r>
      <w:r>
        <w:rPr>
          <w:rFonts w:hint="eastAsia"/>
          <w:szCs w:val="32"/>
        </w:rPr>
        <w:t>公示目录，建立档案，予以挂牌保护，不得损毁或者擅自迁移、拆除。</w:t>
      </w:r>
    </w:p>
    <w:p>
      <w:pPr>
        <w:pStyle w:val="Normal"/>
        <w:ind w:firstLineChars="200" w:startChars="0" w:start="0" w:endChars="0" w:end="0"/>
        <w:rPr>
          <w:szCs w:val="32"/>
        </w:rPr>
      </w:pPr>
      <w:r>
        <w:rPr>
          <w:rFonts w:ascii="黑体" w:hAnsi="黑体" w:cs="黑体" w:hint="eastAsia" w:eastAsia="黑体"/>
          <w:szCs w:val="32"/>
        </w:rPr>
        <w:t>第二十三条</w:t>
      </w:r>
      <w:r>
        <w:rPr>
          <w:b/>
          <w:szCs w:val="32"/>
        </w:rPr>
        <w:t xml:space="preserve">  </w:t>
      </w:r>
      <w:r>
        <w:rPr>
          <w:rFonts w:hint="eastAsia"/>
          <w:szCs w:val="32"/>
        </w:rPr>
        <w:t>风景名胜区内绿化造林、林相改造应当坚持保护生态环境和改善观赏环境相结合。任何单位和个人不得擅自在风景名胜区内采伐林木；因项目建设、林相改造、抚育、更新等原因需要采伐林木的，应当报经林业主管部门批准。林业主管部门批准前应当征求风景名胜区管理机构的意见。</w:t>
      </w:r>
    </w:p>
    <w:p>
      <w:pPr>
        <w:pStyle w:val="Normal"/>
        <w:ind w:firstLineChars="200" w:startChars="0" w:start="0" w:endChars="0" w:end="0"/>
        <w:rPr>
          <w:szCs w:val="32"/>
        </w:rPr>
      </w:pPr>
      <w:r>
        <w:rPr>
          <w:rFonts w:hint="eastAsia"/>
          <w:szCs w:val="32"/>
        </w:rPr>
        <w:t>风景名胜区管理机构应当对风景名胜区内的醉翁榆、琅琊榆、欧梅等古树名木登记建档，挂牌保护。</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第二十四条　</w:t>
      </w:r>
      <w:r>
        <w:rPr>
          <w:rFonts w:hint="eastAsia" w:eastAsia="仿宋_GB2312"/>
          <w:kern w:val="2"/>
          <w:sz w:val="32"/>
          <w:szCs w:val="32"/>
        </w:rPr>
        <w:t>风景名胜区内河溪、泉水、池潭的水流、水源，除按照风景名胜区规划要求整修利用外，应当保持原状，不得截流、改向或者作其他改变。</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第二十五条　</w:t>
      </w:r>
      <w:r>
        <w:rPr>
          <w:rFonts w:hint="eastAsia" w:eastAsia="仿宋_GB2312"/>
          <w:kern w:val="2"/>
          <w:sz w:val="32"/>
          <w:szCs w:val="32"/>
        </w:rPr>
        <w:t>在风景名胜区内设置、张贴商业广告，举办大型或者营业性的游乐、演出、会展以及其他影响生态和景观的活动，应当经风景名胜区管理机构审核后，依法报有关主管部门批准。</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第二十六条　</w:t>
      </w:r>
      <w:r>
        <w:rPr>
          <w:rFonts w:hint="eastAsia" w:eastAsia="仿宋_GB2312"/>
          <w:kern w:val="2"/>
          <w:sz w:val="32"/>
          <w:szCs w:val="32"/>
        </w:rPr>
        <w:t>风景名胜区内经营服务网点和公用服务设施，由风景名胜区管理机构依据规划统一布点，并与周围景观相协调。</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在风景名胜区内从事经营活动的单位和个人，应当在指定地点、区域和规定的经营范围内依法经营、文明经商，不得擅自摆摊设点、扩面经营、店外经营。</w:t>
      </w:r>
      <w:r>
        <w:rPr>
          <w:rFonts w:eastAsia="仿宋_GB2312"/>
          <w:kern w:val="2"/>
          <w:sz w:val="32"/>
          <w:szCs w:val="32"/>
        </w:rPr>
        <w:t xml:space="preserve"> </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第二十七条　</w:t>
      </w:r>
      <w:r>
        <w:rPr>
          <w:rFonts w:hint="eastAsia" w:eastAsia="仿宋_GB2312"/>
          <w:kern w:val="2"/>
          <w:sz w:val="32"/>
          <w:szCs w:val="32"/>
        </w:rPr>
        <w:t>进入风景名胜区的游客和其他人员，应当自觉遵守风景名胜区的游览、安全等有关管理规定。</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禁止擅自进入未开发开放区域进行游览、探险等影响风景名胜区资源安全和人身安全的活动。</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在风景名胜区内搭建帐篷等野营设施应当在风景名胜区管理机构指定的区域进行。</w:t>
      </w:r>
      <w:r>
        <w:rPr>
          <w:rFonts w:eastAsia="仿宋_GB2312"/>
          <w:kern w:val="2"/>
          <w:sz w:val="32"/>
          <w:szCs w:val="32"/>
        </w:rPr>
        <w:t> </w:t>
      </w:r>
    </w:p>
    <w:p>
      <w:pPr>
        <w:pStyle w:val="Normal"/>
        <w:ind w:firstLineChars="234" w:startChars="0" w:start="0" w:endChars="0" w:end="0"/>
        <w:rPr>
          <w:szCs w:val="32"/>
        </w:rPr>
      </w:pPr>
      <w:r>
        <w:rPr>
          <w:rFonts w:ascii="黑体" w:hAnsi="黑体" w:cs="黑体" w:hint="eastAsia" w:eastAsia="黑体"/>
          <w:szCs w:val="32"/>
        </w:rPr>
        <w:t>第二十八条</w:t>
      </w:r>
      <w:r>
        <w:rPr>
          <w:szCs w:val="32"/>
        </w:rPr>
        <w:t xml:space="preserve">  </w:t>
      </w:r>
      <w:r>
        <w:rPr>
          <w:rFonts w:hint="eastAsia"/>
          <w:szCs w:val="32"/>
        </w:rPr>
        <w:t>风景名胜区内禁止下列行为：</w:t>
      </w:r>
    </w:p>
    <w:p>
      <w:pPr>
        <w:pStyle w:val="Normal"/>
        <w:ind w:firstLineChars="234" w:startChars="0" w:start="0" w:endChars="0" w:end="0"/>
        <w:rPr>
          <w:szCs w:val="32"/>
        </w:rPr>
      </w:pPr>
      <w:r>
        <w:rPr>
          <w:rFonts w:hint="eastAsia"/>
          <w:szCs w:val="32"/>
        </w:rPr>
        <w:t>（一）攀折、钉栓树木，损坏绿地、草坪，擅自采挖花草、竹笋、树根（桩）、药材等；</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（二）在景物或者设施上刻划、涂污、张贴；</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（三）乱扔瓜果皮核、食品包装物和其他杂物，随地便溺；</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（四）损毁、擅自移动界桩、标牌、座椅等公共设施；</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（五）倾倒、抛撒建筑垃圾；</w:t>
      </w:r>
      <w:r>
        <w:rPr>
          <w:rFonts w:eastAsia="仿宋_GB2312"/>
          <w:kern w:val="2"/>
          <w:sz w:val="32"/>
          <w:szCs w:val="32"/>
        </w:rPr>
        <w:t xml:space="preserve"> </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（六）猎捕野生动物；</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（七）燃放烟花爆竹；</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（八）向水体排放污染物；</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（九）开山、采石、开矿、开荒等破坏景观、植被和地形地貌的活动；</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（十）其他破坏风景名胜资源和公共设施的行为。</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第二十九条</w:t>
      </w:r>
      <w:r>
        <w:rPr>
          <w:rFonts w:eastAsia="仿宋_GB2312"/>
          <w:kern w:val="2"/>
          <w:sz w:val="32"/>
          <w:szCs w:val="32"/>
        </w:rPr>
        <w:t xml:space="preserve">  </w:t>
      </w:r>
      <w:r>
        <w:rPr>
          <w:rFonts w:hint="eastAsia" w:eastAsia="仿宋_GB2312"/>
          <w:kern w:val="2"/>
          <w:sz w:val="32"/>
          <w:szCs w:val="32"/>
        </w:rPr>
        <w:t>风景名胜区核心景区内除本条例第二十八条规定的禁止行为外，还禁止下列行为：</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（一）游泳、垂钓或者破坏水生植物；</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（二）携带犬类等可能威胁他人人身安全的动物；</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（三）攀爬摩崖石刻，践踏或者擅自拓印碑刻；</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（四）在非指定区域吸烟、焚烧香蜡纸烛；</w:t>
      </w:r>
      <w:r>
        <w:rPr>
          <w:rFonts w:eastAsia="仿宋_GB2312"/>
          <w:kern w:val="2"/>
          <w:sz w:val="32"/>
          <w:szCs w:val="32"/>
        </w:rPr>
        <w:t xml:space="preserve"> </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（五）放牧牲畜；</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（六）闭园后滞留。</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第三十条</w:t>
      </w:r>
      <w:r>
        <w:rPr>
          <w:rFonts w:eastAsia="仿宋_GB2312"/>
          <w:kern w:val="2"/>
          <w:sz w:val="32"/>
          <w:szCs w:val="32"/>
        </w:rPr>
        <w:t xml:space="preserve">  </w:t>
      </w:r>
      <w:r>
        <w:rPr>
          <w:rFonts w:hint="eastAsia" w:eastAsia="仿宋_GB2312"/>
          <w:kern w:val="2"/>
          <w:sz w:val="32"/>
          <w:szCs w:val="32"/>
        </w:rPr>
        <w:t>风景名胜区管理机构应当加强风景名胜区秩序维护和安全保障管理：</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（一）根据风景名胜区游客容量，规划游览线路，禁止超过允许容量接纳游客；</w:t>
      </w:r>
      <w:r>
        <w:rPr>
          <w:rFonts w:eastAsia="仿宋_GB2312"/>
          <w:kern w:val="2"/>
          <w:sz w:val="32"/>
          <w:szCs w:val="32"/>
        </w:rPr>
        <w:t xml:space="preserve"> </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（二）建立健全安全保障制度，制定突发事件应急预案，定期开展应急演练，明确救助机构和救助人员职责；</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（三）完善服务设施，设置规范的地名标志、路标和景点、景物说明标志，在风景名胜区险要部位设置符合要求的安全设施和警示标志；</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（四）落实消防安全责任制，明确消防责任，完善消防设施。</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第三十一条</w:t>
      </w:r>
      <w:r>
        <w:rPr>
          <w:rFonts w:eastAsia="仿宋_GB2312"/>
          <w:b/>
          <w:color w:val="000000"/>
          <w:kern w:val="2"/>
          <w:sz w:val="32"/>
          <w:szCs w:val="32"/>
        </w:rPr>
        <w:t xml:space="preserve">  </w:t>
      </w:r>
      <w:r>
        <w:rPr>
          <w:rFonts w:hint="eastAsia" w:eastAsia="仿宋_GB2312"/>
          <w:kern w:val="2"/>
          <w:sz w:val="32"/>
          <w:szCs w:val="32"/>
        </w:rPr>
        <w:t>风景名胜区管理机构应当做好风景名胜区绿化、护林、防火、水土保持、病虫害防治等工作，保护野生动物生长栖息环境和野生植物生长环境。</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第三十二条</w:t>
      </w:r>
      <w:r>
        <w:rPr>
          <w:rFonts w:eastAsia="仿宋_GB2312"/>
          <w:kern w:val="2"/>
          <w:sz w:val="32"/>
          <w:szCs w:val="32"/>
        </w:rPr>
        <w:t xml:space="preserve">  </w:t>
      </w:r>
      <w:r>
        <w:rPr>
          <w:rFonts w:hint="eastAsia" w:eastAsia="仿宋_GB2312"/>
          <w:kern w:val="2"/>
          <w:sz w:val="32"/>
          <w:szCs w:val="32"/>
        </w:rPr>
        <w:t>风景名胜区管理机构应当按照风景名胜区规划要求，合理利用风景名胜资源，培育文化旅游产业，建设智慧景区，发挥综合效益。</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第三十三条　</w:t>
      </w:r>
      <w:r>
        <w:rPr>
          <w:rFonts w:hint="eastAsia" w:eastAsia="仿宋_GB2312"/>
          <w:kern w:val="2"/>
          <w:sz w:val="32"/>
          <w:szCs w:val="32"/>
        </w:rPr>
        <w:t>风景名胜区内公共停车区域由公安机关交通管理部门会同风景名胜区管理机构划定。</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除环保型游览车辆、施工车辆、执法车辆以外，风景名胜区核心景区内禁止其他车辆行驶。确需进入核心景区的车辆，应当经风景名胜区管理机构批准。</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在旅游高峰期，公安机关交通管理部门应当根据游览需要和客流量，适时对风景名胜区周边机动车、非机动车采取限制通行、禁止通行等措施，并提前向社会公告。</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第三十四条　</w:t>
      </w:r>
      <w:r>
        <w:rPr>
          <w:rFonts w:hint="eastAsia" w:eastAsia="仿宋_GB2312"/>
          <w:kern w:val="2"/>
          <w:sz w:val="32"/>
          <w:szCs w:val="32"/>
        </w:rPr>
        <w:t>风景名胜区内宗教活动场所的管理，依据国家有关宗教活动场所管理的规定执行。</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eastAsia="仿宋_GB2312"/>
          <w:kern w:val="2"/>
          <w:sz w:val="32"/>
          <w:szCs w:val="32"/>
        </w:rPr>
      </w:r>
    </w:p>
    <w:p>
      <w:pPr>
        <w:pStyle w:val="Style15"/>
        <w:widowControl w:val="false"/>
        <w:shd w:fill="FFFFFF" w:val="clear"/>
        <w:spacing w:before="0" w:after="0"/>
        <w:jc w:val="center"/>
        <w:rPr>
          <w:rFonts w:eastAsia="黑体"/>
          <w:kern w:val="2"/>
          <w:sz w:val="32"/>
          <w:szCs w:val="32"/>
        </w:rPr>
      </w:pPr>
      <w:r>
        <w:rPr>
          <w:rFonts w:hint="eastAsia" w:eastAsia="黑体"/>
          <w:bCs/>
          <w:kern w:val="2"/>
          <w:sz w:val="32"/>
          <w:szCs w:val="32"/>
        </w:rPr>
        <w:t>第四章　法律责任</w:t>
      </w:r>
    </w:p>
    <w:p>
      <w:pPr>
        <w:pStyle w:val="Style15"/>
        <w:widowControl w:val="false"/>
        <w:shd w:fill="FFFFFF" w:val="clear"/>
        <w:spacing w:before="0" w:after="0"/>
        <w:ind w:firstLineChars="200" w:startChars="0" w:start="0" w:endChars="0" w:end="0"/>
        <w:jc w:val="both"/>
        <w:rPr>
          <w:rFonts w:eastAsia="黑体"/>
          <w:kern w:val="2"/>
          <w:sz w:val="32"/>
          <w:szCs w:val="32"/>
          <w:u w:val="single"/>
        </w:rPr>
      </w:pPr>
      <w:r>
        <w:rPr>
          <w:rFonts w:eastAsia="黑体"/>
          <w:kern w:val="2"/>
          <w:sz w:val="32"/>
          <w:szCs w:val="32"/>
          <w:u w:val="single"/>
        </w:rPr>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第三十五条　</w:t>
      </w:r>
      <w:r>
        <w:rPr>
          <w:rFonts w:hint="eastAsia" w:eastAsia="仿宋_GB2312"/>
          <w:kern w:val="2"/>
          <w:sz w:val="32"/>
          <w:szCs w:val="32"/>
        </w:rPr>
        <w:t>违反本条例第二十七条第一款、第二款规定，由风景名胜区管理机构责令改正；拒不改正的，给予警告或者二百元以上一千元以下罚款。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第三十六条　</w:t>
      </w:r>
      <w:r>
        <w:rPr>
          <w:rFonts w:eastAsia="仿宋_GB2312"/>
          <w:kern w:val="2"/>
          <w:sz w:val="32"/>
          <w:szCs w:val="32"/>
        </w:rPr>
        <w:t>违反本条例第二十八条规定，由风景名胜区管理机构责令改正、恢复原状或者采取其他补救措施，并按照以下规定处罚：</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eastAsia="仿宋_GB2312"/>
          <w:kern w:val="2"/>
          <w:sz w:val="32"/>
          <w:szCs w:val="32"/>
        </w:rPr>
        <w:t>（一）</w:t>
      </w:r>
      <w:r>
        <w:rPr>
          <w:rFonts w:hint="eastAsia" w:eastAsia="仿宋_GB2312"/>
          <w:kern w:val="2"/>
          <w:sz w:val="32"/>
          <w:szCs w:val="32"/>
        </w:rPr>
        <w:t>违反</w:t>
      </w:r>
      <w:r>
        <w:rPr>
          <w:rFonts w:eastAsia="仿宋_GB2312"/>
          <w:kern w:val="2"/>
          <w:sz w:val="32"/>
          <w:szCs w:val="32"/>
        </w:rPr>
        <w:t>第一项</w:t>
      </w:r>
      <w:r>
        <w:rPr>
          <w:rFonts w:hint="eastAsia" w:eastAsia="仿宋_GB2312"/>
          <w:kern w:val="2"/>
          <w:sz w:val="32"/>
          <w:szCs w:val="32"/>
        </w:rPr>
        <w:t>规定</w:t>
      </w:r>
      <w:r>
        <w:rPr>
          <w:rFonts w:eastAsia="仿宋_GB2312"/>
          <w:kern w:val="2"/>
          <w:sz w:val="32"/>
          <w:szCs w:val="32"/>
        </w:rPr>
        <w:t>，处五十元以上二百元以下罚款；情节严重的，处二百元以上一千元以下罚款；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eastAsia="仿宋_GB2312"/>
          <w:kern w:val="2"/>
          <w:sz w:val="32"/>
          <w:szCs w:val="32"/>
        </w:rPr>
        <w:t>（二）</w:t>
      </w:r>
      <w:r>
        <w:rPr>
          <w:rFonts w:hint="eastAsia" w:eastAsia="仿宋_GB2312"/>
          <w:kern w:val="2"/>
          <w:sz w:val="32"/>
          <w:szCs w:val="32"/>
        </w:rPr>
        <w:t>违反</w:t>
      </w:r>
      <w:r>
        <w:rPr>
          <w:rFonts w:eastAsia="仿宋_GB2312"/>
          <w:kern w:val="2"/>
          <w:sz w:val="32"/>
          <w:szCs w:val="32"/>
        </w:rPr>
        <w:t>第四项</w:t>
      </w:r>
      <w:r>
        <w:rPr>
          <w:rFonts w:hint="eastAsia" w:eastAsia="仿宋_GB2312"/>
          <w:kern w:val="2"/>
          <w:sz w:val="32"/>
          <w:szCs w:val="32"/>
        </w:rPr>
        <w:t>规定</w:t>
      </w:r>
      <w:r>
        <w:rPr>
          <w:rFonts w:eastAsia="仿宋_GB2312"/>
          <w:kern w:val="2"/>
          <w:sz w:val="32"/>
          <w:szCs w:val="32"/>
        </w:rPr>
        <w:t>，处一百元以上五百元以下罚款；情节严重的，处五百元以上二千元以下罚款；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eastAsia="仿宋_GB2312"/>
          <w:kern w:val="2"/>
          <w:sz w:val="32"/>
          <w:szCs w:val="32"/>
        </w:rPr>
        <w:t>（三）</w:t>
      </w:r>
      <w:r>
        <w:rPr>
          <w:rFonts w:hint="eastAsia" w:eastAsia="仿宋_GB2312"/>
          <w:kern w:val="2"/>
          <w:sz w:val="32"/>
          <w:szCs w:val="32"/>
        </w:rPr>
        <w:t>违反</w:t>
      </w:r>
      <w:r>
        <w:rPr>
          <w:rFonts w:eastAsia="仿宋_GB2312"/>
          <w:kern w:val="2"/>
          <w:sz w:val="32"/>
          <w:szCs w:val="32"/>
        </w:rPr>
        <w:t>第五项</w:t>
      </w:r>
      <w:r>
        <w:rPr>
          <w:rFonts w:hint="eastAsia" w:eastAsia="仿宋_GB2312"/>
          <w:kern w:val="2"/>
          <w:sz w:val="32"/>
          <w:szCs w:val="32"/>
        </w:rPr>
        <w:t>规定</w:t>
      </w:r>
      <w:r>
        <w:rPr>
          <w:rFonts w:eastAsia="仿宋_GB2312"/>
          <w:kern w:val="2"/>
          <w:sz w:val="32"/>
          <w:szCs w:val="32"/>
        </w:rPr>
        <w:t>，对单位处五千元以上二万元以下罚款；情节严重的，处二万元以上五万元以下罚款；对个人处二百元以下罚款。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cs="黑体" w:eastAsia="黑体"/>
          <w:kern w:val="2"/>
          <w:sz w:val="32"/>
          <w:szCs w:val="32"/>
        </w:rPr>
        <w:t>第三十七条　</w:t>
      </w:r>
      <w:r>
        <w:rPr>
          <w:rFonts w:eastAsia="仿宋_GB2312"/>
          <w:kern w:val="2"/>
          <w:sz w:val="32"/>
          <w:szCs w:val="32"/>
        </w:rPr>
        <w:t>违反本条例第二十九条规定，由风景名胜区管理机构责令改正，给予警告，可以并处罚款：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eastAsia="仿宋_GB2312"/>
          <w:kern w:val="2"/>
          <w:sz w:val="32"/>
          <w:szCs w:val="32"/>
        </w:rPr>
        <w:t>（一）</w:t>
      </w:r>
      <w:r>
        <w:rPr>
          <w:rFonts w:hint="eastAsia" w:eastAsia="仿宋_GB2312"/>
          <w:kern w:val="2"/>
          <w:sz w:val="32"/>
          <w:szCs w:val="32"/>
        </w:rPr>
        <w:t>违反</w:t>
      </w:r>
      <w:r>
        <w:rPr>
          <w:rFonts w:eastAsia="仿宋_GB2312"/>
          <w:kern w:val="2"/>
          <w:sz w:val="32"/>
          <w:szCs w:val="32"/>
        </w:rPr>
        <w:t>第一项</w:t>
      </w:r>
      <w:r>
        <w:rPr>
          <w:rFonts w:hint="eastAsia" w:eastAsia="仿宋_GB2312"/>
          <w:kern w:val="2"/>
          <w:sz w:val="32"/>
          <w:szCs w:val="32"/>
        </w:rPr>
        <w:t>规定</w:t>
      </w:r>
      <w:r>
        <w:rPr>
          <w:rFonts w:eastAsia="仿宋_GB2312"/>
          <w:kern w:val="2"/>
          <w:sz w:val="32"/>
          <w:szCs w:val="32"/>
        </w:rPr>
        <w:t>，处五十元以上二百元以下罚款；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eastAsia="仿宋_GB2312"/>
          <w:kern w:val="2"/>
          <w:sz w:val="32"/>
          <w:szCs w:val="32"/>
        </w:rPr>
        <w:t>（二）</w:t>
      </w:r>
      <w:r>
        <w:rPr>
          <w:rFonts w:hint="eastAsia" w:eastAsia="仿宋_GB2312"/>
          <w:kern w:val="2"/>
          <w:sz w:val="32"/>
          <w:szCs w:val="32"/>
        </w:rPr>
        <w:t>违反</w:t>
      </w:r>
      <w:r>
        <w:rPr>
          <w:rFonts w:eastAsia="仿宋_GB2312"/>
          <w:kern w:val="2"/>
          <w:sz w:val="32"/>
          <w:szCs w:val="32"/>
        </w:rPr>
        <w:t>第四项</w:t>
      </w:r>
      <w:r>
        <w:rPr>
          <w:rFonts w:hint="eastAsia" w:eastAsia="仿宋_GB2312"/>
          <w:kern w:val="2"/>
          <w:sz w:val="32"/>
          <w:szCs w:val="32"/>
        </w:rPr>
        <w:t>规定</w:t>
      </w:r>
      <w:r>
        <w:rPr>
          <w:rFonts w:eastAsia="仿宋_GB2312"/>
          <w:kern w:val="2"/>
          <w:sz w:val="32"/>
          <w:szCs w:val="32"/>
        </w:rPr>
        <w:t>，处五十元以上二百元以下罚款；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eastAsia="仿宋_GB2312"/>
          <w:kern w:val="2"/>
          <w:sz w:val="32"/>
          <w:szCs w:val="32"/>
        </w:rPr>
        <w:t>（三）</w:t>
      </w:r>
      <w:r>
        <w:rPr>
          <w:rFonts w:hint="eastAsia" w:eastAsia="仿宋_GB2312"/>
          <w:kern w:val="2"/>
          <w:sz w:val="32"/>
          <w:szCs w:val="32"/>
        </w:rPr>
        <w:t>违反</w:t>
      </w:r>
      <w:r>
        <w:rPr>
          <w:rFonts w:eastAsia="仿宋_GB2312"/>
          <w:kern w:val="2"/>
          <w:sz w:val="32"/>
          <w:szCs w:val="32"/>
        </w:rPr>
        <w:t>第五项</w:t>
      </w:r>
      <w:r>
        <w:rPr>
          <w:rFonts w:hint="eastAsia" w:eastAsia="仿宋_GB2312"/>
          <w:kern w:val="2"/>
          <w:sz w:val="32"/>
          <w:szCs w:val="32"/>
        </w:rPr>
        <w:t>规定</w:t>
      </w:r>
      <w:r>
        <w:rPr>
          <w:rFonts w:eastAsia="仿宋_GB2312"/>
          <w:kern w:val="2"/>
          <w:sz w:val="32"/>
          <w:szCs w:val="32"/>
        </w:rPr>
        <w:t>，处二百元以上一千元以下罚款；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eastAsia="仿宋_GB2312"/>
          <w:kern w:val="2"/>
          <w:sz w:val="32"/>
          <w:szCs w:val="32"/>
        </w:rPr>
        <w:t>（四）</w:t>
      </w:r>
      <w:r>
        <w:rPr>
          <w:rFonts w:hint="eastAsia" w:eastAsia="仿宋_GB2312"/>
          <w:kern w:val="2"/>
          <w:sz w:val="32"/>
          <w:szCs w:val="32"/>
        </w:rPr>
        <w:t>违反</w:t>
      </w:r>
      <w:r>
        <w:rPr>
          <w:rFonts w:eastAsia="仿宋_GB2312"/>
          <w:kern w:val="2"/>
          <w:sz w:val="32"/>
          <w:szCs w:val="32"/>
        </w:rPr>
        <w:t>第六项</w:t>
      </w:r>
      <w:r>
        <w:rPr>
          <w:rFonts w:hint="eastAsia" w:eastAsia="仿宋_GB2312"/>
          <w:kern w:val="2"/>
          <w:sz w:val="32"/>
          <w:szCs w:val="32"/>
        </w:rPr>
        <w:t>规定</w:t>
      </w:r>
      <w:r>
        <w:rPr>
          <w:rFonts w:eastAsia="仿宋_GB2312"/>
          <w:kern w:val="2"/>
          <w:sz w:val="32"/>
          <w:szCs w:val="32"/>
        </w:rPr>
        <w:t>，处一百元罚款。</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第三十八条　</w:t>
      </w:r>
      <w:r>
        <w:rPr>
          <w:rFonts w:hint="eastAsia" w:eastAsia="仿宋_GB2312"/>
          <w:bCs/>
          <w:kern w:val="2"/>
          <w:sz w:val="32"/>
          <w:szCs w:val="32"/>
        </w:rPr>
        <w:t>违</w:t>
      </w:r>
      <w:r>
        <w:rPr>
          <w:rFonts w:hint="eastAsia" w:eastAsia="仿宋_GB2312"/>
          <w:kern w:val="2"/>
          <w:sz w:val="32"/>
          <w:szCs w:val="32"/>
        </w:rPr>
        <w:t>反本条例规定的其他违法行为，依据有关法律、法规处罚。</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第三十九条　</w:t>
      </w:r>
      <w:r>
        <w:rPr>
          <w:rFonts w:hint="eastAsia" w:eastAsia="仿宋_GB2312"/>
          <w:kern w:val="2"/>
          <w:sz w:val="32"/>
          <w:szCs w:val="32"/>
        </w:rPr>
        <w:t>风景名胜区管理机构和负有监督管理职责的有关部门及其工作人员违反本条例规定，有下列行为之一的，由市人民政府责令改正；情节严重的，对直接负责的主管人员和其他直接责任人员依法给予处分；构成犯罪的，依法追究刑事责任：</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（一）违规批准在风景名胜区内进行建设活动的；</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（二）未履行风景名胜区资源和设施保护职责，造成资源和设施被破坏的；</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（三）超过允许容量接待游客的；</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hint="eastAsia" w:eastAsia="仿宋_GB2312"/>
          <w:kern w:val="2"/>
          <w:sz w:val="32"/>
          <w:szCs w:val="32"/>
        </w:rPr>
        <w:t>（四）不依法履行监督管理职责的其他行为。</w:t>
      </w:r>
    </w:p>
    <w:p>
      <w:pPr>
        <w:pStyle w:val="Style15"/>
        <w:widowControl w:val="false"/>
        <w:shd w:fill="FFFFFF" w:val="clear"/>
        <w:spacing w:before="0" w:after="0"/>
        <w:ind w:firstLineChars="200" w:startChars="0" w:start="0" w:endChars="0" w:end="0"/>
        <w:jc w:val="both"/>
        <w:rPr>
          <w:rFonts w:eastAsia="仿宋_GB2312"/>
          <w:kern w:val="2"/>
          <w:sz w:val="32"/>
          <w:szCs w:val="32"/>
        </w:rPr>
      </w:pPr>
      <w:r>
        <w:rPr>
          <w:rFonts w:ascii="黑体" w:hAnsi="黑体" w:cs="黑体" w:hint="eastAsia" w:eastAsia="黑体"/>
          <w:kern w:val="2"/>
          <w:sz w:val="32"/>
          <w:szCs w:val="32"/>
        </w:rPr>
        <w:t>第四十条</w:t>
      </w:r>
      <w:r>
        <w:rPr>
          <w:rFonts w:eastAsia="仿宋_GB2312"/>
          <w:kern w:val="2"/>
          <w:sz w:val="32"/>
          <w:szCs w:val="32"/>
        </w:rPr>
        <w:t xml:space="preserve">  </w:t>
      </w:r>
      <w:r>
        <w:rPr>
          <w:rFonts w:hint="eastAsia" w:eastAsia="仿宋_GB2312"/>
          <w:kern w:val="2"/>
          <w:sz w:val="32"/>
          <w:szCs w:val="32"/>
        </w:rPr>
        <w:t>国家工作人员在风景名胜区保护、建设和管理工作中玩忽职守、滥用职权、徇私舞弊的，由其所在单位或者上级主管部门、监察机关依法给予处分；构成犯罪的，依法追究刑事责任。</w:t>
      </w:r>
    </w:p>
    <w:p>
      <w:pPr>
        <w:pStyle w:val="Style15"/>
        <w:widowControl w:val="false"/>
        <w:shd w:fill="FFFFFF" w:val="clear"/>
        <w:spacing w:before="0" w:after="0"/>
        <w:ind w:firstLineChars="200" w:startChars="0" w:start="0" w:endChars="0" w:end="0"/>
        <w:jc w:val="center"/>
        <w:rPr>
          <w:rFonts w:eastAsia="黑体"/>
          <w:bCs/>
          <w:kern w:val="2"/>
          <w:sz w:val="32"/>
          <w:szCs w:val="32"/>
        </w:rPr>
      </w:pPr>
      <w:r>
        <w:rPr>
          <w:rFonts w:eastAsia="黑体"/>
          <w:bCs/>
          <w:kern w:val="2"/>
          <w:sz w:val="32"/>
          <w:szCs w:val="32"/>
        </w:rPr>
      </w:r>
    </w:p>
    <w:p>
      <w:pPr>
        <w:pStyle w:val="Style15"/>
        <w:widowControl w:val="false"/>
        <w:shd w:fill="FFFFFF" w:val="clear"/>
        <w:spacing w:before="0" w:after="0"/>
        <w:jc w:val="center"/>
        <w:rPr>
          <w:rFonts w:eastAsia="黑体"/>
          <w:kern w:val="2"/>
          <w:sz w:val="32"/>
          <w:szCs w:val="32"/>
        </w:rPr>
      </w:pPr>
      <w:r>
        <w:rPr>
          <w:rFonts w:hint="eastAsia" w:eastAsia="黑体"/>
          <w:bCs/>
          <w:kern w:val="2"/>
          <w:sz w:val="32"/>
          <w:szCs w:val="32"/>
        </w:rPr>
        <w:t>第五章</w:t>
      </w:r>
      <w:r>
        <w:rPr>
          <w:rFonts w:eastAsia="黑体"/>
          <w:bCs/>
          <w:kern w:val="2"/>
          <w:sz w:val="32"/>
          <w:szCs w:val="32"/>
        </w:rPr>
        <w:t xml:space="preserve">  </w:t>
      </w:r>
      <w:r>
        <w:rPr>
          <w:rFonts w:hint="eastAsia" w:eastAsia="黑体"/>
          <w:bCs/>
          <w:kern w:val="2"/>
          <w:sz w:val="32"/>
          <w:szCs w:val="32"/>
        </w:rPr>
        <w:t>附  则</w:t>
      </w:r>
    </w:p>
    <w:p>
      <w:pPr>
        <w:pStyle w:val="Style15"/>
        <w:widowControl w:val="false"/>
        <w:shd w:fill="FFFFFF" w:val="clear"/>
        <w:spacing w:before="0" w:after="0"/>
        <w:ind w:firstLineChars="200" w:startChars="0" w:start="0" w:endChars="0" w:end="0"/>
        <w:jc w:val="both"/>
        <w:rPr>
          <w:rFonts w:eastAsia="黑体"/>
          <w:kern w:val="2"/>
          <w:sz w:val="32"/>
          <w:szCs w:val="32"/>
        </w:rPr>
      </w:pPr>
      <w:r>
        <w:rPr>
          <w:rFonts w:eastAsia="黑体"/>
          <w:kern w:val="2"/>
          <w:sz w:val="32"/>
          <w:szCs w:val="32"/>
        </w:rPr>
      </w:r>
    </w:p>
    <w:p>
      <w:pPr>
        <w:pStyle w:val="Normal"/>
        <w:ind w:firstLineChars="200" w:startChars="0" w:start="0" w:endChars="0" w:end="0"/>
        <w:rPr>
          <w:rFonts w:hint="eastAsia"/>
          <w:szCs w:val="32"/>
        </w:rPr>
      </w:pPr>
      <w:r>
        <w:rPr>
          <w:rFonts w:ascii="黑体" w:hAnsi="黑体" w:cs="黑体" w:hint="eastAsia" w:eastAsia="黑体"/>
          <w:szCs w:val="32"/>
        </w:rPr>
        <w:t>第四十一条</w:t>
      </w:r>
      <w:r>
        <w:rPr>
          <w:b/>
          <w:bCs/>
          <w:szCs w:val="32"/>
        </w:rPr>
        <w:t xml:space="preserve">  </w:t>
      </w:r>
      <w:r>
        <w:rPr>
          <w:rFonts w:hint="eastAsia"/>
          <w:szCs w:val="32"/>
        </w:rPr>
        <w:t>本条例自</w:t>
      </w:r>
      <w:r>
        <w:rPr>
          <w:szCs w:val="32"/>
        </w:rPr>
        <w:t>2017</w:t>
      </w:r>
      <w:r>
        <w:rPr>
          <w:rFonts w:hint="eastAsia"/>
          <w:szCs w:val="32"/>
        </w:rPr>
        <w:t>年</w:t>
      </w:r>
      <w:r>
        <w:rPr>
          <w:szCs w:val="32"/>
        </w:rPr>
        <w:t> </w:t>
      </w:r>
      <w:r>
        <w:rPr>
          <w:szCs w:val="32"/>
        </w:rPr>
        <w:t>8</w:t>
      </w:r>
      <w:r>
        <w:rPr>
          <w:rFonts w:hint="eastAsia"/>
          <w:szCs w:val="32"/>
        </w:rPr>
        <w:t>月</w:t>
      </w:r>
      <w:r>
        <w:rPr>
          <w:szCs w:val="32"/>
        </w:rPr>
        <w:t> </w:t>
      </w:r>
      <w:r>
        <w:rPr>
          <w:szCs w:val="32"/>
        </w:rPr>
        <w:t>1</w:t>
      </w:r>
      <w:r>
        <w:rPr>
          <w:rFonts w:hint="eastAsia"/>
          <w:szCs w:val="32"/>
        </w:rPr>
        <w:t>日起施行。</w:t>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sectPr>
      <w:footerReference w:type="default" r:id="rId2"/>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
      <w:b/>
      <w:kern w:val="2"/>
      <w:sz w:val="44"/>
      <w:szCs w:val="28"/>
    </w:rPr>
  </w:style>
  <w:style w:type="character" w:styleId="Style13">
    <w:name w:val="默认段落字体"/>
    <w:qFormat/>
    <w:rPr/>
  </w:style>
  <w:style w:type="character" w:styleId="Strong">
    <w:name w:val="Strong"/>
    <w:qFormat/>
    <w:rPr>
      <w:rFonts w:ascii="Times New Roman" w:hAnsi="Times New Roman" w:cs="Times New Roman"/>
      <w:b/>
      <w:bCs w:val="false"/>
      <w:lang w:bidi="ar-SA"/>
    </w:rPr>
  </w:style>
  <w:style w:type="character" w:styleId="PageNumber">
    <w:name w:val="page number"/>
    <w:basedOn w:val="Style13"/>
    <w:rPr/>
  </w:style>
  <w:style w:type="character" w:styleId="CharChar">
    <w:name w:val=" Char Char"/>
    <w:basedOn w:val="Style13"/>
    <w:qFormat/>
    <w:rPr>
      <w:rFonts w:eastAsia="仿宋_GB2312"/>
      <w:kern w:val="2"/>
      <w:sz w:val="32"/>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 w:hAnsi="宋体" w:cs="Courier New"/>
      <w:sz w:val="21"/>
      <w:szCs w:val="20"/>
    </w:rPr>
  </w:style>
  <w:style w:type="paragraph" w:styleId="Style15">
    <w:name w:val="普通(网站)"/>
    <w:basedOn w:val="Normal"/>
    <w:qFormat/>
    <w:pPr>
      <w:widowControl/>
      <w:spacing w:before="280" w:after="280"/>
      <w:jc w:val="start"/>
    </w:pPr>
    <w:rPr>
      <w:rFonts w:eastAsia="宋体"/>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2016-11-08T15:36:00Z</dcterms:created>
  <dc:creator>梁艳</dc:creator>
  <dc:description/>
  <dc:language>en-US</dc:language>
  <cp:lastModifiedBy>tf</cp:lastModifiedBy>
  <cp:lastPrinted>2015-11-16T12:38:00Z</cp:lastPrinted>
  <dcterms:modified xsi:type="dcterms:W3CDTF">2017-06-15T11:19:38Z</dcterms:modified>
  <cp:revision>11</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