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jc w:val="center"/>
        <w:rPr>
          <w:rFonts w:ascii="方正小标宋_GBK;微软雅黑" w:hAnsi="方正小标宋_GBK;微软雅黑" w:eastAsia="方正小标宋_GBK;微软雅黑" w:hint="eastAsia"/>
          <w:sz w:val="44"/>
          <w:szCs w:val="44"/>
        </w:rPr>
      </w:pPr>
      <w:r>
        <w:rPr>
          <w:rFonts w:eastAsia="方正小标宋_GBK;微软雅黑" w:hint="eastAsia" w:ascii="方正小标宋_GBK;微软雅黑" w:hAnsi="方正小标宋_GBK;微软雅黑"/>
          <w:sz w:val="44"/>
          <w:szCs w:val="44"/>
        </w:rPr>
      </w:r>
    </w:p>
    <w:p>
      <w:pPr>
        <w:pStyle w:val="Normal"/>
        <w:spacing w:lineRule="exact" w:line="500"/>
        <w:jc w:val="center"/>
        <w:rPr>
          <w:rFonts w:ascii="方正小标宋简体;黑体" w:hAnsi="方正小标宋简体;黑体" w:eastAsia="方正小标宋简体;黑体" w:cs="方正小标宋简体;黑体" w:hint="eastAsia"/>
          <w:bCs/>
          <w:color w:val="000000"/>
          <w:sz w:val="44"/>
          <w:szCs w:val="44"/>
        </w:rPr>
      </w:pPr>
      <w:r>
        <w:rPr>
          <w:rFonts w:ascii="方正小标宋简体;黑体" w:hAnsi="方正小标宋简体;黑体" w:cs="方正小标宋简体;黑体" w:hint="eastAsia" w:eastAsia="方正小标宋简体;黑体"/>
          <w:sz w:val="44"/>
          <w:szCs w:val="44"/>
        </w:rPr>
        <w:t>合肥市公共资源交易管理条例</w:t>
      </w:r>
    </w:p>
    <w:p>
      <w:pPr>
        <w:pStyle w:val="Normal"/>
        <w:ind w:firstLineChars="200" w:startChars="0" w:start="0" w:endChars="0" w:end="0"/>
        <w:rPr>
          <w:rFonts w:ascii="方正小标宋简体;黑体" w:hAnsi="方正小标宋简体;黑体" w:eastAsia="楷体_GB2312;楷体" w:cs="仿宋_GB2312;仿宋" w:hint="eastAsia"/>
          <w:b/>
          <w:bCs/>
          <w:color w:val="000000"/>
          <w:kern w:val="0"/>
          <w:sz w:val="44"/>
          <w:szCs w:val="44"/>
          <w:lang w:bidi="ar"/>
        </w:rPr>
      </w:pPr>
      <w:r>
        <w:rPr>
          <w:rFonts w:eastAsia="楷体_GB2312;楷体" w:cs="仿宋_GB2312;仿宋" w:hint="eastAsia" w:ascii="方正小标宋简体;黑体" w:hAnsi="方正小标宋简体;黑体"/>
          <w:b/>
          <w:bCs/>
          <w:color w:val="000000"/>
          <w:kern w:val="0"/>
          <w:sz w:val="44"/>
          <w:szCs w:val="44"/>
          <w:lang w:bidi="ar"/>
        </w:rPr>
      </w:r>
    </w:p>
    <w:p>
      <w:pPr>
        <w:pStyle w:val="Normal"/>
        <w:spacing w:lineRule="exact" w:line="580"/>
        <w:ind w:firstLineChars="200" w:startChars="0" w:start="0" w:endChars="0" w:end="0"/>
        <w:rPr>
          <w:rFonts w:eastAsia="楷体_GB2312;楷体" w:cs="仿宋_GB2312;仿宋"/>
          <w:b/>
          <w:kern w:val="2"/>
          <w:lang w:bidi="ar"/>
        </w:rPr>
      </w:pPr>
      <w:r>
        <w:rPr>
          <w:rFonts w:hint="eastAsia" w:eastAsia="楷体_GB2312;楷体"/>
          <w:bCs/>
          <w:color w:val="000000"/>
          <w:kern w:val="2"/>
        </w:rPr>
        <w:t>（</w:t>
      </w:r>
      <w:r>
        <w:rPr>
          <w:rFonts w:eastAsia="楷体_GB2312;楷体" w:hint="eastAsia"/>
          <w:bCs/>
          <w:color w:val="000000"/>
          <w:kern w:val="2"/>
        </w:rPr>
        <w:t>2012</w:t>
      </w:r>
      <w:r>
        <w:rPr>
          <w:rFonts w:hint="eastAsia" w:eastAsia="楷体_GB2312;楷体"/>
          <w:bCs/>
          <w:color w:val="000000"/>
          <w:kern w:val="2"/>
        </w:rPr>
        <w:t>年</w:t>
      </w:r>
      <w:r>
        <w:rPr>
          <w:rFonts w:eastAsia="楷体_GB2312;楷体" w:hint="eastAsia"/>
          <w:bCs/>
          <w:color w:val="000000"/>
          <w:kern w:val="2"/>
        </w:rPr>
        <w:t>12</w:t>
      </w:r>
      <w:r>
        <w:rPr>
          <w:rFonts w:hint="eastAsia" w:eastAsia="楷体_GB2312;楷体"/>
          <w:bCs/>
          <w:color w:val="000000"/>
          <w:kern w:val="2"/>
        </w:rPr>
        <w:t>月</w:t>
      </w:r>
      <w:r>
        <w:rPr>
          <w:rFonts w:eastAsia="楷体_GB2312;楷体" w:hint="eastAsia"/>
          <w:bCs/>
          <w:color w:val="000000"/>
          <w:kern w:val="2"/>
        </w:rPr>
        <w:t>27</w:t>
      </w:r>
      <w:r>
        <w:rPr>
          <w:rFonts w:hint="eastAsia" w:eastAsia="楷体_GB2312;楷体"/>
          <w:bCs/>
          <w:color w:val="000000"/>
          <w:kern w:val="2"/>
        </w:rPr>
        <w:t xml:space="preserve">日合肥市第十四届人民代表大会常务委员会第三十八次会议通过  </w:t>
      </w:r>
      <w:r>
        <w:rPr>
          <w:rFonts w:eastAsia="楷体_GB2312;楷体" w:hint="eastAsia"/>
          <w:bCs/>
          <w:color w:val="000000"/>
          <w:kern w:val="2"/>
        </w:rPr>
        <w:t>2013</w:t>
      </w:r>
      <w:r>
        <w:rPr>
          <w:rFonts w:hint="eastAsia" w:eastAsia="楷体_GB2312;楷体"/>
          <w:bCs/>
          <w:color w:val="000000"/>
          <w:kern w:val="2"/>
        </w:rPr>
        <w:t>年</w:t>
      </w:r>
      <w:r>
        <w:rPr>
          <w:rFonts w:eastAsia="楷体_GB2312;楷体" w:hint="eastAsia"/>
          <w:bCs/>
          <w:color w:val="000000"/>
          <w:kern w:val="2"/>
        </w:rPr>
        <w:t>3</w:t>
      </w:r>
      <w:r>
        <w:rPr>
          <w:rFonts w:hint="eastAsia" w:eastAsia="楷体_GB2312;楷体"/>
          <w:bCs/>
          <w:color w:val="000000"/>
          <w:kern w:val="2"/>
        </w:rPr>
        <w:t>月</w:t>
      </w:r>
      <w:r>
        <w:rPr>
          <w:rFonts w:eastAsia="楷体_GB2312;楷体" w:hint="eastAsia"/>
          <w:bCs/>
          <w:color w:val="000000"/>
          <w:kern w:val="2"/>
        </w:rPr>
        <w:t>27</w:t>
      </w:r>
      <w:r>
        <w:rPr>
          <w:rFonts w:hint="eastAsia" w:eastAsia="楷体_GB2312;楷体"/>
          <w:bCs/>
          <w:color w:val="000000"/>
          <w:kern w:val="2"/>
        </w:rPr>
        <w:t xml:space="preserve">日安徽省第十二届人民代表大会常务委员会第一次会议批准  </w:t>
      </w:r>
      <w:r>
        <w:rPr>
          <w:rFonts w:eastAsia="楷体_GB2312;楷体" w:hint="eastAsia"/>
          <w:bCs/>
          <w:color w:val="000000"/>
          <w:kern w:val="2"/>
        </w:rPr>
        <w:t>2019</w:t>
      </w:r>
      <w:r>
        <w:rPr>
          <w:rFonts w:hint="eastAsia" w:eastAsia="楷体_GB2312;楷体"/>
          <w:bCs/>
          <w:color w:val="000000"/>
          <w:kern w:val="2"/>
        </w:rPr>
        <w:t>年</w:t>
      </w:r>
      <w:r>
        <w:rPr>
          <w:rFonts w:eastAsia="楷体_GB2312;楷体"/>
          <w:bCs/>
          <w:color w:val="000000"/>
          <w:kern w:val="2"/>
        </w:rPr>
        <w:t>8</w:t>
      </w:r>
      <w:r>
        <w:rPr>
          <w:rFonts w:hint="eastAsia" w:eastAsia="楷体_GB2312;楷体"/>
          <w:bCs/>
          <w:color w:val="000000"/>
          <w:kern w:val="2"/>
        </w:rPr>
        <w:t>月</w:t>
      </w:r>
      <w:r>
        <w:rPr>
          <w:rFonts w:eastAsia="楷体_GB2312;楷体" w:hint="eastAsia"/>
          <w:bCs/>
          <w:color w:val="000000"/>
          <w:kern w:val="2"/>
        </w:rPr>
        <w:t>2</w:t>
      </w:r>
      <w:r>
        <w:rPr>
          <w:rFonts w:eastAsia="楷体_GB2312;楷体"/>
          <w:bCs/>
          <w:color w:val="000000"/>
          <w:kern w:val="2"/>
        </w:rPr>
        <w:t>9</w:t>
      </w:r>
      <w:r>
        <w:rPr>
          <w:rFonts w:hint="eastAsia" w:eastAsia="楷体_GB2312;楷体"/>
          <w:bCs/>
          <w:color w:val="000000"/>
          <w:kern w:val="2"/>
        </w:rPr>
        <w:t xml:space="preserve">日合肥市第十六届人民代表大会常务委员会第十二次会议修订通过  </w:t>
      </w:r>
      <w:r>
        <w:rPr>
          <w:rFonts w:eastAsia="楷体_GB2312;楷体" w:hint="eastAsia"/>
          <w:bCs/>
          <w:color w:val="000000"/>
          <w:kern w:val="2"/>
        </w:rPr>
        <w:t>2019</w:t>
      </w:r>
      <w:r>
        <w:rPr>
          <w:rFonts w:hint="eastAsia" w:eastAsia="楷体_GB2312;楷体"/>
          <w:bCs/>
          <w:color w:val="000000"/>
          <w:kern w:val="2"/>
        </w:rPr>
        <w:t>年</w:t>
      </w:r>
      <w:r>
        <w:rPr>
          <w:rFonts w:eastAsia="楷体_GB2312;楷体" w:hint="eastAsia"/>
          <w:bCs/>
          <w:color w:val="000000"/>
          <w:kern w:val="2"/>
        </w:rPr>
        <w:t>9</w:t>
      </w:r>
      <w:r>
        <w:rPr>
          <w:rFonts w:hint="eastAsia" w:eastAsia="楷体_GB2312;楷体"/>
          <w:bCs/>
          <w:color w:val="000000"/>
          <w:kern w:val="2"/>
        </w:rPr>
        <w:t>月</w:t>
      </w:r>
      <w:r>
        <w:rPr>
          <w:rFonts w:eastAsia="楷体_GB2312;楷体" w:hint="eastAsia"/>
          <w:bCs/>
          <w:color w:val="000000"/>
          <w:kern w:val="2"/>
        </w:rPr>
        <w:t>27</w:t>
      </w:r>
      <w:r>
        <w:rPr>
          <w:rFonts w:hint="eastAsia" w:eastAsia="楷体_GB2312;楷体"/>
          <w:bCs/>
          <w:color w:val="000000"/>
          <w:kern w:val="2"/>
        </w:rPr>
        <w:t>日安徽省第十三届人民代表大会常务委员会第十二次会议批准</w:t>
      </w:r>
      <w:r>
        <w:rPr>
          <w:rFonts w:cs="仿宋_GB2312;仿宋" w:hint="eastAsia" w:eastAsia="楷体_GB2312;楷体"/>
          <w:kern w:val="2"/>
          <w:lang w:bidi="ar"/>
        </w:rPr>
        <w:t>）</w:t>
      </w:r>
    </w:p>
    <w:p>
      <w:pPr>
        <w:pStyle w:val="Normal"/>
        <w:spacing w:lineRule="exact" w:line="580"/>
        <w:jc w:val="center"/>
        <w:rPr>
          <w:rFonts w:eastAsia="华文仿宋;仿宋" w:cs="仿宋_GB2312;仿宋" w:hint="eastAsia"/>
          <w:b/>
          <w:bCs/>
          <w:color w:val="000000"/>
          <w:kern w:val="2"/>
          <w:lang w:bidi="ar"/>
        </w:rPr>
      </w:pPr>
      <w:r>
        <w:rPr>
          <w:rFonts w:eastAsia="华文仿宋;仿宋" w:cs="仿宋_GB2312;仿宋" w:hint="eastAsia"/>
          <w:b/>
          <w:bCs/>
          <w:color w:val="000000"/>
          <w:kern w:val="2"/>
          <w:lang w:bidi="ar"/>
        </w:rPr>
      </w:r>
    </w:p>
    <w:p>
      <w:pPr>
        <w:pStyle w:val="Normal"/>
        <w:spacing w:lineRule="exact" w:line="580"/>
        <w:jc w:val="center"/>
        <w:rPr>
          <w:rFonts w:eastAsia="楷体_GB2312;楷体" w:hint="eastAsia"/>
          <w:bCs/>
          <w:color w:val="000000"/>
        </w:rPr>
      </w:pPr>
      <w:r>
        <w:rPr>
          <w:rFonts w:hint="eastAsia" w:eastAsia="楷体_GB2312;楷体"/>
          <w:bCs/>
          <w:color w:val="000000"/>
        </w:rPr>
        <w:t>目　　录</w:t>
      </w:r>
    </w:p>
    <w:p>
      <w:pPr>
        <w:pStyle w:val="Normal"/>
        <w:spacing w:lineRule="exact" w:line="580"/>
        <w:ind w:firstLineChars="200" w:startChars="0" w:start="0" w:endChars="0" w:end="0"/>
        <w:jc w:val="start"/>
        <w:rPr>
          <w:rFonts w:eastAsia="楷体_GB2312;楷体" w:hint="eastAsia"/>
          <w:bCs/>
          <w:color w:val="000000"/>
        </w:rPr>
      </w:pPr>
      <w:r>
        <w:rPr>
          <w:rFonts w:eastAsia="楷体_GB2312;楷体" w:hint="eastAsia"/>
          <w:bCs/>
          <w:color w:val="000000"/>
        </w:rPr>
      </w:r>
    </w:p>
    <w:p>
      <w:pPr>
        <w:pStyle w:val="Normal"/>
        <w:spacing w:lineRule="exact" w:line="580"/>
        <w:ind w:firstLineChars="200" w:startChars="0" w:start="0" w:endChars="0" w:end="0"/>
        <w:jc w:val="start"/>
        <w:rPr>
          <w:rFonts w:eastAsia="楷体_GB2312;楷体" w:hint="eastAsia"/>
          <w:bCs/>
          <w:color w:val="000000"/>
        </w:rPr>
      </w:pPr>
      <w:r>
        <w:rPr>
          <w:rFonts w:hint="eastAsia" w:eastAsia="楷体_GB2312;楷体"/>
          <w:bCs/>
          <w:color w:val="000000"/>
        </w:rPr>
        <w:t>第一章  总    则</w:t>
      </w:r>
    </w:p>
    <w:p>
      <w:pPr>
        <w:pStyle w:val="Normal"/>
        <w:spacing w:lineRule="exact" w:line="580"/>
        <w:ind w:firstLineChars="200" w:startChars="0" w:start="0" w:endChars="0" w:end="0"/>
        <w:jc w:val="start"/>
        <w:rPr>
          <w:rFonts w:eastAsia="楷体_GB2312;楷体" w:hint="eastAsia"/>
        </w:rPr>
      </w:pPr>
      <w:r>
        <w:rPr>
          <w:rFonts w:hint="eastAsia" w:eastAsia="楷体_GB2312;楷体"/>
        </w:rPr>
        <w:t>第二章　管理与服务机构</w:t>
      </w:r>
    </w:p>
    <w:p>
      <w:pPr>
        <w:pStyle w:val="Normal"/>
        <w:spacing w:lineRule="exact" w:line="580"/>
        <w:ind w:firstLine="630" w:end="0"/>
        <w:jc w:val="start"/>
        <w:rPr>
          <w:rFonts w:eastAsia="楷体_GB2312;楷体" w:hint="eastAsia"/>
        </w:rPr>
      </w:pPr>
      <w:r>
        <w:rPr>
          <w:rFonts w:hint="eastAsia" w:eastAsia="楷体_GB2312;楷体"/>
          <w:color w:val="000000"/>
        </w:rPr>
        <w:t xml:space="preserve">第三章  </w:t>
      </w:r>
      <w:r>
        <w:rPr>
          <w:rFonts w:hint="eastAsia" w:eastAsia="楷体_GB2312;楷体"/>
        </w:rPr>
        <w:t>交易目录</w:t>
      </w:r>
    </w:p>
    <w:p>
      <w:pPr>
        <w:pStyle w:val="Normal"/>
        <w:spacing w:lineRule="exact" w:line="580"/>
        <w:ind w:firstLine="630" w:end="0"/>
        <w:jc w:val="start"/>
        <w:rPr>
          <w:rFonts w:eastAsia="楷体_GB2312;楷体" w:hint="eastAsia"/>
          <w:color w:val="000000"/>
        </w:rPr>
      </w:pPr>
      <w:r>
        <w:rPr>
          <w:rFonts w:hint="eastAsia" w:eastAsia="楷体_GB2312;楷体"/>
          <w:color w:val="000000"/>
        </w:rPr>
        <w:t xml:space="preserve">第四章  </w:t>
      </w:r>
      <w:r>
        <w:rPr>
          <w:rFonts w:hint="eastAsia" w:eastAsia="楷体_GB2312;楷体"/>
        </w:rPr>
        <w:t>交易程序</w:t>
      </w:r>
    </w:p>
    <w:p>
      <w:pPr>
        <w:pStyle w:val="Normal"/>
        <w:spacing w:lineRule="exact" w:line="580"/>
        <w:ind w:firstLine="630" w:end="0"/>
        <w:jc w:val="start"/>
        <w:rPr>
          <w:rFonts w:eastAsia="楷体_GB2312;楷体" w:hint="eastAsia"/>
          <w:color w:val="000000"/>
        </w:rPr>
      </w:pPr>
      <w:r>
        <w:rPr>
          <w:rFonts w:hint="eastAsia" w:eastAsia="楷体_GB2312;楷体"/>
          <w:color w:val="000000"/>
        </w:rPr>
        <w:t xml:space="preserve">第五章  </w:t>
      </w:r>
      <w:r>
        <w:rPr>
          <w:rFonts w:hint="eastAsia" w:eastAsia="楷体_GB2312;楷体"/>
        </w:rPr>
        <w:t>监督管理</w:t>
      </w:r>
    </w:p>
    <w:p>
      <w:pPr>
        <w:pStyle w:val="Normal"/>
        <w:spacing w:lineRule="exact" w:line="580"/>
        <w:ind w:firstLine="630" w:end="0"/>
        <w:jc w:val="start"/>
        <w:rPr>
          <w:rFonts w:eastAsia="楷体_GB2312;楷体" w:hint="eastAsia"/>
          <w:color w:val="000000"/>
        </w:rPr>
      </w:pPr>
      <w:r>
        <w:rPr>
          <w:rFonts w:hint="eastAsia" w:eastAsia="楷体_GB2312;楷体"/>
          <w:color w:val="000000"/>
        </w:rPr>
        <w:t>第六章  法律责任</w:t>
      </w:r>
    </w:p>
    <w:p>
      <w:pPr>
        <w:pStyle w:val="Normal"/>
        <w:spacing w:lineRule="exact" w:line="580"/>
        <w:ind w:firstLine="630" w:end="0"/>
        <w:jc w:val="start"/>
        <w:rPr>
          <w:rFonts w:eastAsia="楷体_GB2312;楷体" w:hint="eastAsia"/>
          <w:bCs/>
          <w:color w:val="000000"/>
        </w:rPr>
      </w:pPr>
      <w:r>
        <w:rPr>
          <w:rFonts w:hint="eastAsia" w:eastAsia="楷体_GB2312;楷体"/>
          <w:color w:val="000000"/>
        </w:rPr>
        <w:t>第七章  附    则</w:t>
      </w:r>
    </w:p>
    <w:p>
      <w:pPr>
        <w:pStyle w:val="Normal"/>
        <w:spacing w:lineRule="exact" w:line="580"/>
        <w:jc w:val="center"/>
        <w:rPr>
          <w:rFonts w:eastAsia="黑体" w:hint="eastAsia"/>
          <w:bCs/>
          <w:color w:val="000000"/>
        </w:rPr>
      </w:pPr>
      <w:r>
        <w:rPr>
          <w:rFonts w:eastAsia="黑体" w:hint="eastAsia"/>
          <w:bCs/>
          <w:color w:val="000000"/>
        </w:rPr>
      </w:r>
    </w:p>
    <w:p>
      <w:pPr>
        <w:pStyle w:val="Normal"/>
        <w:spacing w:lineRule="exact" w:line="580"/>
        <w:jc w:val="center"/>
        <w:rPr>
          <w:rFonts w:eastAsia="黑体"/>
        </w:rPr>
      </w:pPr>
      <w:r>
        <w:rPr>
          <w:rFonts w:hint="eastAsia" w:eastAsia="黑体"/>
        </w:rPr>
        <w:t>第一章　总    则</w:t>
      </w:r>
    </w:p>
    <w:p>
      <w:pPr>
        <w:pStyle w:val="Normal"/>
        <w:ind w:firstLineChars="200" w:startChars="0" w:start="0" w:endChars="0" w:end="0"/>
        <w:rPr>
          <w:rFonts w:eastAsia="黑体" w:hint="eastAsia"/>
        </w:rPr>
      </w:pPr>
      <w:r>
        <w:rPr>
          <w:rFonts w:eastAsia="黑体" w:hint="eastAsia"/>
        </w:rPr>
      </w:r>
    </w:p>
    <w:p>
      <w:pPr>
        <w:pStyle w:val="Normal"/>
        <w:ind w:firstLineChars="200" w:startChars="0" w:start="0" w:endChars="0" w:end="0"/>
        <w:rPr>
          <w:rFonts w:eastAsia="仿宋_GB2312;仿宋"/>
        </w:rPr>
      </w:pPr>
      <w:r>
        <w:rPr>
          <w:rFonts w:hint="eastAsia" w:eastAsia="黑体"/>
        </w:rPr>
        <w:t>第一条</w:t>
      </w:r>
      <w:r>
        <w:rPr>
          <w:rFonts w:hint="eastAsia" w:eastAsia="仿宋_GB2312;仿宋"/>
        </w:rPr>
        <w:t>　为了加强对公共资源交易活动的监督管理，提高公共资源配置的效率和质量，建立公平、诚信的公共资源交易秩序，根据《中华人民共和国招标投标法》《中华人民共和国政府采购法》等法律、行政法规，结合本市实际，制定本条例。</w:t>
      </w:r>
    </w:p>
    <w:p>
      <w:pPr>
        <w:pStyle w:val="Normal"/>
        <w:ind w:firstLineChars="200" w:startChars="0" w:start="0" w:endChars="0" w:end="0"/>
        <w:rPr>
          <w:rFonts w:eastAsia="仿宋_GB2312;仿宋"/>
        </w:rPr>
      </w:pPr>
      <w:r>
        <w:rPr>
          <w:rFonts w:hint="eastAsia" w:eastAsia="黑体"/>
        </w:rPr>
        <w:t>第二条</w:t>
      </w:r>
      <w:r>
        <w:rPr>
          <w:rFonts w:hint="eastAsia" w:eastAsia="仿宋_GB2312;仿宋"/>
        </w:rPr>
        <w:t>　本条例适用于本市行政区域内的公共资源交易及其监督管理活动。</w:t>
      </w:r>
    </w:p>
    <w:p>
      <w:pPr>
        <w:pStyle w:val="Normal"/>
        <w:ind w:firstLineChars="200" w:startChars="0" w:start="0" w:endChars="0" w:end="0"/>
        <w:rPr>
          <w:rFonts w:eastAsia="仿宋_GB2312;仿宋"/>
        </w:rPr>
      </w:pPr>
      <w:r>
        <w:rPr>
          <w:rFonts w:hint="eastAsia" w:eastAsia="仿宋_GB2312;仿宋"/>
        </w:rPr>
        <w:t>本条例所称公共资源交易，是指涉及公共利益、公众安全的具有公有性、公益性的资源交易活动，包括应当进行招标的工程建设项目招标投标、政府采购、国有土地使用权和矿业权出让、国有资产交易等。</w:t>
      </w:r>
    </w:p>
    <w:p>
      <w:pPr>
        <w:pStyle w:val="Normal"/>
        <w:ind w:firstLineChars="200" w:startChars="0" w:start="0" w:endChars="0" w:end="0"/>
        <w:rPr>
          <w:rFonts w:eastAsia="仿宋_GB2312;仿宋"/>
        </w:rPr>
      </w:pPr>
      <w:r>
        <w:rPr>
          <w:rFonts w:hint="eastAsia" w:eastAsia="黑体"/>
        </w:rPr>
        <w:t>第三条</w:t>
      </w:r>
      <w:r>
        <w:rPr>
          <w:rFonts w:hint="eastAsia" w:eastAsia="仿宋_GB2312;仿宋"/>
        </w:rPr>
        <w:t>　公共资源交易应当遵循公开、公平、公正和诚实信用原则。</w:t>
      </w:r>
    </w:p>
    <w:p>
      <w:pPr>
        <w:pStyle w:val="Normal"/>
        <w:ind w:firstLineChars="200" w:startChars="0" w:start="0" w:endChars="0" w:end="0"/>
        <w:rPr>
          <w:rFonts w:eastAsia="仿宋_GB2312;仿宋"/>
        </w:rPr>
      </w:pPr>
      <w:r>
        <w:rPr>
          <w:rFonts w:hint="eastAsia" w:eastAsia="黑体"/>
        </w:rPr>
        <w:t>第四条</w:t>
      </w:r>
      <w:r>
        <w:rPr>
          <w:rFonts w:hint="eastAsia" w:eastAsia="仿宋_GB2312;仿宋"/>
        </w:rPr>
        <w:t>　市人民政府应当加强对公共资源交易工作的领导，制定公共资源交易目录，制定统一的交易制度和规则，建立统一规范的公共资源交易平台和电子交易、服务系统，推进各类公共资源交易纳入统一平台。</w:t>
      </w:r>
    </w:p>
    <w:p>
      <w:pPr>
        <w:pStyle w:val="Normal"/>
        <w:ind w:firstLineChars="200" w:startChars="0" w:start="0" w:endChars="0" w:end="0"/>
        <w:rPr>
          <w:rFonts w:eastAsia="仿宋_GB2312;仿宋"/>
        </w:rPr>
      </w:pPr>
      <w:r>
        <w:rPr>
          <w:rFonts w:hint="eastAsia" w:eastAsia="仿宋_GB2312;仿宋"/>
          <w:spacing w:val="-4"/>
        </w:rPr>
        <w:t>县（市）区人民政府，高新技术产业开发区管委会、经济技术开发区管委会、新站高新技术产业开发区管委会、安徽巢湖经济技</w:t>
      </w:r>
      <w:r>
        <w:rPr>
          <w:rFonts w:hint="eastAsia" w:eastAsia="仿宋_GB2312;仿宋"/>
          <w:spacing w:val="-10"/>
        </w:rPr>
        <w:t>术开发区管委会应当依法做好辖区内公共资源交易的监督管理工作。</w:t>
      </w:r>
    </w:p>
    <w:p>
      <w:pPr>
        <w:pStyle w:val="Normal"/>
        <w:rPr>
          <w:rFonts w:eastAsia="仿宋_GB2312;仿宋"/>
        </w:rPr>
      </w:pPr>
      <w:r>
        <w:rPr>
          <w:rFonts w:eastAsia="仿宋_GB2312;仿宋"/>
        </w:rPr>
      </w:r>
    </w:p>
    <w:p>
      <w:pPr>
        <w:pStyle w:val="Normal"/>
        <w:jc w:val="center"/>
        <w:rPr>
          <w:rFonts w:eastAsia="黑体"/>
        </w:rPr>
      </w:pPr>
      <w:r>
        <w:rPr>
          <w:rFonts w:hint="eastAsia" w:eastAsia="黑体"/>
        </w:rPr>
        <w:t>第二章　管理与服务机构</w:t>
      </w:r>
    </w:p>
    <w:p>
      <w:pPr>
        <w:pStyle w:val="Normal"/>
        <w:ind w:firstLineChars="200" w:startChars="0" w:start="0" w:endChars="0" w:end="0"/>
        <w:rPr>
          <w:rFonts w:eastAsia="黑体" w:hint="eastAsia"/>
        </w:rPr>
      </w:pPr>
      <w:r>
        <w:rPr>
          <w:rFonts w:eastAsia="黑体" w:hint="eastAsia"/>
        </w:rPr>
      </w:r>
    </w:p>
    <w:p>
      <w:pPr>
        <w:pStyle w:val="Normal"/>
        <w:ind w:firstLineChars="200" w:startChars="0" w:start="0" w:endChars="0" w:end="0"/>
        <w:rPr>
          <w:rFonts w:eastAsia="仿宋_GB2312;仿宋"/>
        </w:rPr>
      </w:pPr>
      <w:r>
        <w:rPr>
          <w:rFonts w:hint="eastAsia" w:eastAsia="黑体"/>
        </w:rPr>
        <w:t>第五条</w:t>
      </w:r>
      <w:r>
        <w:rPr>
          <w:rFonts w:hint="eastAsia" w:eastAsia="仿宋_GB2312;仿宋"/>
        </w:rPr>
        <w:t>　市、县（市）人民政府公共资源交易监督管理委员会，负责本行政区域内公共资源交易重大问题、重要事项的协调和指导工作。</w:t>
      </w:r>
    </w:p>
    <w:p>
      <w:pPr>
        <w:pStyle w:val="Normal"/>
        <w:ind w:firstLineChars="200" w:startChars="0" w:start="0" w:endChars="0" w:end="0"/>
        <w:rPr>
          <w:rFonts w:eastAsia="仿宋_GB2312;仿宋"/>
        </w:rPr>
      </w:pPr>
      <w:r>
        <w:rPr>
          <w:rFonts w:hint="eastAsia" w:eastAsia="黑体"/>
        </w:rPr>
        <w:t>第六条</w:t>
      </w:r>
      <w:r>
        <w:rPr>
          <w:rFonts w:hint="eastAsia" w:eastAsia="仿宋_GB2312;仿宋"/>
        </w:rPr>
        <w:t>　市、县（市）区人民政府公共资源交易监督管理部门，是公共资源交易的行政主管部门，对本行政区域内公共资源交易实行统一指导、协调和监督管理，应当依据法律、法规和有关规定履行下列职责：</w:t>
      </w:r>
    </w:p>
    <w:p>
      <w:pPr>
        <w:pStyle w:val="Normal"/>
        <w:ind w:firstLineChars="200" w:startChars="0" w:start="0" w:endChars="0" w:end="0"/>
        <w:rPr>
          <w:rFonts w:eastAsia="仿宋_GB2312;仿宋"/>
        </w:rPr>
      </w:pPr>
      <w:r>
        <w:rPr>
          <w:rFonts w:hint="eastAsia" w:eastAsia="仿宋_GB2312;仿宋"/>
        </w:rPr>
        <w:t>（一）制定公共资源交易工作程序和管理规定；</w:t>
      </w:r>
    </w:p>
    <w:p>
      <w:pPr>
        <w:pStyle w:val="Normal"/>
        <w:ind w:firstLineChars="200" w:startChars="0" w:start="0" w:endChars="0" w:end="0"/>
        <w:rPr>
          <w:rFonts w:eastAsia="仿宋_GB2312;仿宋"/>
        </w:rPr>
      </w:pPr>
      <w:r>
        <w:rPr>
          <w:rFonts w:hint="eastAsia" w:eastAsia="仿宋_GB2312;仿宋"/>
        </w:rPr>
        <w:t>（二）推动公共资源交易全过程信息公开；</w:t>
      </w:r>
    </w:p>
    <w:p>
      <w:pPr>
        <w:pStyle w:val="Normal"/>
        <w:ind w:firstLineChars="200" w:startChars="0" w:start="0" w:endChars="0" w:end="0"/>
        <w:rPr>
          <w:rFonts w:eastAsia="仿宋_GB2312;仿宋"/>
        </w:rPr>
      </w:pPr>
      <w:r>
        <w:rPr>
          <w:rFonts w:hint="eastAsia" w:eastAsia="仿宋_GB2312;仿宋"/>
        </w:rPr>
        <w:t>（三）监督公共资源交易中心的工作；</w:t>
      </w:r>
    </w:p>
    <w:p>
      <w:pPr>
        <w:pStyle w:val="Normal"/>
        <w:ind w:firstLineChars="200" w:startChars="0" w:start="0" w:endChars="0" w:end="0"/>
        <w:rPr>
          <w:rFonts w:eastAsia="仿宋_GB2312;仿宋"/>
        </w:rPr>
      </w:pPr>
      <w:r>
        <w:rPr>
          <w:rFonts w:hint="eastAsia" w:eastAsia="仿宋_GB2312;仿宋"/>
        </w:rPr>
        <w:t xml:space="preserve">（四）受理公共资源交易中的投诉，查处公共资源交易中的违法行为； </w:t>
      </w:r>
    </w:p>
    <w:p>
      <w:pPr>
        <w:pStyle w:val="Normal"/>
        <w:ind w:firstLineChars="200" w:startChars="0" w:start="0" w:endChars="0" w:end="0"/>
        <w:rPr>
          <w:rFonts w:eastAsia="仿宋_GB2312;仿宋"/>
        </w:rPr>
      </w:pPr>
      <w:r>
        <w:rPr>
          <w:rFonts w:hint="eastAsia" w:eastAsia="仿宋_GB2312;仿宋"/>
        </w:rPr>
        <w:t>（五）实施公共资源交易信用管理和联合奖惩；</w:t>
      </w:r>
    </w:p>
    <w:p>
      <w:pPr>
        <w:pStyle w:val="Normal"/>
        <w:ind w:firstLineChars="200" w:startChars="0" w:start="0" w:endChars="0" w:end="0"/>
        <w:rPr>
          <w:rFonts w:eastAsia="仿宋_GB2312;仿宋"/>
        </w:rPr>
      </w:pPr>
      <w:r>
        <w:rPr>
          <w:rFonts w:hint="eastAsia" w:eastAsia="仿宋_GB2312;仿宋"/>
        </w:rPr>
        <w:t>（六）法律、法规规定的其他职责。</w:t>
      </w:r>
    </w:p>
    <w:p>
      <w:pPr>
        <w:pStyle w:val="Normal"/>
        <w:ind w:firstLineChars="200" w:startChars="0" w:start="0" w:endChars="0" w:end="0"/>
        <w:rPr>
          <w:rFonts w:eastAsia="仿宋_GB2312;仿宋"/>
        </w:rPr>
      </w:pPr>
      <w:r>
        <w:rPr>
          <w:rFonts w:hint="eastAsia" w:eastAsia="黑体"/>
        </w:rPr>
        <w:t>第七条</w:t>
      </w:r>
      <w:r>
        <w:rPr>
          <w:rFonts w:hint="eastAsia" w:eastAsia="仿宋_GB2312;仿宋"/>
        </w:rPr>
        <w:t>　发展改革、财政、城乡建设、自然资源和规划、市场监督管理、科技、经济和信息化、交通运输、水务、住房保障和房产管理、国有资产管理等有关部门应当在各自职责范围内共同做好有关的公共资源交易监督管理工作。</w:t>
      </w:r>
    </w:p>
    <w:p>
      <w:pPr>
        <w:pStyle w:val="Normal"/>
        <w:ind w:firstLineChars="200" w:startChars="0" w:start="0" w:endChars="0" w:end="0"/>
        <w:rPr>
          <w:rFonts w:eastAsia="仿宋_GB2312;仿宋"/>
        </w:rPr>
      </w:pPr>
      <w:r>
        <w:rPr>
          <w:rFonts w:hint="eastAsia" w:eastAsia="仿宋_GB2312;仿宋"/>
        </w:rPr>
        <w:t>监察机关应当依法对与公共资源交易活动有关的监察对象实施监察。</w:t>
      </w:r>
    </w:p>
    <w:p>
      <w:pPr>
        <w:pStyle w:val="Normal"/>
        <w:ind w:firstLineChars="200" w:startChars="0" w:start="0" w:endChars="0" w:end="0"/>
        <w:rPr>
          <w:rFonts w:eastAsia="仿宋_GB2312;仿宋"/>
        </w:rPr>
      </w:pPr>
      <w:r>
        <w:rPr>
          <w:rFonts w:hint="eastAsia" w:eastAsia="仿宋_GB2312;仿宋"/>
        </w:rPr>
        <w:t>审计机关应当依法对公共资源交易活动实施审计监督。</w:t>
      </w:r>
    </w:p>
    <w:p>
      <w:pPr>
        <w:pStyle w:val="Normal"/>
        <w:ind w:firstLineChars="200" w:startChars="0" w:start="0" w:endChars="0" w:end="0"/>
        <w:rPr>
          <w:rFonts w:eastAsia="仿宋_GB2312;仿宋"/>
        </w:rPr>
      </w:pPr>
      <w:r>
        <w:rPr>
          <w:rFonts w:hint="eastAsia" w:eastAsia="黑体"/>
        </w:rPr>
        <w:t>第八条</w:t>
      </w:r>
      <w:r>
        <w:rPr>
          <w:rFonts w:hint="eastAsia" w:eastAsia="仿宋_GB2312;仿宋"/>
        </w:rPr>
        <w:t>　市人民政府应当设立公共资源交易中心。</w:t>
      </w:r>
    </w:p>
    <w:p>
      <w:pPr>
        <w:pStyle w:val="Normal"/>
        <w:ind w:firstLineChars="200" w:startChars="0" w:start="0" w:endChars="0" w:end="0"/>
        <w:rPr>
          <w:rFonts w:eastAsia="仿宋_GB2312;仿宋"/>
        </w:rPr>
      </w:pPr>
      <w:r>
        <w:rPr>
          <w:rFonts w:hint="eastAsia" w:eastAsia="仿宋_GB2312;仿宋"/>
        </w:rPr>
        <w:t>县（市）区人民政府、高新技术产业开发区管委会、经济技术开发区管委会、新站高新技术产业开发区管委会、安徽巢湖经济技术开发区管委会可以根据实际需要，建立公共资源交易中心。</w:t>
      </w:r>
    </w:p>
    <w:p>
      <w:pPr>
        <w:pStyle w:val="Normal"/>
        <w:ind w:firstLineChars="200" w:startChars="0" w:start="0" w:endChars="0" w:end="0"/>
        <w:rPr>
          <w:rFonts w:eastAsia="仿宋_GB2312;仿宋"/>
        </w:rPr>
      </w:pPr>
      <w:r>
        <w:rPr>
          <w:rFonts w:hint="eastAsia" w:eastAsia="黑体"/>
        </w:rPr>
        <w:t>第九条</w:t>
      </w:r>
      <w:r>
        <w:rPr>
          <w:rFonts w:hint="eastAsia" w:eastAsia="仿宋_GB2312;仿宋"/>
        </w:rPr>
        <w:t>　公共资源交易中心应当按照有关规定，履行下列职责：</w:t>
      </w:r>
    </w:p>
    <w:p>
      <w:pPr>
        <w:pStyle w:val="Normal"/>
        <w:ind w:firstLineChars="200" w:startChars="0" w:start="0" w:endChars="0" w:end="0"/>
        <w:rPr>
          <w:rFonts w:eastAsia="仿宋_GB2312;仿宋"/>
        </w:rPr>
      </w:pPr>
      <w:r>
        <w:rPr>
          <w:rFonts w:hint="eastAsia" w:eastAsia="仿宋_GB2312;仿宋"/>
        </w:rPr>
        <w:t>（一）受理符合条件的公共资源交易项目；</w:t>
      </w:r>
    </w:p>
    <w:p>
      <w:pPr>
        <w:pStyle w:val="Normal"/>
        <w:ind w:firstLineChars="200" w:startChars="0" w:start="0" w:endChars="0" w:end="0"/>
        <w:rPr>
          <w:rFonts w:eastAsia="仿宋_GB2312;仿宋"/>
        </w:rPr>
      </w:pPr>
      <w:r>
        <w:rPr>
          <w:rFonts w:hint="eastAsia" w:eastAsia="仿宋_GB2312;仿宋"/>
        </w:rPr>
        <w:t>（二）为公共资源交易提供见证、场所、信息、档案、专家抽取等服务；</w:t>
      </w:r>
    </w:p>
    <w:p>
      <w:pPr>
        <w:pStyle w:val="Normal"/>
        <w:ind w:firstLineChars="200" w:startChars="0" w:start="0" w:endChars="0" w:end="0"/>
        <w:rPr>
          <w:rFonts w:eastAsia="仿宋_GB2312;仿宋"/>
        </w:rPr>
      </w:pPr>
      <w:r>
        <w:rPr>
          <w:rFonts w:hint="eastAsia" w:eastAsia="仿宋_GB2312;仿宋"/>
        </w:rPr>
        <w:t xml:space="preserve">（三）向公共资源交易行政主管部门报告公共资源交易活动中发现的违法行为； </w:t>
      </w:r>
    </w:p>
    <w:p>
      <w:pPr>
        <w:pStyle w:val="Normal"/>
        <w:ind w:firstLineChars="200" w:startChars="0" w:start="0" w:endChars="0" w:end="0"/>
        <w:rPr>
          <w:rFonts w:eastAsia="仿宋_GB2312;仿宋"/>
        </w:rPr>
      </w:pPr>
      <w:r>
        <w:rPr>
          <w:rFonts w:hint="eastAsia" w:eastAsia="仿宋_GB2312;仿宋"/>
        </w:rPr>
        <w:t>（四）法律、法规规定的其他职责。</w:t>
      </w:r>
    </w:p>
    <w:p>
      <w:pPr>
        <w:pStyle w:val="Normal"/>
        <w:rPr>
          <w:rFonts w:eastAsia="仿宋_GB2312;仿宋"/>
        </w:rPr>
      </w:pPr>
      <w:r>
        <w:rPr>
          <w:rFonts w:eastAsia="仿宋_GB2312;仿宋"/>
        </w:rPr>
      </w:r>
    </w:p>
    <w:p>
      <w:pPr>
        <w:pStyle w:val="Normal"/>
        <w:jc w:val="center"/>
        <w:rPr>
          <w:rFonts w:eastAsia="黑体"/>
        </w:rPr>
      </w:pPr>
      <w:r>
        <w:rPr>
          <w:rFonts w:hint="eastAsia" w:eastAsia="黑体"/>
        </w:rPr>
        <w:t>第三章　交易目录</w:t>
      </w:r>
    </w:p>
    <w:p>
      <w:pPr>
        <w:pStyle w:val="Normal"/>
        <w:ind w:firstLineChars="200" w:startChars="0" w:start="0" w:endChars="0" w:end="0"/>
        <w:rPr>
          <w:rFonts w:eastAsia="黑体" w:hint="eastAsia"/>
        </w:rPr>
      </w:pPr>
      <w:r>
        <w:rPr>
          <w:rFonts w:eastAsia="黑体" w:hint="eastAsia"/>
        </w:rPr>
      </w:r>
    </w:p>
    <w:p>
      <w:pPr>
        <w:pStyle w:val="Normal"/>
        <w:ind w:firstLineChars="200" w:startChars="0" w:start="0" w:endChars="0" w:end="0"/>
        <w:rPr>
          <w:rFonts w:eastAsia="仿宋_GB2312;仿宋"/>
        </w:rPr>
      </w:pPr>
      <w:r>
        <w:rPr>
          <w:rFonts w:hint="eastAsia" w:eastAsia="黑体"/>
        </w:rPr>
        <w:t>第十条</w:t>
      </w:r>
      <w:r>
        <w:rPr>
          <w:rFonts w:hint="eastAsia" w:eastAsia="仿宋_GB2312;仿宋"/>
        </w:rPr>
        <w:t>　公共资源交易实行目录管理。列入目录的公共资源应当采用招标、拍卖、竞价、挂牌、竞争性谈判、竞争性磋商、询价、单一来源采购等方式进行交易。</w:t>
      </w:r>
    </w:p>
    <w:p>
      <w:pPr>
        <w:pStyle w:val="Normal"/>
        <w:ind w:firstLineChars="200" w:startChars="0" w:start="0" w:endChars="0" w:end="0"/>
        <w:rPr>
          <w:rFonts w:eastAsia="仿宋_GB2312;仿宋"/>
        </w:rPr>
      </w:pPr>
      <w:r>
        <w:rPr>
          <w:rFonts w:hint="eastAsia" w:eastAsia="黑体"/>
        </w:rPr>
        <w:t>第十一条</w:t>
      </w:r>
      <w:r>
        <w:rPr>
          <w:rFonts w:hint="eastAsia" w:eastAsia="仿宋_GB2312;仿宋"/>
        </w:rPr>
        <w:t>　下列项目应当列入公共资源交易目录：</w:t>
      </w:r>
    </w:p>
    <w:p>
      <w:pPr>
        <w:pStyle w:val="Normal"/>
        <w:ind w:firstLineChars="200" w:startChars="0" w:start="0" w:endChars="0" w:end="0"/>
        <w:rPr>
          <w:rFonts w:eastAsia="仿宋_GB2312;仿宋"/>
        </w:rPr>
      </w:pPr>
      <w:r>
        <w:rPr>
          <w:rFonts w:hint="eastAsia" w:eastAsia="仿宋_GB2312;仿宋"/>
        </w:rPr>
        <w:t>（一）依法应当公开招标、邀请招标的工程建设项目；</w:t>
      </w:r>
    </w:p>
    <w:p>
      <w:pPr>
        <w:pStyle w:val="Normal"/>
        <w:ind w:firstLineChars="200" w:startChars="0" w:start="0" w:endChars="0" w:end="0"/>
        <w:rPr>
          <w:rFonts w:eastAsia="仿宋_GB2312;仿宋"/>
        </w:rPr>
      </w:pPr>
      <w:r>
        <w:rPr>
          <w:rFonts w:hint="eastAsia" w:eastAsia="仿宋_GB2312;仿宋"/>
        </w:rPr>
        <w:t>（二）依法应当集中采购的政府采购项目；</w:t>
      </w:r>
    </w:p>
    <w:p>
      <w:pPr>
        <w:pStyle w:val="Normal"/>
        <w:ind w:firstLineChars="200" w:startChars="0" w:start="0" w:endChars="0" w:end="0"/>
        <w:rPr>
          <w:rFonts w:eastAsia="仿宋_GB2312;仿宋"/>
        </w:rPr>
      </w:pPr>
      <w:r>
        <w:rPr>
          <w:rFonts w:hint="eastAsia" w:eastAsia="仿宋_GB2312;仿宋"/>
        </w:rPr>
        <w:t>（三）依法应当公开交易的国有资产项目；</w:t>
      </w:r>
    </w:p>
    <w:p>
      <w:pPr>
        <w:pStyle w:val="Normal"/>
        <w:ind w:firstLineChars="200" w:startChars="0" w:start="0" w:endChars="0" w:end="0"/>
        <w:rPr>
          <w:rFonts w:eastAsia="仿宋_GB2312;仿宋"/>
        </w:rPr>
      </w:pPr>
      <w:r>
        <w:rPr>
          <w:rFonts w:hint="eastAsia" w:eastAsia="仿宋_GB2312;仿宋"/>
        </w:rPr>
        <w:t>（四）以招标、拍卖、挂牌方式出让国有土地使用权和矿业权项目；</w:t>
      </w:r>
    </w:p>
    <w:p>
      <w:pPr>
        <w:pStyle w:val="Normal"/>
        <w:ind w:firstLineChars="200" w:startChars="0" w:start="0" w:endChars="0" w:end="0"/>
        <w:rPr>
          <w:rFonts w:eastAsia="仿宋_GB2312;仿宋"/>
        </w:rPr>
      </w:pPr>
      <w:r>
        <w:rPr>
          <w:rFonts w:hint="eastAsia" w:eastAsia="仿宋_GB2312;仿宋"/>
        </w:rPr>
        <w:t>（五）特许经营项目、经营性户外广告载体使用权出让或者租赁项目；</w:t>
      </w:r>
    </w:p>
    <w:p>
      <w:pPr>
        <w:pStyle w:val="Normal"/>
        <w:ind w:firstLineChars="200" w:startChars="0" w:start="0" w:endChars="0" w:end="0"/>
        <w:rPr>
          <w:rFonts w:eastAsia="仿宋_GB2312;仿宋"/>
        </w:rPr>
      </w:pPr>
      <w:r>
        <w:rPr>
          <w:rFonts w:hint="eastAsia" w:eastAsia="仿宋_GB2312;仿宋"/>
        </w:rPr>
        <w:t>（六）行政、事业单位资产租赁项目；</w:t>
      </w:r>
    </w:p>
    <w:p>
      <w:pPr>
        <w:pStyle w:val="Normal"/>
        <w:ind w:firstLineChars="200" w:startChars="0" w:start="0" w:endChars="0" w:end="0"/>
        <w:rPr>
          <w:rFonts w:eastAsia="仿宋_GB2312;仿宋"/>
        </w:rPr>
      </w:pPr>
      <w:r>
        <w:rPr>
          <w:rFonts w:hint="eastAsia" w:eastAsia="仿宋_GB2312;仿宋"/>
        </w:rPr>
        <w:t>（七）排污权等各类环境资源交易项目；</w:t>
      </w:r>
    </w:p>
    <w:p>
      <w:pPr>
        <w:pStyle w:val="Normal"/>
        <w:ind w:firstLineChars="200" w:startChars="0" w:start="0" w:endChars="0" w:end="0"/>
        <w:rPr>
          <w:rFonts w:eastAsia="仿宋_GB2312;仿宋"/>
        </w:rPr>
      </w:pPr>
      <w:r>
        <w:rPr>
          <w:rFonts w:hint="eastAsia" w:eastAsia="仿宋_GB2312;仿宋"/>
        </w:rPr>
        <w:t>（八）农村集体产权交易项目；</w:t>
      </w:r>
    </w:p>
    <w:p>
      <w:pPr>
        <w:pStyle w:val="Normal"/>
        <w:ind w:firstLineChars="200" w:startChars="0" w:start="0" w:endChars="0" w:end="0"/>
        <w:rPr>
          <w:rFonts w:eastAsia="仿宋_GB2312;仿宋"/>
        </w:rPr>
      </w:pPr>
      <w:r>
        <w:rPr>
          <w:rFonts w:hint="eastAsia" w:eastAsia="仿宋_GB2312;仿宋"/>
        </w:rPr>
        <w:t>（九）国家、省、市规定应当列入目录的其他交易项目。</w:t>
      </w:r>
    </w:p>
    <w:p>
      <w:pPr>
        <w:pStyle w:val="Normal"/>
        <w:ind w:firstLineChars="200" w:startChars="0" w:start="0" w:endChars="0" w:end="0"/>
        <w:rPr>
          <w:rFonts w:eastAsia="仿宋_GB2312;仿宋"/>
        </w:rPr>
      </w:pPr>
      <w:r>
        <w:rPr>
          <w:rFonts w:hint="eastAsia" w:eastAsia="黑体"/>
        </w:rPr>
        <w:t>第十二条</w:t>
      </w:r>
      <w:r>
        <w:rPr>
          <w:rFonts w:hint="eastAsia" w:eastAsia="仿宋_GB2312;仿宋"/>
        </w:rPr>
        <w:t>　公共资源交易目录由市公共资源交易行政主管部门会同有关部门拟定，报经市人民政府批准后公布实施。</w:t>
      </w:r>
    </w:p>
    <w:p>
      <w:pPr>
        <w:pStyle w:val="Normal"/>
        <w:ind w:firstLineChars="200" w:startChars="0" w:start="0" w:endChars="0" w:end="0"/>
        <w:rPr>
          <w:rFonts w:eastAsia="仿宋_GB2312;仿宋"/>
        </w:rPr>
      </w:pPr>
      <w:r>
        <w:rPr>
          <w:rFonts w:hint="eastAsia" w:eastAsia="仿宋_GB2312;仿宋"/>
        </w:rPr>
        <w:t>公共资源交易目录的修订，按照前款规定的程序实施。</w:t>
      </w:r>
    </w:p>
    <w:p>
      <w:pPr>
        <w:pStyle w:val="Normal"/>
        <w:ind w:firstLineChars="200" w:startChars="0" w:start="0" w:endChars="0" w:end="0"/>
        <w:rPr>
          <w:rFonts w:eastAsia="仿宋_GB2312;仿宋"/>
        </w:rPr>
      </w:pPr>
      <w:r>
        <w:rPr>
          <w:rFonts w:hint="eastAsia" w:eastAsia="黑体"/>
        </w:rPr>
        <w:t>第十三条</w:t>
      </w:r>
      <w:r>
        <w:rPr>
          <w:rFonts w:hint="eastAsia" w:eastAsia="仿宋_GB2312;仿宋"/>
        </w:rPr>
        <w:t>　制定、修订公共资源交易目录应当公开征求意见，涉及重大公共利益的，应当组织论证或者听证，报经市人民政府批准后公布。</w:t>
      </w:r>
    </w:p>
    <w:p>
      <w:pPr>
        <w:pStyle w:val="Normal"/>
        <w:ind w:firstLineChars="200" w:startChars="0" w:start="0" w:endChars="0" w:end="0"/>
        <w:rPr>
          <w:rFonts w:eastAsia="仿宋_GB2312;仿宋"/>
        </w:rPr>
      </w:pPr>
      <w:r>
        <w:rPr>
          <w:rFonts w:hint="eastAsia" w:eastAsia="黑体"/>
        </w:rPr>
        <w:t>第十四条</w:t>
      </w:r>
      <w:r>
        <w:rPr>
          <w:rFonts w:hint="eastAsia" w:eastAsia="仿宋_GB2312;仿宋"/>
        </w:rPr>
        <w:t>　列入公共资源交易目录的项目应当在公共资源交易中心进行交易。</w:t>
      </w:r>
    </w:p>
    <w:p>
      <w:pPr>
        <w:pStyle w:val="Normal"/>
        <w:ind w:firstLineChars="200" w:startChars="0" w:start="0" w:endChars="0" w:end="0"/>
        <w:rPr>
          <w:rFonts w:eastAsia="仿宋_GB2312;仿宋"/>
        </w:rPr>
      </w:pPr>
      <w:r>
        <w:rPr>
          <w:rFonts w:hint="eastAsia" w:eastAsia="仿宋_GB2312;仿宋"/>
        </w:rPr>
        <w:t>鼓励未列入交易目录的公共资源交易项目进入公共资源交易中心交易。</w:t>
      </w:r>
    </w:p>
    <w:p>
      <w:pPr>
        <w:pStyle w:val="Normal"/>
        <w:ind w:firstLineChars="200" w:startChars="0" w:start="0" w:endChars="0" w:end="0"/>
        <w:rPr>
          <w:rFonts w:eastAsia="仿宋_GB2312;仿宋"/>
        </w:rPr>
      </w:pPr>
      <w:r>
        <w:rPr>
          <w:rFonts w:eastAsia="仿宋_GB2312;仿宋"/>
        </w:rPr>
      </w:r>
    </w:p>
    <w:p>
      <w:pPr>
        <w:pStyle w:val="Normal"/>
        <w:jc w:val="center"/>
        <w:rPr>
          <w:rFonts w:eastAsia="黑体"/>
        </w:rPr>
      </w:pPr>
      <w:r>
        <w:rPr>
          <w:rFonts w:hint="eastAsia" w:eastAsia="黑体"/>
        </w:rPr>
        <w:t>第四章　交易程序</w:t>
      </w:r>
    </w:p>
    <w:p>
      <w:pPr>
        <w:pStyle w:val="Normal"/>
        <w:ind w:firstLineChars="200" w:startChars="0" w:start="0" w:endChars="0" w:end="0"/>
        <w:rPr>
          <w:rFonts w:eastAsia="黑体" w:hint="eastAsia"/>
        </w:rPr>
      </w:pPr>
      <w:r>
        <w:rPr>
          <w:rFonts w:eastAsia="黑体" w:hint="eastAsia"/>
        </w:rPr>
      </w:r>
    </w:p>
    <w:p>
      <w:pPr>
        <w:pStyle w:val="Normal"/>
        <w:ind w:firstLineChars="200" w:startChars="0" w:start="0" w:endChars="0" w:end="0"/>
        <w:rPr>
          <w:rFonts w:eastAsia="仿宋_GB2312;仿宋"/>
        </w:rPr>
      </w:pPr>
      <w:r>
        <w:rPr>
          <w:rFonts w:hint="eastAsia" w:eastAsia="黑体"/>
        </w:rPr>
        <w:t>第十五条</w:t>
      </w:r>
      <w:r>
        <w:rPr>
          <w:rFonts w:hint="eastAsia" w:eastAsia="仿宋_GB2312;仿宋"/>
        </w:rPr>
        <w:t>　公共资源交易实行统一进场交易和结算、统一发布信息、统一竞得规则、统一监督管理。</w:t>
      </w:r>
    </w:p>
    <w:p>
      <w:pPr>
        <w:pStyle w:val="Normal"/>
        <w:ind w:firstLineChars="200" w:startChars="0" w:start="0" w:endChars="0" w:end="0"/>
        <w:rPr>
          <w:rFonts w:eastAsia="仿宋_GB2312;仿宋"/>
        </w:rPr>
      </w:pPr>
      <w:r>
        <w:rPr>
          <w:rFonts w:hint="eastAsia" w:eastAsia="黑体"/>
        </w:rPr>
        <w:t>第十六条</w:t>
      </w:r>
      <w:r>
        <w:rPr>
          <w:rFonts w:hint="eastAsia" w:eastAsia="仿宋_GB2312;仿宋"/>
        </w:rPr>
        <w:t>　公共资源交易应当建立网络信息平台，及时发布公共资源交易信息。</w:t>
      </w:r>
    </w:p>
    <w:p>
      <w:pPr>
        <w:pStyle w:val="Normal"/>
        <w:ind w:firstLineChars="200" w:startChars="0" w:start="0" w:endChars="0" w:end="0"/>
        <w:rPr>
          <w:rFonts w:eastAsia="仿宋_GB2312;仿宋"/>
        </w:rPr>
      </w:pPr>
      <w:r>
        <w:rPr>
          <w:rFonts w:hint="eastAsia" w:eastAsia="仿宋_GB2312;仿宋"/>
        </w:rPr>
        <w:t>公共资源交易结果应当在公共资源交易网络信息平台公示。</w:t>
      </w:r>
    </w:p>
    <w:p>
      <w:pPr>
        <w:pStyle w:val="Normal"/>
        <w:ind w:firstLineChars="200" w:startChars="0" w:start="0" w:endChars="0" w:end="0"/>
        <w:rPr>
          <w:rFonts w:eastAsia="仿宋_GB2312;仿宋"/>
        </w:rPr>
      </w:pPr>
      <w:r>
        <w:rPr>
          <w:rFonts w:hint="eastAsia" w:eastAsia="黑体"/>
        </w:rPr>
        <w:t>第十七条</w:t>
      </w:r>
      <w:r>
        <w:rPr>
          <w:rFonts w:hint="eastAsia" w:eastAsia="仿宋_GB2312;仿宋"/>
        </w:rPr>
        <w:t>　在公共资源交易中心交易的项目，应当符合法律、法规以及国家、省规定的交易条件。</w:t>
      </w:r>
    </w:p>
    <w:p>
      <w:pPr>
        <w:pStyle w:val="Normal"/>
        <w:ind w:firstLineChars="200" w:startChars="0" w:start="0" w:endChars="0" w:end="0"/>
        <w:rPr>
          <w:rFonts w:eastAsia="仿宋_GB2312;仿宋"/>
        </w:rPr>
      </w:pPr>
      <w:r>
        <w:rPr>
          <w:rFonts w:hint="eastAsia" w:eastAsia="仿宋_GB2312;仿宋"/>
        </w:rPr>
        <w:t>有下列情形之一的，不得受理：</w:t>
      </w:r>
    </w:p>
    <w:p>
      <w:pPr>
        <w:pStyle w:val="Normal"/>
        <w:ind w:firstLineChars="200" w:startChars="0" w:start="0" w:endChars="0" w:end="0"/>
        <w:rPr>
          <w:rFonts w:eastAsia="仿宋_GB2312;仿宋"/>
        </w:rPr>
      </w:pPr>
      <w:r>
        <w:rPr>
          <w:rFonts w:hint="eastAsia" w:eastAsia="仿宋_GB2312;仿宋"/>
        </w:rPr>
        <w:t>（一）依法需审批、核准而未获审批、核准的；</w:t>
      </w:r>
    </w:p>
    <w:p>
      <w:pPr>
        <w:pStyle w:val="Normal"/>
        <w:ind w:firstLineChars="200" w:startChars="0" w:start="0" w:endChars="0" w:end="0"/>
        <w:rPr>
          <w:rFonts w:eastAsia="仿宋_GB2312;仿宋"/>
        </w:rPr>
      </w:pPr>
      <w:r>
        <w:rPr>
          <w:rFonts w:hint="eastAsia" w:eastAsia="仿宋_GB2312;仿宋"/>
        </w:rPr>
        <w:t>（二）权属有争议或者权属不明的；</w:t>
      </w:r>
    </w:p>
    <w:p>
      <w:pPr>
        <w:pStyle w:val="Normal"/>
        <w:ind w:firstLineChars="200" w:startChars="0" w:start="0" w:endChars="0" w:end="0"/>
        <w:rPr>
          <w:rFonts w:eastAsia="仿宋_GB2312;仿宋"/>
        </w:rPr>
      </w:pPr>
      <w:r>
        <w:rPr>
          <w:rFonts w:hint="eastAsia" w:eastAsia="仿宋_GB2312;仿宋"/>
        </w:rPr>
        <w:t>（三）被依法采取限制措施的；</w:t>
      </w:r>
    </w:p>
    <w:p>
      <w:pPr>
        <w:pStyle w:val="Normal"/>
        <w:ind w:firstLineChars="200" w:startChars="0" w:start="0" w:endChars="0" w:end="0"/>
        <w:rPr>
          <w:rFonts w:eastAsia="仿宋_GB2312;仿宋"/>
        </w:rPr>
      </w:pPr>
      <w:r>
        <w:rPr>
          <w:rFonts w:hint="eastAsia" w:eastAsia="仿宋_GB2312;仿宋"/>
        </w:rPr>
        <w:t>（四）法律、法规以及国家、省规定禁止交易的其他情形。</w:t>
      </w:r>
    </w:p>
    <w:p>
      <w:pPr>
        <w:pStyle w:val="Normal"/>
        <w:ind w:firstLineChars="200" w:startChars="0" w:start="0" w:endChars="0" w:end="0"/>
        <w:rPr>
          <w:rFonts w:eastAsia="仿宋_GB2312;仿宋"/>
        </w:rPr>
      </w:pPr>
      <w:r>
        <w:rPr>
          <w:rFonts w:hint="eastAsia" w:eastAsia="黑体"/>
        </w:rPr>
        <w:t>第十八条</w:t>
      </w:r>
      <w:r>
        <w:rPr>
          <w:rFonts w:hint="eastAsia" w:eastAsia="仿宋_GB2312;仿宋"/>
        </w:rPr>
        <w:t>　公共资源交易项目单位可以根据项目需要和</w:t>
      </w:r>
      <w:r>
        <w:rPr>
          <w:rFonts w:eastAsia="仿宋_GB2312;仿宋"/>
        </w:rPr>
        <w:t>公平合理原则</w:t>
      </w:r>
      <w:r>
        <w:rPr>
          <w:rFonts w:hint="eastAsia" w:eastAsia="仿宋_GB2312;仿宋"/>
        </w:rPr>
        <w:t>，提出竞争主体资格条件</w:t>
      </w:r>
      <w:r>
        <w:rPr>
          <w:rFonts w:eastAsia="仿宋_GB2312;仿宋" w:hint="eastAsia"/>
        </w:rPr>
        <w:t>,</w:t>
      </w:r>
      <w:r>
        <w:rPr>
          <w:rFonts w:hint="eastAsia" w:eastAsia="仿宋_GB2312;仿宋"/>
        </w:rPr>
        <w:t>不得以不合理的条件排斥、限制、歧视潜在公共资源交易竞争主体。</w:t>
      </w:r>
    </w:p>
    <w:p>
      <w:pPr>
        <w:pStyle w:val="Normal"/>
        <w:ind w:firstLineChars="200" w:startChars="0" w:start="0" w:endChars="0" w:end="0"/>
        <w:rPr>
          <w:rFonts w:eastAsia="仿宋_GB2312;仿宋"/>
        </w:rPr>
      </w:pPr>
      <w:r>
        <w:rPr>
          <w:rFonts w:hint="eastAsia" w:eastAsia="黑体"/>
        </w:rPr>
        <w:t>第十九条</w:t>
      </w:r>
      <w:r>
        <w:rPr>
          <w:rFonts w:hint="eastAsia" w:eastAsia="仿宋_GB2312;仿宋"/>
        </w:rPr>
        <w:t>　公共资源交易资格审查委员会、评标委员会、谈判小组、询价小组、</w:t>
      </w:r>
      <w:r>
        <w:rPr>
          <w:rFonts w:eastAsia="仿宋_GB2312;仿宋"/>
        </w:rPr>
        <w:t>磋商小</w:t>
      </w:r>
      <w:r>
        <w:rPr>
          <w:rFonts w:hint="eastAsia" w:eastAsia="仿宋_GB2312;仿宋"/>
        </w:rPr>
        <w:t>组的专家成员，应当根据</w:t>
      </w:r>
      <w:r>
        <w:rPr>
          <w:rFonts w:eastAsia="仿宋_GB2312;仿宋"/>
        </w:rPr>
        <w:t>评审项目内容</w:t>
      </w:r>
      <w:r>
        <w:rPr>
          <w:rFonts w:hint="eastAsia" w:eastAsia="仿宋_GB2312;仿宋"/>
        </w:rPr>
        <w:t>，从省及省以上综合评标评审专家库内相</w:t>
      </w:r>
      <w:r>
        <w:rPr>
          <w:rFonts w:eastAsia="仿宋_GB2312;仿宋"/>
        </w:rPr>
        <w:t>关专业的专家</w:t>
      </w:r>
      <w:r>
        <w:rPr>
          <w:rFonts w:hint="eastAsia" w:eastAsia="仿宋_GB2312;仿宋"/>
        </w:rPr>
        <w:t>名单</w:t>
      </w:r>
      <w:r>
        <w:rPr>
          <w:rFonts w:eastAsia="仿宋_GB2312;仿宋"/>
        </w:rPr>
        <w:t>中</w:t>
      </w:r>
      <w:r>
        <w:rPr>
          <w:rFonts w:hint="eastAsia" w:eastAsia="仿宋_GB2312;仿宋"/>
        </w:rPr>
        <w:t>随机抽取。</w:t>
      </w:r>
    </w:p>
    <w:p>
      <w:pPr>
        <w:pStyle w:val="Normal"/>
        <w:ind w:firstLineChars="200" w:startChars="0" w:start="0" w:endChars="0" w:end="0"/>
        <w:rPr>
          <w:rFonts w:eastAsia="仿宋_GB2312;仿宋"/>
        </w:rPr>
      </w:pPr>
      <w:r>
        <w:rPr>
          <w:rFonts w:hint="eastAsia" w:eastAsia="仿宋_GB2312;仿宋"/>
        </w:rPr>
        <w:t>重大民生工程、城市基础设施和科研设备采购项目，以及省、省以上综合评标专家库无相关专业评标评审专家的项目，公共资源交易项目单位可以在省外或者专家库外确定评审专家。具体办法由市公共资源交易行政主管部门制定并公布实施。</w:t>
      </w:r>
    </w:p>
    <w:p>
      <w:pPr>
        <w:pStyle w:val="Normal"/>
        <w:ind w:firstLineChars="200" w:startChars="0" w:start="0" w:endChars="0" w:end="0"/>
        <w:rPr>
          <w:rFonts w:eastAsia="仿宋_GB2312;仿宋"/>
        </w:rPr>
      </w:pPr>
      <w:r>
        <w:rPr>
          <w:rFonts w:hint="eastAsia" w:eastAsia="仿宋_GB2312;仿宋"/>
        </w:rPr>
        <w:t>任何单位和个人不得违反规定设立条件，限制或者排斥从本地区、本系统以外确定评审专家。</w:t>
      </w:r>
    </w:p>
    <w:p>
      <w:pPr>
        <w:pStyle w:val="Normal"/>
        <w:shd w:fill="FFFFFF" w:val="clear"/>
        <w:ind w:firstLineChars="200" w:startChars="0" w:start="0" w:endChars="0" w:end="0"/>
        <w:rPr>
          <w:rFonts w:eastAsia="黑体" w:cs="Arial"/>
          <w:color w:val="000000"/>
          <w:u w:val="double"/>
        </w:rPr>
      </w:pPr>
      <w:r>
        <w:rPr>
          <w:rFonts w:hint="eastAsia" w:eastAsia="黑体"/>
        </w:rPr>
        <w:t>第二十条</w:t>
      </w:r>
      <w:r>
        <w:rPr>
          <w:rFonts w:hint="eastAsia" w:eastAsia="仿宋_GB2312;仿宋"/>
        </w:rPr>
        <w:t>　应当进行招标的工程建设项目以及政府采购项目，应当依法确定中标候选人。</w:t>
      </w:r>
    </w:p>
    <w:p>
      <w:pPr>
        <w:pStyle w:val="Normal"/>
        <w:ind w:firstLineChars="200" w:startChars="0" w:start="0" w:endChars="0" w:end="0"/>
        <w:rPr>
          <w:rFonts w:eastAsia="仿宋_GB2312;仿宋"/>
        </w:rPr>
      </w:pPr>
      <w:r>
        <w:rPr>
          <w:rFonts w:hint="eastAsia" w:eastAsia="黑体"/>
        </w:rPr>
        <w:t xml:space="preserve">第二十一条  </w:t>
      </w:r>
      <w:r>
        <w:rPr>
          <w:rFonts w:hint="eastAsia" w:eastAsia="仿宋_GB2312;仿宋"/>
        </w:rPr>
        <w:t>因不可抗力、交易系统故障致使交易不能进行的，或者交易期间发现交易的公共资源权属有争议、权属不明的，应当中止交易。</w:t>
      </w:r>
    </w:p>
    <w:p>
      <w:pPr>
        <w:pStyle w:val="Normal"/>
        <w:ind w:firstLineChars="200" w:startChars="0" w:start="0" w:endChars="0" w:end="0"/>
        <w:rPr>
          <w:rFonts w:eastAsia="仿宋_GB2312;仿宋"/>
        </w:rPr>
      </w:pPr>
      <w:r>
        <w:rPr>
          <w:rFonts w:hint="eastAsia" w:eastAsia="仿宋_GB2312;仿宋"/>
        </w:rPr>
        <w:t>法律、法规另有规定的，从其规定。</w:t>
      </w:r>
    </w:p>
    <w:p>
      <w:pPr>
        <w:pStyle w:val="Normal"/>
        <w:ind w:firstLineChars="200" w:startChars="0" w:start="0" w:endChars="0" w:end="0"/>
        <w:rPr>
          <w:rFonts w:eastAsia="仿宋_GB2312;仿宋"/>
        </w:rPr>
      </w:pPr>
      <w:r>
        <w:rPr>
          <w:rFonts w:hint="eastAsia" w:eastAsia="黑体"/>
        </w:rPr>
        <w:t>第二十二条</w:t>
      </w:r>
      <w:r>
        <w:rPr>
          <w:rFonts w:hint="eastAsia" w:eastAsia="仿宋_GB2312;仿宋"/>
        </w:rPr>
        <w:t xml:space="preserve">　有下列情形之一的，应当终止交易： </w:t>
      </w:r>
    </w:p>
    <w:p>
      <w:pPr>
        <w:pStyle w:val="Normal"/>
        <w:ind w:firstLineChars="200" w:startChars="0" w:start="0" w:endChars="0" w:end="0"/>
        <w:rPr>
          <w:rFonts w:eastAsia="仿宋_GB2312;仿宋"/>
        </w:rPr>
      </w:pPr>
      <w:r>
        <w:rPr>
          <w:rFonts w:hint="eastAsia" w:eastAsia="仿宋_GB2312;仿宋"/>
        </w:rPr>
        <w:t xml:space="preserve">（一）人民法院、仲裁机构或者有关行政执法机关确认项目单位对其委托交易的项目无处理权的； </w:t>
      </w:r>
    </w:p>
    <w:p>
      <w:pPr>
        <w:pStyle w:val="Normal"/>
        <w:ind w:firstLineChars="200" w:startChars="0" w:start="0" w:endChars="0" w:end="0"/>
        <w:rPr>
          <w:rFonts w:eastAsia="仿宋_GB2312;仿宋"/>
        </w:rPr>
      </w:pPr>
      <w:r>
        <w:rPr>
          <w:rFonts w:hint="eastAsia" w:eastAsia="仿宋_GB2312;仿宋"/>
        </w:rPr>
        <w:t>（二）项目自委托之日起，因项目单位原因三个月内不进行交易，经催告后七日内无正当理由仍不进行交易的；</w:t>
      </w:r>
    </w:p>
    <w:p>
      <w:pPr>
        <w:pStyle w:val="Normal"/>
        <w:ind w:firstLineChars="200" w:startChars="0" w:start="0" w:endChars="0" w:end="0"/>
        <w:rPr>
          <w:rFonts w:eastAsia="仿宋_GB2312;仿宋"/>
        </w:rPr>
      </w:pPr>
      <w:r>
        <w:rPr>
          <w:rFonts w:hint="eastAsia" w:eastAsia="仿宋_GB2312;仿宋"/>
        </w:rPr>
        <w:t>（三）依法应当终止交易的其他情形。</w:t>
      </w:r>
    </w:p>
    <w:p>
      <w:pPr>
        <w:pStyle w:val="Normal"/>
        <w:ind w:firstLineChars="200" w:startChars="0" w:start="0" w:endChars="0" w:end="0"/>
        <w:rPr>
          <w:rFonts w:eastAsia="仿宋_GB2312;仿宋"/>
        </w:rPr>
      </w:pPr>
      <w:r>
        <w:rPr>
          <w:rFonts w:hint="eastAsia" w:eastAsia="黑体"/>
        </w:rPr>
        <w:t>第二十三条</w:t>
      </w:r>
      <w:r>
        <w:rPr>
          <w:rFonts w:hint="eastAsia" w:eastAsia="仿宋_GB2312;仿宋"/>
        </w:rPr>
        <w:t>　公共资源交易竞争主体或者其他利害关系人认为交易文件、交易过程、交易结果侵害了自身合法权益的，可以依法以书面形式向公共资源交易项目单位提出异议。项目单位应当在法定时限或者交易文件规定时限内作出书面答复。</w:t>
      </w:r>
    </w:p>
    <w:p>
      <w:pPr>
        <w:pStyle w:val="Normal"/>
        <w:ind w:firstLineChars="200" w:startChars="0" w:start="0" w:endChars="0" w:end="0"/>
        <w:rPr>
          <w:rFonts w:eastAsia="仿宋_GB2312;仿宋"/>
        </w:rPr>
      </w:pPr>
      <w:r>
        <w:rPr>
          <w:rFonts w:hint="eastAsia" w:eastAsia="黑体"/>
        </w:rPr>
        <w:t>第二十四条</w:t>
      </w:r>
      <w:r>
        <w:rPr>
          <w:rFonts w:hint="eastAsia" w:eastAsia="仿宋_GB2312;仿宋"/>
        </w:rPr>
        <w:t>　公共资源交易项目应当依法实行投标担保和履约担保。</w:t>
      </w:r>
    </w:p>
    <w:p>
      <w:pPr>
        <w:pStyle w:val="Normal"/>
        <w:ind w:firstLineChars="200" w:startChars="0" w:start="0" w:endChars="0" w:end="0"/>
        <w:rPr>
          <w:rFonts w:eastAsia="仿宋_GB2312;仿宋"/>
        </w:rPr>
      </w:pPr>
      <w:r>
        <w:rPr>
          <w:rFonts w:hint="eastAsia" w:eastAsia="黑体"/>
        </w:rPr>
        <w:t>第二十五条</w:t>
      </w:r>
      <w:r>
        <w:rPr>
          <w:rFonts w:hint="eastAsia" w:eastAsia="仿宋_GB2312;仿宋"/>
        </w:rPr>
        <w:t>　公共资源交易项目单位和公共资源交易竞得者，应当依法及时签订合同，不得另行签订背离合同实质性内容的其他协议。</w:t>
      </w:r>
    </w:p>
    <w:p>
      <w:pPr>
        <w:pStyle w:val="Normal"/>
        <w:ind w:firstLineChars="200" w:startChars="0" w:start="0" w:endChars="0" w:end="0"/>
        <w:rPr>
          <w:rFonts w:eastAsia="仿宋_GB2312;仿宋"/>
        </w:rPr>
      </w:pPr>
      <w:r>
        <w:rPr>
          <w:rFonts w:hint="eastAsia" w:eastAsia="黑体"/>
        </w:rPr>
        <w:t>第二十六条</w:t>
      </w:r>
      <w:r>
        <w:rPr>
          <w:rFonts w:hint="eastAsia" w:eastAsia="仿宋_GB2312;仿宋"/>
        </w:rPr>
        <w:t>　公共资源交易项目单位应当在公共资源交易合同签订后，依法向公共资源交易行政主管部门提交书面报告</w:t>
      </w:r>
      <w:r>
        <w:rPr>
          <w:rFonts w:eastAsia="仿宋_GB2312;仿宋" w:hint="eastAsia"/>
        </w:rPr>
        <w:t>,</w:t>
      </w:r>
      <w:r>
        <w:rPr>
          <w:rFonts w:hint="eastAsia" w:eastAsia="仿宋_GB2312;仿宋"/>
        </w:rPr>
        <w:t>或者向有关部门备案。</w:t>
      </w:r>
    </w:p>
    <w:p>
      <w:pPr>
        <w:pStyle w:val="Normal"/>
        <w:rPr>
          <w:rFonts w:eastAsia="仿宋_GB2312;仿宋"/>
        </w:rPr>
      </w:pPr>
      <w:r>
        <w:rPr>
          <w:rFonts w:eastAsia="仿宋_GB2312;仿宋"/>
        </w:rPr>
      </w:r>
    </w:p>
    <w:p>
      <w:pPr>
        <w:pStyle w:val="Normal"/>
        <w:jc w:val="center"/>
        <w:rPr>
          <w:rFonts w:eastAsia="黑体"/>
        </w:rPr>
      </w:pPr>
      <w:r>
        <w:rPr>
          <w:rFonts w:hint="eastAsia" w:eastAsia="黑体"/>
        </w:rPr>
        <w:t>第五章　监督管理</w:t>
      </w:r>
    </w:p>
    <w:p>
      <w:pPr>
        <w:pStyle w:val="Normal"/>
        <w:ind w:firstLineChars="200" w:startChars="0" w:start="0" w:endChars="0" w:end="0"/>
        <w:rPr>
          <w:rFonts w:eastAsia="黑体" w:hint="eastAsia"/>
        </w:rPr>
      </w:pPr>
      <w:r>
        <w:rPr>
          <w:rFonts w:eastAsia="黑体" w:hint="eastAsia"/>
        </w:rPr>
      </w:r>
    </w:p>
    <w:p>
      <w:pPr>
        <w:pStyle w:val="Normal"/>
        <w:ind w:firstLineChars="200" w:startChars="0" w:start="0" w:endChars="0" w:end="0"/>
        <w:rPr>
          <w:rFonts w:eastAsia="仿宋_GB2312;仿宋"/>
        </w:rPr>
      </w:pPr>
      <w:r>
        <w:rPr>
          <w:rFonts w:hint="eastAsia" w:eastAsia="黑体"/>
        </w:rPr>
        <w:t>第二十七条</w:t>
      </w:r>
      <w:r>
        <w:rPr>
          <w:rFonts w:hint="eastAsia" w:eastAsia="仿宋_GB2312;仿宋"/>
        </w:rPr>
        <w:t>　公共资源交易项目单位，应当对</w:t>
      </w:r>
      <w:r>
        <w:rPr>
          <w:rFonts w:eastAsia="仿宋_GB2312;仿宋"/>
        </w:rPr>
        <w:t>竞争主体资格条</w:t>
      </w:r>
      <w:r>
        <w:rPr>
          <w:rFonts w:hint="eastAsia" w:eastAsia="仿宋_GB2312;仿宋"/>
        </w:rPr>
        <w:t>件</w:t>
      </w:r>
      <w:r>
        <w:rPr>
          <w:rFonts w:eastAsia="仿宋_GB2312;仿宋"/>
        </w:rPr>
        <w:t>进行审核，</w:t>
      </w:r>
      <w:r>
        <w:rPr>
          <w:rFonts w:hint="eastAsia" w:eastAsia="仿宋_GB2312;仿宋"/>
        </w:rPr>
        <w:t>及时确认公共资源交易信息，履行交易项目验收等职责。</w:t>
      </w:r>
    </w:p>
    <w:p>
      <w:pPr>
        <w:pStyle w:val="Normal"/>
        <w:ind w:firstLineChars="200" w:startChars="0" w:start="0" w:endChars="0" w:end="0"/>
        <w:rPr>
          <w:rFonts w:eastAsia="仿宋_GB2312;仿宋"/>
        </w:rPr>
      </w:pPr>
      <w:r>
        <w:rPr>
          <w:rFonts w:hint="eastAsia" w:eastAsia="仿宋_GB2312;仿宋"/>
        </w:rPr>
        <w:t>公共资源交易项目单位，对于应当进入公共资源交易中</w:t>
      </w:r>
      <w:r>
        <w:rPr>
          <w:rFonts w:eastAsia="仿宋_GB2312;仿宋"/>
        </w:rPr>
        <w:t>心</w:t>
      </w:r>
      <w:r>
        <w:rPr>
          <w:rFonts w:hint="eastAsia" w:eastAsia="仿宋_GB2312;仿宋"/>
        </w:rPr>
        <w:t>进行交易的项目，不得有下列行为：</w:t>
      </w:r>
    </w:p>
    <w:p>
      <w:pPr>
        <w:pStyle w:val="Normal"/>
        <w:ind w:firstLineChars="200" w:startChars="0" w:start="0" w:endChars="0" w:end="0"/>
        <w:rPr>
          <w:rFonts w:eastAsia="仿宋_GB2312;仿宋"/>
        </w:rPr>
      </w:pPr>
      <w:r>
        <w:rPr>
          <w:rFonts w:hint="eastAsia" w:eastAsia="仿宋_GB2312;仿宋"/>
        </w:rPr>
        <w:t>（一）采取化整为零或者以其他任何方式予以规避；</w:t>
      </w:r>
    </w:p>
    <w:p>
      <w:pPr>
        <w:pStyle w:val="Normal"/>
        <w:ind w:firstLineChars="200" w:startChars="0" w:start="0" w:endChars="0" w:end="0"/>
        <w:rPr>
          <w:rFonts w:eastAsia="仿宋_GB2312;仿宋"/>
        </w:rPr>
      </w:pPr>
      <w:r>
        <w:rPr>
          <w:rFonts w:hint="eastAsia" w:eastAsia="仿宋_GB2312;仿宋"/>
        </w:rPr>
        <w:t>（二）擅自中止、终止交易；</w:t>
      </w:r>
    </w:p>
    <w:p>
      <w:pPr>
        <w:pStyle w:val="Normal"/>
        <w:ind w:firstLineChars="200" w:startChars="0" w:start="0" w:endChars="0" w:end="0"/>
        <w:rPr>
          <w:rFonts w:eastAsia="仿宋_GB2312;仿宋"/>
        </w:rPr>
      </w:pPr>
      <w:r>
        <w:rPr>
          <w:rFonts w:hint="eastAsia" w:eastAsia="仿宋_GB2312;仿宋"/>
        </w:rPr>
        <w:t>（三）擅自拒绝签订合同或者提出额外附加条件；</w:t>
      </w:r>
    </w:p>
    <w:p>
      <w:pPr>
        <w:pStyle w:val="Normal"/>
        <w:ind w:firstLineChars="200" w:startChars="0" w:start="0" w:endChars="0" w:end="0"/>
        <w:rPr>
          <w:rFonts w:eastAsia="仿宋_GB2312;仿宋"/>
        </w:rPr>
      </w:pPr>
      <w:r>
        <w:rPr>
          <w:rFonts w:hint="eastAsia" w:eastAsia="仿宋_GB2312;仿宋"/>
        </w:rPr>
        <w:t>（四）与公共资源交易竞争主体或者评审委员会成员恶意串通；</w:t>
      </w:r>
    </w:p>
    <w:p>
      <w:pPr>
        <w:pStyle w:val="Normal"/>
        <w:ind w:firstLineChars="200" w:startChars="0" w:start="0" w:endChars="0" w:end="0"/>
        <w:rPr>
          <w:rFonts w:eastAsia="仿宋_GB2312;仿宋"/>
        </w:rPr>
      </w:pPr>
      <w:r>
        <w:rPr>
          <w:rFonts w:hint="eastAsia" w:eastAsia="仿宋_GB2312;仿宋"/>
        </w:rPr>
        <w:t>（五）法律、法规规定的其他行为。</w:t>
      </w:r>
    </w:p>
    <w:p>
      <w:pPr>
        <w:pStyle w:val="Normal"/>
        <w:ind w:firstLineChars="200" w:startChars="0" w:start="0" w:endChars="0" w:end="0"/>
        <w:rPr>
          <w:rFonts w:eastAsia="仿宋_GB2312;仿宋"/>
        </w:rPr>
      </w:pPr>
      <w:r>
        <w:rPr>
          <w:rFonts w:hint="eastAsia" w:eastAsia="黑体"/>
        </w:rPr>
        <w:t>第二十八条</w:t>
      </w:r>
      <w:r>
        <w:rPr>
          <w:rFonts w:hint="eastAsia" w:eastAsia="仿宋_GB2312;仿宋"/>
        </w:rPr>
        <w:t>　公共资源交易竞争主体应当遵守交易活动的程序与规定，不得有下列行为：</w:t>
      </w:r>
    </w:p>
    <w:p>
      <w:pPr>
        <w:pStyle w:val="Normal"/>
        <w:ind w:firstLineChars="200" w:startChars="0" w:start="0" w:endChars="0" w:end="0"/>
        <w:rPr>
          <w:rFonts w:eastAsia="仿宋_GB2312;仿宋"/>
        </w:rPr>
      </w:pPr>
      <w:r>
        <w:rPr>
          <w:rFonts w:hint="eastAsia" w:eastAsia="仿宋_GB2312;仿宋"/>
        </w:rPr>
        <w:t>（一）以他人名义交易或者以其他方式弄虚作假骗取项目竞得；</w:t>
      </w:r>
    </w:p>
    <w:p>
      <w:pPr>
        <w:pStyle w:val="Normal"/>
        <w:ind w:firstLineChars="200" w:startChars="0" w:start="0" w:endChars="0" w:end="0"/>
        <w:rPr>
          <w:rFonts w:eastAsia="仿宋_GB2312;仿宋"/>
        </w:rPr>
      </w:pPr>
      <w:r>
        <w:rPr>
          <w:rFonts w:hint="eastAsia" w:eastAsia="仿宋_GB2312;仿宋"/>
        </w:rPr>
        <w:t>（二）恶意串通或者通过行贿等违法手段谋取竞得；</w:t>
      </w:r>
    </w:p>
    <w:p>
      <w:pPr>
        <w:pStyle w:val="Normal"/>
        <w:ind w:firstLineChars="200" w:startChars="0" w:start="0" w:endChars="0" w:end="0"/>
        <w:rPr>
          <w:rFonts w:eastAsia="仿宋_GB2312;仿宋"/>
        </w:rPr>
      </w:pPr>
      <w:r>
        <w:rPr>
          <w:rFonts w:hint="eastAsia" w:eastAsia="仿宋_GB2312;仿宋"/>
        </w:rPr>
        <w:t>（三）捏造事实、伪造材料，或者以非法手段获取证明材料进行质疑或者投诉的；</w:t>
      </w:r>
    </w:p>
    <w:p>
      <w:pPr>
        <w:pStyle w:val="Normal"/>
        <w:ind w:firstLineChars="200" w:startChars="0" w:start="0" w:endChars="0" w:end="0"/>
        <w:rPr>
          <w:rFonts w:eastAsia="仿宋_GB2312;仿宋"/>
        </w:rPr>
      </w:pPr>
      <w:r>
        <w:rPr>
          <w:rFonts w:hint="eastAsia" w:eastAsia="仿宋_GB2312;仿宋"/>
        </w:rPr>
        <w:t>（四）擅自放弃项目竞得资格、不签订交易合同、不提交履约保证金、在项目实施中降低技术标准；</w:t>
      </w:r>
    </w:p>
    <w:p>
      <w:pPr>
        <w:pStyle w:val="Normal"/>
        <w:ind w:firstLineChars="200" w:startChars="0" w:start="0" w:endChars="0" w:end="0"/>
        <w:rPr>
          <w:rFonts w:eastAsia="仿宋_GB2312;仿宋"/>
        </w:rPr>
      </w:pPr>
      <w:r>
        <w:rPr>
          <w:rFonts w:hint="eastAsia" w:eastAsia="仿宋_GB2312;仿宋"/>
        </w:rPr>
        <w:t>（五）法律、法规规定的其他行为。</w:t>
      </w:r>
    </w:p>
    <w:p>
      <w:pPr>
        <w:pStyle w:val="Normal"/>
        <w:ind w:firstLineChars="200" w:startChars="0" w:start="0" w:endChars="0" w:end="0"/>
        <w:rPr>
          <w:rFonts w:eastAsia="仿宋_GB2312;仿宋"/>
        </w:rPr>
      </w:pPr>
      <w:r>
        <w:rPr>
          <w:rFonts w:hint="eastAsia" w:eastAsia="黑体"/>
        </w:rPr>
        <w:t>第二十九条</w:t>
      </w:r>
      <w:r>
        <w:rPr>
          <w:rFonts w:hint="eastAsia" w:eastAsia="仿宋_GB2312;仿宋"/>
        </w:rPr>
        <w:t>　公共资源交易中介机构应当遵守交易活动的程序与规定，不得有下列行为：</w:t>
      </w:r>
    </w:p>
    <w:p>
      <w:pPr>
        <w:pStyle w:val="Normal"/>
        <w:ind w:firstLineChars="200" w:startChars="0" w:start="0" w:endChars="0" w:end="0"/>
        <w:rPr>
          <w:rFonts w:eastAsia="仿宋_GB2312;仿宋"/>
        </w:rPr>
      </w:pPr>
      <w:r>
        <w:rPr>
          <w:rFonts w:hint="eastAsia" w:eastAsia="仿宋_GB2312;仿宋"/>
        </w:rPr>
        <w:t>（一）泄露应当保密的与公共资源交易活动有关的资料和信息；</w:t>
      </w:r>
    </w:p>
    <w:p>
      <w:pPr>
        <w:pStyle w:val="Normal"/>
        <w:ind w:firstLineChars="200" w:startChars="0" w:start="0" w:endChars="0" w:end="0"/>
        <w:rPr>
          <w:rFonts w:eastAsia="仿宋_GB2312;仿宋"/>
        </w:rPr>
      </w:pPr>
      <w:r>
        <w:rPr>
          <w:rFonts w:hint="eastAsia" w:eastAsia="仿宋_GB2312;仿宋"/>
        </w:rPr>
        <w:t>（二）与项目单位、公共资源交易竞争主体串通损害国家利益、社会公共利益或者他人合法权益；</w:t>
      </w:r>
    </w:p>
    <w:p>
      <w:pPr>
        <w:pStyle w:val="Normal"/>
        <w:ind w:firstLineChars="200" w:startChars="0" w:start="0" w:endChars="0" w:end="0"/>
        <w:rPr>
          <w:rFonts w:eastAsia="仿宋_GB2312;仿宋"/>
        </w:rPr>
      </w:pPr>
      <w:r>
        <w:rPr>
          <w:rFonts w:hint="eastAsia" w:eastAsia="仿宋_GB2312;仿宋"/>
        </w:rPr>
        <w:t>（三）在代理过程中接受贿赂或者获取其他不正当利益；</w:t>
      </w:r>
    </w:p>
    <w:p>
      <w:pPr>
        <w:pStyle w:val="Normal"/>
        <w:ind w:firstLineChars="200" w:startChars="0" w:start="0" w:endChars="0" w:end="0"/>
        <w:rPr>
          <w:rFonts w:eastAsia="仿宋_GB2312;仿宋"/>
        </w:rPr>
      </w:pPr>
      <w:r>
        <w:rPr>
          <w:rFonts w:hint="eastAsia" w:eastAsia="仿宋_GB2312;仿宋"/>
        </w:rPr>
        <w:t>（四）在有关部门依法实施的监督检查中提供虚假情况；</w:t>
      </w:r>
    </w:p>
    <w:p>
      <w:pPr>
        <w:pStyle w:val="Normal"/>
        <w:ind w:firstLineChars="200" w:startChars="0" w:start="0" w:endChars="0" w:end="0"/>
        <w:rPr>
          <w:rFonts w:eastAsia="仿宋_GB2312;仿宋"/>
        </w:rPr>
      </w:pPr>
      <w:r>
        <w:rPr>
          <w:rFonts w:hint="eastAsia" w:eastAsia="仿宋_GB2312;仿宋"/>
        </w:rPr>
        <w:t>（五）隐匿、销毁应当保存的交易文件或者伪造、变造交易文件；</w:t>
      </w:r>
    </w:p>
    <w:p>
      <w:pPr>
        <w:pStyle w:val="Normal"/>
        <w:ind w:firstLineChars="200" w:startChars="0" w:start="0" w:endChars="0" w:end="0"/>
        <w:rPr>
          <w:rFonts w:eastAsia="仿宋_GB2312;仿宋"/>
        </w:rPr>
      </w:pPr>
      <w:r>
        <w:rPr>
          <w:rFonts w:hint="eastAsia" w:eastAsia="仿宋_GB2312;仿宋"/>
        </w:rPr>
        <w:t>（六）法律、法规规定的其他行为。</w:t>
      </w:r>
    </w:p>
    <w:p>
      <w:pPr>
        <w:pStyle w:val="Normal"/>
        <w:ind w:firstLineChars="200" w:startChars="0" w:start="0" w:endChars="0" w:end="0"/>
        <w:rPr>
          <w:rFonts w:eastAsia="仿宋_GB2312;仿宋"/>
        </w:rPr>
      </w:pPr>
      <w:r>
        <w:rPr>
          <w:rFonts w:hint="eastAsia" w:eastAsia="黑体"/>
        </w:rPr>
        <w:t>第三十条</w:t>
      </w:r>
      <w:r>
        <w:rPr>
          <w:rFonts w:hint="eastAsia" w:eastAsia="仿宋_GB2312;仿宋"/>
        </w:rPr>
        <w:t>　在项目评审过程中，专家成员应当按照交易文件规定的标准和方法进行评审，不得有下列行为：</w:t>
      </w:r>
    </w:p>
    <w:p>
      <w:pPr>
        <w:pStyle w:val="Normal"/>
        <w:ind w:firstLineChars="200" w:startChars="0" w:start="0" w:endChars="0" w:end="0"/>
        <w:rPr>
          <w:rFonts w:eastAsia="仿宋_GB2312;仿宋"/>
        </w:rPr>
      </w:pPr>
      <w:r>
        <w:rPr>
          <w:rFonts w:hint="eastAsia" w:eastAsia="仿宋_GB2312;仿宋"/>
        </w:rPr>
        <w:t>（一）应当回避而不回避；</w:t>
      </w:r>
    </w:p>
    <w:p>
      <w:pPr>
        <w:pStyle w:val="Normal"/>
        <w:ind w:firstLineChars="200" w:startChars="0" w:start="0" w:endChars="0" w:end="0"/>
        <w:rPr>
          <w:rFonts w:eastAsia="仿宋_GB2312;仿宋"/>
        </w:rPr>
      </w:pPr>
      <w:r>
        <w:rPr>
          <w:rFonts w:hint="eastAsia" w:eastAsia="仿宋_GB2312;仿宋"/>
        </w:rPr>
        <w:t>（二）擅离职守；</w:t>
      </w:r>
    </w:p>
    <w:p>
      <w:pPr>
        <w:pStyle w:val="Normal"/>
        <w:ind w:firstLineChars="200" w:startChars="0" w:start="0" w:endChars="0" w:end="0"/>
        <w:rPr>
          <w:rFonts w:eastAsia="仿宋_GB2312;仿宋"/>
        </w:rPr>
      </w:pPr>
      <w:r>
        <w:rPr>
          <w:rFonts w:hint="eastAsia" w:eastAsia="仿宋_GB2312;仿宋"/>
        </w:rPr>
        <w:t>（三）不按照招标文件规定的评标标准和方法评标；</w:t>
      </w:r>
    </w:p>
    <w:p>
      <w:pPr>
        <w:pStyle w:val="Normal"/>
        <w:ind w:firstLineChars="200" w:startChars="0" w:start="0" w:endChars="0" w:end="0"/>
        <w:rPr>
          <w:rFonts w:eastAsia="仿宋_GB2312;仿宋"/>
        </w:rPr>
      </w:pPr>
      <w:r>
        <w:rPr>
          <w:rFonts w:hint="eastAsia" w:eastAsia="仿宋_GB2312;仿宋"/>
        </w:rPr>
        <w:t>（四）私下接触投标人；</w:t>
      </w:r>
    </w:p>
    <w:p>
      <w:pPr>
        <w:pStyle w:val="Normal"/>
        <w:ind w:firstLineChars="200" w:startChars="0" w:start="0" w:endChars="0" w:end="0"/>
        <w:rPr>
          <w:rFonts w:eastAsia="仿宋_GB2312;仿宋"/>
        </w:rPr>
      </w:pPr>
      <w:r>
        <w:rPr>
          <w:rFonts w:hint="eastAsia" w:eastAsia="仿宋_GB2312;仿宋"/>
        </w:rPr>
        <w:t>（五）向招标人征询确定中标人的意向或者接受任何单位或者个人明示或者暗示提出的倾向或者排斥特定投标人的要求；</w:t>
      </w:r>
    </w:p>
    <w:p>
      <w:pPr>
        <w:pStyle w:val="Normal"/>
        <w:ind w:firstLineChars="200" w:startChars="0" w:start="0" w:endChars="0" w:end="0"/>
        <w:rPr>
          <w:rFonts w:eastAsia="仿宋_GB2312;仿宋"/>
        </w:rPr>
      </w:pPr>
      <w:r>
        <w:rPr>
          <w:rFonts w:hint="eastAsia" w:eastAsia="仿宋_GB2312;仿宋"/>
        </w:rPr>
        <w:t>（六）对依法应当否决的投标不提出否决意见；</w:t>
      </w:r>
    </w:p>
    <w:p>
      <w:pPr>
        <w:pStyle w:val="Normal"/>
        <w:ind w:firstLineChars="200" w:startChars="0" w:start="0" w:endChars="0" w:end="0"/>
        <w:rPr>
          <w:rFonts w:eastAsia="仿宋_GB2312;仿宋"/>
        </w:rPr>
      </w:pPr>
      <w:r>
        <w:rPr>
          <w:rFonts w:hint="eastAsia" w:eastAsia="仿宋_GB2312;仿宋"/>
        </w:rPr>
        <w:t>（七）暗示或者诱导投标人作出澄清、说明或者接受投标人主动提出的澄清、说明；</w:t>
      </w:r>
    </w:p>
    <w:p>
      <w:pPr>
        <w:pStyle w:val="Normal"/>
        <w:ind w:firstLineChars="200" w:startChars="0" w:start="0" w:endChars="0" w:end="0"/>
        <w:rPr>
          <w:rFonts w:eastAsia="仿宋_GB2312;仿宋"/>
        </w:rPr>
      </w:pPr>
      <w:r>
        <w:rPr>
          <w:rFonts w:hint="eastAsia" w:eastAsia="仿宋_GB2312;仿宋"/>
        </w:rPr>
        <w:t>（八）其他不客观、不公正履行职务的行为；</w:t>
      </w:r>
    </w:p>
    <w:p>
      <w:pPr>
        <w:pStyle w:val="Normal"/>
        <w:ind w:firstLineChars="200" w:startChars="0" w:start="0" w:endChars="0" w:end="0"/>
        <w:rPr>
          <w:rFonts w:eastAsia="仿宋_GB2312;仿宋"/>
        </w:rPr>
      </w:pPr>
      <w:r>
        <w:rPr>
          <w:rFonts w:hint="eastAsia" w:eastAsia="仿宋_GB2312;仿宋"/>
        </w:rPr>
        <w:t>（九）法律、法规规定的其他行为。</w:t>
      </w:r>
    </w:p>
    <w:p>
      <w:pPr>
        <w:pStyle w:val="Normal"/>
        <w:ind w:firstLineChars="200" w:startChars="0" w:start="0" w:endChars="0" w:end="0"/>
        <w:rPr>
          <w:rFonts w:eastAsia="仿宋_GB2312;仿宋"/>
        </w:rPr>
      </w:pPr>
      <w:r>
        <w:rPr>
          <w:rFonts w:hint="eastAsia" w:eastAsia="黑体"/>
        </w:rPr>
        <w:t>第三十一条　</w:t>
      </w:r>
      <w:r>
        <w:rPr>
          <w:rFonts w:hint="eastAsia" w:eastAsia="仿宋_GB2312;仿宋"/>
        </w:rPr>
        <w:t>公共资源交易竞争主体或者其他利害关系人对异议的答复不满意的，可以在法定时限内向公共资源交易行政主管部门或者有关部门投诉。</w:t>
      </w:r>
    </w:p>
    <w:p>
      <w:pPr>
        <w:pStyle w:val="Normal"/>
        <w:ind w:firstLineChars="200" w:startChars="0" w:start="0" w:endChars="0" w:end="0"/>
        <w:rPr>
          <w:rFonts w:eastAsia="仿宋_GB2312;仿宋"/>
        </w:rPr>
      </w:pPr>
      <w:r>
        <w:rPr>
          <w:rFonts w:hint="eastAsia" w:eastAsia="仿宋_GB2312;仿宋"/>
        </w:rPr>
        <w:t>投诉时应当有明确的诉求和必要的证明材料，不得以投诉为名排挤竞争对手，不得进行虚假、恶意投诉，不得阻碍公共资源交易活动的正常进行。</w:t>
      </w:r>
    </w:p>
    <w:p>
      <w:pPr>
        <w:pStyle w:val="Normal"/>
        <w:ind w:firstLineChars="200" w:startChars="0" w:start="0" w:endChars="0" w:end="0"/>
        <w:rPr>
          <w:rFonts w:eastAsia="仿宋_GB2312;仿宋"/>
        </w:rPr>
      </w:pPr>
      <w:r>
        <w:rPr>
          <w:rFonts w:hint="eastAsia" w:eastAsia="黑体"/>
        </w:rPr>
        <w:t>第三十二条</w:t>
      </w:r>
      <w:r>
        <w:rPr>
          <w:rFonts w:hint="eastAsia" w:eastAsia="仿宋_GB2312;仿宋"/>
        </w:rPr>
        <w:t>　公共资源交易行政主管部门或者有关部门应当根据调查和取证情况，对投诉事项进行审查。投诉属实且交易活动存在违法行为的，应当依法处理。</w:t>
      </w:r>
    </w:p>
    <w:p>
      <w:pPr>
        <w:pStyle w:val="Normal"/>
        <w:ind w:firstLineChars="200" w:startChars="0" w:start="0" w:endChars="0" w:end="0"/>
        <w:rPr>
          <w:rFonts w:eastAsia="仿宋_GB2312;仿宋"/>
        </w:rPr>
      </w:pPr>
      <w:r>
        <w:rPr>
          <w:rFonts w:hint="eastAsia" w:eastAsia="仿宋_GB2312;仿宋"/>
        </w:rPr>
        <w:t>公共资源交易行政主管部门或者有关部门处理投诉时，有权查阅、复制有关文件、资料，调查有关情况，有关单位和人员应当予以配合；必要时，可以责令暂停有关的公共资源交易活动，但暂停时间最长不得超过三十日。</w:t>
      </w:r>
    </w:p>
    <w:p>
      <w:pPr>
        <w:pStyle w:val="Normal"/>
        <w:ind w:firstLineChars="200" w:startChars="0" w:start="0" w:endChars="0" w:end="0"/>
        <w:rPr>
          <w:rFonts w:eastAsia="仿宋_GB2312;仿宋"/>
        </w:rPr>
      </w:pPr>
      <w:r>
        <w:rPr>
          <w:rFonts w:hint="eastAsia" w:eastAsia="仿宋_GB2312;仿宋"/>
        </w:rPr>
        <w:t>公共资源交易行政主管部门或者有关部门应当自受理投诉之日起三十个工作日内作出书面处理决定；需要进行检验、检测、鉴定、专家评审的，所需时间不计算在内。</w:t>
      </w:r>
    </w:p>
    <w:p>
      <w:pPr>
        <w:pStyle w:val="Normal"/>
        <w:ind w:firstLineChars="200" w:startChars="0" w:start="0" w:endChars="0" w:end="0"/>
        <w:rPr>
          <w:rFonts w:eastAsia="仿宋_GB2312;仿宋"/>
        </w:rPr>
      </w:pPr>
      <w:r>
        <w:rPr>
          <w:rFonts w:hint="eastAsia" w:eastAsia="黑体"/>
        </w:rPr>
        <w:t>第三十三条</w:t>
      </w:r>
      <w:r>
        <w:rPr>
          <w:rFonts w:hint="eastAsia" w:eastAsia="仿宋_GB2312;仿宋"/>
        </w:rPr>
        <w:t>　公共资源交易项目单位是交易项目合同履约管理责任主体，应当按照交易文件规定实施合同履约管理。</w:t>
      </w:r>
    </w:p>
    <w:p>
      <w:pPr>
        <w:pStyle w:val="Normal"/>
        <w:ind w:firstLineChars="200" w:startChars="0" w:start="0" w:endChars="0" w:end="0"/>
        <w:rPr>
          <w:rFonts w:eastAsia="仿宋_GB2312;仿宋"/>
        </w:rPr>
      </w:pPr>
      <w:r>
        <w:rPr>
          <w:rFonts w:hint="eastAsia" w:eastAsia="仿宋_GB2312;仿宋"/>
        </w:rPr>
        <w:t>公共资源交易行政主管部门应当会同有关部门对履约行为实施监督检查，并依法对违约行为开展调查处理。</w:t>
      </w:r>
    </w:p>
    <w:p>
      <w:pPr>
        <w:pStyle w:val="Normal"/>
        <w:rPr>
          <w:rFonts w:eastAsia="仿宋_GB2312;仿宋"/>
        </w:rPr>
      </w:pPr>
      <w:r>
        <w:rPr>
          <w:rFonts w:eastAsia="仿宋_GB2312;仿宋"/>
        </w:rPr>
      </w:r>
    </w:p>
    <w:p>
      <w:pPr>
        <w:pStyle w:val="Normal"/>
        <w:jc w:val="center"/>
        <w:rPr>
          <w:rFonts w:eastAsia="黑体"/>
        </w:rPr>
      </w:pPr>
      <w:r>
        <w:rPr>
          <w:rFonts w:hint="eastAsia" w:eastAsia="黑体"/>
        </w:rPr>
        <w:t>第六章　法律责任</w:t>
      </w:r>
    </w:p>
    <w:p>
      <w:pPr>
        <w:pStyle w:val="Normal"/>
        <w:ind w:firstLineChars="200" w:startChars="0" w:start="0" w:endChars="0" w:end="0"/>
        <w:rPr>
          <w:rFonts w:eastAsia="黑体" w:hint="eastAsia"/>
        </w:rPr>
      </w:pPr>
      <w:r>
        <w:rPr>
          <w:rFonts w:eastAsia="黑体" w:hint="eastAsia"/>
        </w:rPr>
      </w:r>
    </w:p>
    <w:p>
      <w:pPr>
        <w:pStyle w:val="Normal"/>
        <w:ind w:firstLineChars="200" w:startChars="0" w:start="0" w:endChars="0" w:end="0"/>
        <w:rPr>
          <w:rFonts w:eastAsia="仿宋_GB2312;仿宋" w:hint="eastAsia"/>
        </w:rPr>
      </w:pPr>
      <w:r>
        <w:rPr>
          <w:rFonts w:hint="eastAsia" w:eastAsia="黑体"/>
        </w:rPr>
        <w:t>第三十四条</w:t>
      </w:r>
      <w:r>
        <w:rPr>
          <w:rFonts w:hint="eastAsia" w:eastAsia="仿宋_GB2312;仿宋"/>
        </w:rPr>
        <w:t>　违反本条例的行为，法律、法规已有处罚规定的，从其规定。</w:t>
      </w:r>
    </w:p>
    <w:p>
      <w:pPr>
        <w:pStyle w:val="Normal"/>
        <w:ind w:firstLineChars="200" w:startChars="0" w:start="0" w:endChars="0" w:end="0"/>
        <w:rPr>
          <w:rFonts w:eastAsia="仿宋_GB2312;仿宋" w:hint="eastAsia"/>
        </w:rPr>
      </w:pPr>
      <w:r>
        <w:rPr>
          <w:rFonts w:hint="eastAsia" w:eastAsia="黑体"/>
        </w:rPr>
        <w:t>第三十五条</w:t>
      </w:r>
      <w:r>
        <w:rPr>
          <w:rFonts w:hint="eastAsia" w:eastAsia="仿宋_GB2312;仿宋"/>
        </w:rPr>
        <w:t>　对于违反本条例规定被依法处罚的，公共资源交易行政主管部门应当依照国家有关规定记入信用记录。</w:t>
      </w:r>
    </w:p>
    <w:p>
      <w:pPr>
        <w:pStyle w:val="Normal"/>
        <w:ind w:firstLineChars="200" w:startChars="0" w:start="0" w:endChars="0" w:end="0"/>
        <w:rPr>
          <w:rFonts w:eastAsia="仿宋_GB2312;仿宋" w:hint="eastAsia"/>
        </w:rPr>
      </w:pPr>
      <w:r>
        <w:rPr>
          <w:rFonts w:hint="eastAsia" w:eastAsia="黑体"/>
        </w:rPr>
        <w:t>第三十六条</w:t>
      </w:r>
      <w:r>
        <w:rPr>
          <w:rFonts w:hint="eastAsia" w:eastAsia="仿宋_GB2312;仿宋"/>
        </w:rPr>
        <w:t>　公共资源交易项目单位违反本条例第二十七条规定，有下列行为之一的，由公共资源交易行政主管部门或者其他有关部门责令限期改正，依法予以处罚；构成犯罪的，依法追究刑事责任。</w:t>
      </w:r>
    </w:p>
    <w:p>
      <w:pPr>
        <w:pStyle w:val="Normal"/>
        <w:ind w:firstLineChars="200" w:startChars="0" w:start="0" w:endChars="0" w:end="0"/>
        <w:rPr>
          <w:rFonts w:eastAsia="仿宋_GB2312;仿宋" w:hint="eastAsia"/>
        </w:rPr>
      </w:pPr>
      <w:r>
        <w:rPr>
          <w:rFonts w:hint="eastAsia" w:eastAsia="仿宋_GB2312;仿宋"/>
        </w:rPr>
        <w:t>（一）不及时确认公共资源交易信息或者不履行交易项目验收等职责的；</w:t>
      </w:r>
    </w:p>
    <w:p>
      <w:pPr>
        <w:pStyle w:val="Normal"/>
        <w:ind w:firstLineChars="200" w:startChars="0" w:start="0" w:endChars="0" w:end="0"/>
        <w:rPr>
          <w:rFonts w:eastAsia="仿宋_GB2312;仿宋" w:hint="eastAsia"/>
        </w:rPr>
      </w:pPr>
      <w:r>
        <w:rPr>
          <w:rFonts w:hint="eastAsia" w:eastAsia="仿宋_GB2312;仿宋"/>
        </w:rPr>
        <w:t>（二）擅自中止、终止交易的。</w:t>
      </w:r>
    </w:p>
    <w:p>
      <w:pPr>
        <w:pStyle w:val="Normal"/>
        <w:ind w:firstLineChars="200" w:startChars="0" w:start="0" w:endChars="0" w:end="0"/>
        <w:rPr>
          <w:rFonts w:eastAsia="仿宋_GB2312;仿宋" w:hint="eastAsia"/>
        </w:rPr>
      </w:pPr>
      <w:r>
        <w:rPr>
          <w:rFonts w:hint="eastAsia" w:eastAsia="黑体"/>
        </w:rPr>
        <w:t xml:space="preserve">第三十七条  </w:t>
      </w:r>
      <w:r>
        <w:rPr>
          <w:rFonts w:hint="eastAsia" w:eastAsia="仿宋_GB2312;仿宋"/>
        </w:rPr>
        <w:t>有下列行为之一的，由公共资源交易行政主管部门或者其他有关部门责令限期改正，依法予以处罚；构成犯罪的，依法追究刑事责任。</w:t>
      </w:r>
    </w:p>
    <w:p>
      <w:pPr>
        <w:pStyle w:val="Normal"/>
        <w:ind w:firstLineChars="200" w:startChars="0" w:start="0" w:endChars="0" w:end="0"/>
        <w:rPr>
          <w:rFonts w:eastAsia="仿宋_GB2312;仿宋" w:hint="eastAsia"/>
        </w:rPr>
      </w:pPr>
      <w:r>
        <w:rPr>
          <w:rFonts w:hint="eastAsia" w:eastAsia="仿宋_GB2312;仿宋"/>
        </w:rPr>
        <w:t>（一）公共资源交易竞争主体违反本条例第二十八条规定的；</w:t>
      </w:r>
    </w:p>
    <w:p>
      <w:pPr>
        <w:pStyle w:val="Normal"/>
        <w:ind w:firstLineChars="200" w:startChars="0" w:start="0" w:endChars="0" w:end="0"/>
        <w:rPr>
          <w:rFonts w:eastAsia="仿宋_GB2312;仿宋" w:hint="eastAsia"/>
        </w:rPr>
      </w:pPr>
      <w:r>
        <w:rPr>
          <w:rFonts w:hint="eastAsia" w:eastAsia="仿宋_GB2312;仿宋"/>
        </w:rPr>
        <w:t>（二）公共资源交易中介机构违反本条例第二十九条规定的；</w:t>
      </w:r>
    </w:p>
    <w:p>
      <w:pPr>
        <w:pStyle w:val="Normal"/>
        <w:ind w:firstLineChars="200" w:startChars="0" w:start="0" w:endChars="0" w:end="0"/>
        <w:rPr>
          <w:rFonts w:eastAsia="黑体" w:hint="eastAsia"/>
        </w:rPr>
      </w:pPr>
      <w:r>
        <w:rPr>
          <w:rFonts w:hint="eastAsia" w:eastAsia="仿宋_GB2312;仿宋"/>
        </w:rPr>
        <w:t>（三）公共资源交易竞争主体或者其他利害关系人违反本条例第三十一条第二款规定，以投诉为名排挤竞争对手、进行虚假、恶意投诉、阻碍公共资源交易活动正常进行的。</w:t>
      </w:r>
    </w:p>
    <w:p>
      <w:pPr>
        <w:pStyle w:val="Normal"/>
        <w:ind w:firstLineChars="200" w:startChars="0" w:start="0" w:endChars="0" w:end="0"/>
        <w:rPr>
          <w:rFonts w:eastAsia="黑体" w:hint="eastAsia"/>
          <w:u w:val="double"/>
        </w:rPr>
      </w:pPr>
      <w:r>
        <w:rPr>
          <w:rFonts w:hint="eastAsia" w:eastAsia="黑体"/>
        </w:rPr>
        <w:t>第三十八条</w:t>
      </w:r>
      <w:r>
        <w:rPr>
          <w:rFonts w:hint="eastAsia" w:eastAsia="仿宋_GB2312;仿宋"/>
          <w:color w:val="000000"/>
        </w:rPr>
        <w:t xml:space="preserve">  </w:t>
      </w:r>
      <w:r>
        <w:rPr>
          <w:rFonts w:hint="eastAsia" w:eastAsia="仿宋_GB2312;仿宋"/>
        </w:rPr>
        <w:t>评审专家违反本条例第三十条规定的，由有关部门责令改正；情节严重的，禁止其在一定期限内参加依法必须进行招标的项目的评标；情节特别严重的，取消其担任评标委员会成员的资格；构成犯罪的，依法追究刑事责任。</w:t>
      </w:r>
    </w:p>
    <w:p>
      <w:pPr>
        <w:pStyle w:val="Normal"/>
        <w:ind w:firstLineChars="200" w:startChars="0" w:start="0" w:endChars="0" w:end="0"/>
        <w:rPr>
          <w:rFonts w:eastAsia="仿宋_GB2312;仿宋" w:hint="eastAsia"/>
        </w:rPr>
      </w:pPr>
      <w:r>
        <w:rPr>
          <w:rFonts w:hint="eastAsia" w:eastAsia="黑体"/>
        </w:rPr>
        <w:t>第三十九条</w:t>
      </w:r>
      <w:r>
        <w:rPr>
          <w:rFonts w:hint="eastAsia" w:eastAsia="仿宋_GB2312;仿宋"/>
        </w:rPr>
        <w:t xml:space="preserve">　公共资源交易行政主管部门、有关监督管理部门以及公共资源交易中心工作人员滥用职权、玩忽职守、徇私舞弊或者未履行监督管理职责的，对直接负责的主管人员和其他直接责任人员依法给予处分；构成犯罪的，依法追究刑事责任。 </w:t>
      </w:r>
    </w:p>
    <w:p>
      <w:pPr>
        <w:pStyle w:val="Normal"/>
        <w:rPr>
          <w:rFonts w:eastAsia="仿宋_GB2312;仿宋" w:hint="eastAsia"/>
        </w:rPr>
      </w:pPr>
      <w:r>
        <w:rPr>
          <w:rFonts w:eastAsia="仿宋_GB2312;仿宋" w:hint="eastAsia"/>
        </w:rPr>
      </w:r>
    </w:p>
    <w:p>
      <w:pPr>
        <w:pStyle w:val="Normal"/>
        <w:jc w:val="center"/>
        <w:rPr>
          <w:rFonts w:eastAsia="黑体" w:hint="eastAsia"/>
        </w:rPr>
      </w:pPr>
      <w:r>
        <w:rPr>
          <w:rFonts w:hint="eastAsia" w:eastAsia="黑体"/>
        </w:rPr>
        <w:t>第七章　附    则</w:t>
      </w:r>
    </w:p>
    <w:p>
      <w:pPr>
        <w:pStyle w:val="Normal"/>
        <w:ind w:firstLineChars="200" w:startChars="0" w:start="0" w:endChars="0" w:end="0"/>
        <w:rPr>
          <w:rFonts w:eastAsia="黑体" w:hint="eastAsia"/>
        </w:rPr>
      </w:pPr>
      <w:r>
        <w:rPr>
          <w:rFonts w:eastAsia="黑体" w:hint="eastAsia"/>
        </w:rPr>
      </w:r>
    </w:p>
    <w:p>
      <w:pPr>
        <w:pStyle w:val="Normal"/>
        <w:ind w:firstLineChars="200" w:startChars="0" w:start="0" w:endChars="0" w:end="0"/>
        <w:rPr>
          <w:rFonts w:eastAsia="仿宋_GB2312;仿宋" w:hint="eastAsia"/>
        </w:rPr>
      </w:pPr>
      <w:r>
        <w:rPr>
          <w:rFonts w:hint="eastAsia" w:eastAsia="黑体"/>
        </w:rPr>
        <w:t>第四十条</w:t>
      </w:r>
      <w:r>
        <w:rPr>
          <w:rFonts w:hint="eastAsia" w:eastAsia="仿宋_GB2312;仿宋"/>
        </w:rPr>
        <w:t>　市人民政府依据本条例制定实施细则。</w:t>
      </w:r>
    </w:p>
    <w:p>
      <w:pPr>
        <w:pStyle w:val="Normal"/>
        <w:ind w:firstLineChars="200" w:startChars="0" w:start="0" w:endChars="0" w:end="0"/>
        <w:rPr/>
      </w:pPr>
      <w:r>
        <w:rPr>
          <w:rFonts w:hint="eastAsia" w:eastAsia="黑体"/>
        </w:rPr>
        <w:t>第四十一条</w:t>
      </w:r>
      <w:r>
        <w:rPr>
          <w:rFonts w:hint="eastAsia" w:eastAsia="仿宋_GB2312;仿宋"/>
        </w:rPr>
        <w:t>　本条例自</w:t>
      </w:r>
      <w:r>
        <w:rPr>
          <w:rFonts w:eastAsia="仿宋_GB2312;仿宋" w:hint="eastAsia"/>
        </w:rPr>
        <w:t>2020</w:t>
      </w:r>
      <w:r>
        <w:rPr>
          <w:rFonts w:hint="eastAsia" w:eastAsia="仿宋_GB2312;仿宋"/>
        </w:rPr>
        <w:t>年</w:t>
      </w:r>
      <w:r>
        <w:rPr>
          <w:rFonts w:eastAsia="仿宋_GB2312;仿宋" w:hint="eastAsia"/>
        </w:rPr>
        <w:t>1</w:t>
      </w:r>
      <w:r>
        <w:rPr>
          <w:rFonts w:hint="eastAsia" w:eastAsia="仿宋_GB2312;仿宋"/>
        </w:rPr>
        <w:t>月</w:t>
      </w:r>
      <w:r>
        <w:rPr>
          <w:rFonts w:eastAsia="仿宋_GB2312;仿宋" w:hint="eastAsia"/>
        </w:rPr>
        <w:t>1</w:t>
      </w:r>
      <w:r>
        <w:rPr>
          <w:rFonts w:hint="eastAsia" w:eastAsia="仿宋_GB2312;仿宋"/>
        </w:rPr>
        <w:t>日起施行。</w:t>
      </w:r>
    </w:p>
    <w:sectPr>
      <w:footerReference w:type="default" r:id="rId2"/>
      <w:type w:val="nextPage"/>
      <w:pgSz w:w="11906" w:h="16838"/>
      <w:pgMar w:left="1531" w:right="1531" w:gutter="0" w:header="0" w:top="1928" w:footer="1531" w:bottom="1928"/>
      <w:pgNumType w:fmt="decimal"/>
      <w:formProt w:val="false"/>
      <w:textDirection w:val="lrTb"/>
      <w:docGrid w:type="linesAndChars" w:linePitch="590"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default"/>
  </w:font>
  <w:font w:name="方正小标宋_GBK">
    <w:altName w:val="微软雅黑"/>
    <w:charset w:val="86"/>
    <w:family w:val="script"/>
    <w:pitch w:val="default"/>
  </w:font>
  <w:font w:name="方正小标宋简体">
    <w:altName w:val="黑体"/>
    <w:charset w:val="86"/>
    <w:family w:val="auto"/>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45" w:startChars="100" w:endChars="100"/>
                            <w:rPr>
                              <w:rStyle w:val="PageNumber"/>
                              <w:rFonts w:ascii="宋体" w:hAnsi="宋体" w:cs="宋体" w:hint="eastAsia"/>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45" w:startChars="100" w:endChars="100"/>
                      <w:rPr>
                        <w:rStyle w:val="PageNumber"/>
                        <w:rFonts w:ascii="宋体" w:hAnsi="宋体" w:cs="宋体" w:hint="eastAsia"/>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CharCharCharCharCharChar">
    <w:name w:val=" Char Char Char Char Char Char"/>
    <w:basedOn w:val="Normal"/>
    <w:qFormat/>
    <w:pPr/>
    <w:rPr>
      <w:rFonts w:ascii="Calibri" w:hAnsi="Calibri" w:cs="Calibri"/>
    </w:rPr>
  </w:style>
  <w:style w:type="paragraph" w:styleId="Char">
    <w:name w:val="Char"/>
    <w:basedOn w:val="Normal"/>
    <w:qFormat/>
    <w:pPr>
      <w:tabs>
        <w:tab w:val="clear" w:pos="420"/>
        <w:tab w:val="left" w:pos="360" w:leader="none"/>
      </w:tabs>
      <w:ind w:hangingChars="200" w:startChars="0" w:start="0" w:endChars="0" w:end="0"/>
    </w:pPr>
    <w:rPr>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普通模板.dot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2019-09-24T17:00:00Z</dcterms:created>
  <dc:creator>微软用户</dc:creator>
  <dc:description/>
  <dc:language>en-US</dc:language>
  <cp:lastModifiedBy>admin</cp:lastModifiedBy>
  <cp:lastPrinted>2019-09-25T15:14:00Z</cp:lastPrinted>
  <dcterms:modified xsi:type="dcterms:W3CDTF">2020-01-07T09:17:35Z</dcterms:modified>
  <cp:revision>13</cp:revision>
  <dc:subject/>
  <dc:title>关于修订《合肥市促进民营经济发展条例》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