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spacing w:lineRule="exact" w:line="680"/>
        <w:jc w:val="center"/>
        <w:rPr>
          <w:rFonts w:ascii="方正小标宋简体" w:hAnsi="方正小标宋简体" w:eastAsia="方正小标宋简体" w:cs="宋体;SimSun" w:hint="eastAsia"/>
          <w:color w:val="000000"/>
          <w:sz w:val="44"/>
          <w:szCs w:val="36"/>
        </w:rPr>
      </w:pPr>
      <w:r>
        <w:rPr>
          <w:rFonts w:ascii="方正小标宋简体" w:hAnsi="方正小标宋简体" w:cs="宋体;SimSun" w:hint="eastAsia" w:eastAsia="方正小标宋简体"/>
          <w:color w:val="000000"/>
          <w:sz w:val="44"/>
          <w:szCs w:val="36"/>
        </w:rPr>
        <w:t>安徽省人民代表大会常务委员会</w:t>
      </w:r>
    </w:p>
    <w:p>
      <w:pPr>
        <w:pStyle w:val="Normal"/>
        <w:spacing w:lineRule="exact" w:line="680"/>
        <w:jc w:val="center"/>
        <w:rPr>
          <w:rFonts w:ascii="方正小标宋简体" w:hAnsi="方正小标宋简体" w:eastAsia="方正小标宋简体" w:hint="eastAsia"/>
          <w:bCs/>
          <w:color w:val="000000"/>
          <w:sz w:val="44"/>
        </w:rPr>
      </w:pPr>
      <w:r>
        <w:rPr>
          <w:rFonts w:ascii="方正小标宋简体" w:hAnsi="方正小标宋简体" w:cs="宋体;SimSun" w:hint="eastAsia" w:eastAsia="方正小标宋简体"/>
          <w:color w:val="000000"/>
          <w:sz w:val="44"/>
          <w:szCs w:val="36"/>
        </w:rPr>
        <w:t>关于批准</w:t>
      </w:r>
      <w:r>
        <w:rPr>
          <w:rFonts w:ascii="方正小标宋简体" w:hAnsi="方正小标宋简体" w:hint="eastAsia" w:eastAsia="方正小标宋简体"/>
          <w:bCs/>
          <w:color w:val="000000"/>
          <w:sz w:val="44"/>
        </w:rPr>
        <w:t>《宣城市人民代表大会常务委员会</w:t>
      </w:r>
    </w:p>
    <w:p>
      <w:pPr>
        <w:pStyle w:val="Normal"/>
        <w:spacing w:lineRule="exact" w:line="680"/>
        <w:jc w:val="center"/>
        <w:rPr>
          <w:rFonts w:ascii="方正小标宋简体" w:hAnsi="方正小标宋简体" w:eastAsia="方正小标宋简体" w:hint="eastAsia"/>
          <w:bCs/>
          <w:color w:val="000000"/>
          <w:sz w:val="44"/>
        </w:rPr>
      </w:pPr>
      <w:r>
        <w:rPr>
          <w:rFonts w:ascii="方正小标宋简体" w:hAnsi="方正小标宋简体" w:hint="eastAsia" w:eastAsia="方正小标宋简体"/>
          <w:bCs/>
          <w:color w:val="000000"/>
          <w:sz w:val="44"/>
        </w:rPr>
        <w:t>关于修改〈宣城市敬亭山风景名胜区条例〉</w:t>
      </w:r>
    </w:p>
    <w:p>
      <w:pPr>
        <w:pStyle w:val="Normal"/>
        <w:spacing w:lineRule="exact" w:line="680"/>
        <w:jc w:val="center"/>
        <w:rPr>
          <w:rFonts w:ascii="方正小标宋简体" w:hAnsi="方正小标宋简体" w:eastAsia="方正小标宋简体" w:hint="eastAsia"/>
          <w:color w:val="000000"/>
          <w:sz w:val="44"/>
        </w:rPr>
      </w:pPr>
      <w:r>
        <w:rPr>
          <w:rFonts w:ascii="方正小标宋简体" w:hAnsi="方正小标宋简体" w:hint="eastAsia" w:eastAsia="方正小标宋简体"/>
          <w:bCs/>
          <w:color w:val="000000"/>
          <w:sz w:val="44"/>
        </w:rPr>
        <w:t>的决定》</w:t>
      </w:r>
      <w:r>
        <w:rPr>
          <w:rFonts w:ascii="方正小标宋简体" w:hAnsi="方正小标宋简体" w:cs="宋体;SimSun" w:hint="eastAsia" w:eastAsia="方正小标宋简体"/>
          <w:color w:val="000000"/>
          <w:sz w:val="44"/>
          <w:szCs w:val="36"/>
        </w:rPr>
        <w:t>的决议</w:t>
      </w:r>
    </w:p>
    <w:p>
      <w:pPr>
        <w:pStyle w:val="Normal"/>
        <w:spacing w:lineRule="exact" w:line="680"/>
        <w:jc w:val="center"/>
        <w:rPr>
          <w:rFonts w:ascii="方正小标宋简体" w:hAnsi="方正小标宋简体" w:eastAsia="方正小标宋简体" w:cs="宋体;SimSun" w:hint="eastAsia"/>
          <w:color w:val="000000"/>
          <w:sz w:val="44"/>
          <w:szCs w:val="36"/>
        </w:rPr>
      </w:pPr>
      <w:r>
        <w:rPr>
          <w:rFonts w:eastAsia="方正小标宋简体" w:cs="宋体;SimSun" w:hint="eastAsia" w:ascii="方正小标宋简体" w:hAnsi="方正小标宋简体"/>
          <w:color w:val="000000"/>
          <w:sz w:val="44"/>
          <w:szCs w:val="36"/>
        </w:rPr>
      </w:r>
    </w:p>
    <w:p>
      <w:pPr>
        <w:pStyle w:val="Normal"/>
        <w:jc w:val="center"/>
        <w:rPr/>
      </w:pPr>
      <w:r>
        <w:rPr>
          <w:rFonts w:eastAsia="楷体_GB2312"/>
          <w:color w:val="000000"/>
          <w:szCs w:val="30"/>
        </w:rPr>
        <w:t>（</w:t>
      </w:r>
      <w:r>
        <w:rPr>
          <w:rFonts w:eastAsia="楷体_GB2312"/>
          <w:color w:val="000000"/>
          <w:szCs w:val="30"/>
        </w:rPr>
        <w:t>201</w:t>
      </w:r>
      <w:r>
        <w:rPr>
          <w:rFonts w:eastAsia="楷体_GB2312" w:hint="eastAsia"/>
          <w:color w:val="000000"/>
          <w:szCs w:val="30"/>
        </w:rPr>
        <w:t>8</w:t>
      </w:r>
      <w:r>
        <w:rPr>
          <w:rFonts w:eastAsia="楷体_GB2312"/>
          <w:color w:val="000000"/>
          <w:szCs w:val="30"/>
        </w:rPr>
        <w:t>年</w:t>
      </w:r>
      <w:r>
        <w:rPr>
          <w:rFonts w:eastAsia="楷体_GB2312" w:hint="eastAsia"/>
          <w:color w:val="000000"/>
          <w:szCs w:val="30"/>
        </w:rPr>
        <w:t>6</w:t>
      </w:r>
      <w:r>
        <w:rPr>
          <w:rFonts w:eastAsia="楷体_GB2312"/>
          <w:color w:val="000000"/>
          <w:szCs w:val="30"/>
        </w:rPr>
        <w:t>月</w:t>
      </w:r>
      <w:r>
        <w:rPr>
          <w:rFonts w:eastAsia="楷体_GB2312" w:hint="eastAsia"/>
          <w:color w:val="000000"/>
          <w:szCs w:val="30"/>
        </w:rPr>
        <w:t>1</w:t>
      </w:r>
      <w:r>
        <w:rPr>
          <w:rFonts w:eastAsia="楷体_GB2312"/>
          <w:color w:val="000000"/>
          <w:szCs w:val="30"/>
        </w:rPr>
        <w:t>日安徽省第十</w:t>
      </w:r>
      <w:r>
        <w:rPr>
          <w:rFonts w:hint="eastAsia" w:eastAsia="楷体_GB2312"/>
          <w:color w:val="000000"/>
          <w:szCs w:val="30"/>
        </w:rPr>
        <w:t>三</w:t>
      </w:r>
      <w:r>
        <w:rPr>
          <w:rFonts w:eastAsia="楷体_GB2312"/>
          <w:color w:val="000000"/>
          <w:szCs w:val="30"/>
        </w:rPr>
        <w:t>届人民代表大会</w:t>
      </w:r>
    </w:p>
    <w:p>
      <w:pPr>
        <w:pStyle w:val="Normal"/>
        <w:jc w:val="center"/>
        <w:rPr>
          <w:rFonts w:eastAsia="楷体_GB2312"/>
          <w:color w:val="000000"/>
          <w:szCs w:val="30"/>
        </w:rPr>
      </w:pPr>
      <w:r>
        <w:rPr>
          <w:rFonts w:hint="eastAsia" w:eastAsia="楷体_GB2312"/>
          <w:color w:val="000000"/>
          <w:szCs w:val="30"/>
        </w:rPr>
        <w:t>常务委员会第三次会议通过）</w:t>
      </w:r>
    </w:p>
    <w:p>
      <w:pPr>
        <w:pStyle w:val="Normal"/>
        <w:jc w:val="center"/>
        <w:rPr>
          <w:rFonts w:eastAsia="楷体_GB2312" w:hint="eastAsia"/>
          <w:color w:val="000000"/>
          <w:szCs w:val="30"/>
        </w:rPr>
      </w:pPr>
      <w:r>
        <w:rPr>
          <w:rFonts w:eastAsia="楷体_GB2312" w:hint="eastAsia"/>
          <w:color w:val="000000"/>
          <w:szCs w:val="30"/>
        </w:rPr>
      </w:r>
    </w:p>
    <w:p>
      <w:pPr>
        <w:pStyle w:val="Normal"/>
        <w:ind w:firstLineChars="200" w:startChars="0" w:start="0" w:endChars="0" w:end="0"/>
        <w:rPr/>
      </w:pPr>
      <w:r>
        <w:rPr>
          <w:rFonts w:ascii="仿宋_GB2312" w:hAnsi="仿宋_GB2312"/>
          <w:color w:val="000000"/>
        </w:rPr>
        <w:t>安徽省第十</w:t>
      </w:r>
      <w:r>
        <w:rPr>
          <w:rFonts w:ascii="仿宋_GB2312" w:hAnsi="仿宋_GB2312" w:hint="eastAsia"/>
          <w:color w:val="000000"/>
        </w:rPr>
        <w:t>三</w:t>
      </w:r>
      <w:r>
        <w:rPr>
          <w:rFonts w:ascii="仿宋_GB2312" w:hAnsi="仿宋_GB2312"/>
          <w:color w:val="000000"/>
        </w:rPr>
        <w:t>届人民代表大会常务委员会第</w:t>
      </w:r>
      <w:r>
        <w:rPr>
          <w:rFonts w:ascii="仿宋_GB2312" w:hAnsi="仿宋_GB2312" w:hint="eastAsia"/>
          <w:color w:val="000000"/>
        </w:rPr>
        <w:t>三</w:t>
      </w:r>
      <w:r>
        <w:rPr>
          <w:rFonts w:ascii="仿宋_GB2312" w:hAnsi="仿宋_GB2312"/>
          <w:color w:val="000000"/>
        </w:rPr>
        <w:t>次会议审查了</w:t>
      </w:r>
      <w:r>
        <w:rPr>
          <w:rFonts w:ascii="仿宋_GB2312" w:hAnsi="仿宋_GB2312" w:hint="eastAsia"/>
          <w:bCs/>
          <w:color w:val="000000"/>
        </w:rPr>
        <w:t>《宣城市</w:t>
      </w:r>
      <w:r>
        <w:rPr>
          <w:rFonts w:ascii="仿宋_GB2312" w:hAnsi="仿宋_GB2312" w:hint="eastAsia"/>
          <w:color w:val="000000"/>
        </w:rPr>
        <w:t>人民代表大会常务委员会</w:t>
      </w:r>
      <w:r>
        <w:rPr>
          <w:rFonts w:ascii="仿宋_GB2312" w:hAnsi="仿宋_GB2312" w:hint="eastAsia"/>
          <w:bCs/>
          <w:color w:val="000000"/>
        </w:rPr>
        <w:t>关于修改</w:t>
      </w:r>
      <w:r>
        <w:rPr>
          <w:rFonts w:ascii="仿宋_GB2312" w:hAnsi="仿宋_GB2312" w:hint="eastAsia"/>
          <w:color w:val="000000"/>
        </w:rPr>
        <w:t>〈</w:t>
      </w:r>
      <w:r>
        <w:rPr>
          <w:rFonts w:ascii="仿宋_GB2312" w:hAnsi="仿宋_GB2312" w:hint="eastAsia"/>
          <w:bCs/>
          <w:color w:val="000000"/>
        </w:rPr>
        <w:t>宣城市敬亭山风景名胜区条例</w:t>
      </w:r>
      <w:r>
        <w:rPr>
          <w:rFonts w:ascii="仿宋_GB2312" w:hAnsi="仿宋_GB2312" w:hint="eastAsia"/>
          <w:color w:val="000000"/>
        </w:rPr>
        <w:t>〉</w:t>
      </w:r>
      <w:r>
        <w:rPr>
          <w:rFonts w:ascii="仿宋_GB2312" w:hAnsi="仿宋_GB2312" w:hint="eastAsia"/>
          <w:bCs/>
          <w:color w:val="000000"/>
        </w:rPr>
        <w:t>的决定》</w:t>
      </w:r>
      <w:r>
        <w:rPr>
          <w:rFonts w:ascii="仿宋_GB2312" w:hAnsi="仿宋_GB2312"/>
          <w:color w:val="000000"/>
        </w:rPr>
        <w:t>，决定予以批准，由</w:t>
      </w:r>
      <w:r>
        <w:rPr>
          <w:rFonts w:ascii="仿宋_GB2312" w:hAnsi="仿宋_GB2312" w:hint="eastAsia"/>
          <w:color w:val="000000"/>
        </w:rPr>
        <w:t>宣城</w:t>
      </w:r>
      <w:r>
        <w:rPr>
          <w:rFonts w:ascii="仿宋_GB2312" w:hAnsi="仿宋_GB2312"/>
          <w:color w:val="000000"/>
        </w:rPr>
        <w:t>市人民代表大会常务委员会公布</w:t>
      </w:r>
      <w:r>
        <w:rPr>
          <w:rFonts w:ascii="仿宋_GB2312" w:hAnsi="仿宋_GB2312" w:hint="eastAsia"/>
          <w:color w:val="000000"/>
        </w:rPr>
        <w:t>施行</w:t>
      </w:r>
      <w:r>
        <w:rPr>
          <w:rFonts w:ascii="仿宋_GB2312" w:hAnsi="仿宋_GB2312"/>
          <w:color w:val="000000"/>
        </w:rPr>
        <w:t>。</w:t>
      </w:r>
      <w:r>
        <w:br w:type="page"/>
      </w:r>
    </w:p>
    <w:p>
      <w:pPr>
        <w:pStyle w:val="Normal"/>
        <w:ind w:firstLineChars="200" w:startChars="0" w:start="0" w:endChars="0" w:end="0"/>
        <w:rPr>
          <w:rFonts w:ascii="仿宋_GB2312" w:hAnsi="仿宋_GB2312"/>
          <w:color w:val="000000"/>
        </w:rPr>
      </w:pPr>
      <w:r>
        <w:rPr>
          <w:rFonts w:ascii="仿宋_GB2312" w:hAnsi="仿宋_GB2312"/>
          <w:color w:val="000000"/>
        </w:rPr>
      </w:r>
    </w:p>
    <w:p>
      <w:pPr>
        <w:pStyle w:val="Normal"/>
        <w:spacing w:lineRule="exact" w:line="640"/>
        <w:jc w:val="center"/>
        <w:rPr>
          <w:rFonts w:eastAsia="方正小标宋简体" w:hint="eastAsia"/>
          <w:sz w:val="44"/>
          <w:szCs w:val="44"/>
        </w:rPr>
      </w:pPr>
      <w:r>
        <w:rPr>
          <w:rFonts w:hint="eastAsia" w:eastAsia="方正小标宋简体"/>
          <w:sz w:val="44"/>
          <w:szCs w:val="44"/>
        </w:rPr>
        <w:t>宣城市人民代表大会常务委员会</w:t>
      </w:r>
    </w:p>
    <w:p>
      <w:pPr>
        <w:pStyle w:val="Normal"/>
        <w:spacing w:lineRule="exact" w:line="640"/>
        <w:jc w:val="center"/>
        <w:rPr>
          <w:rFonts w:ascii="方正小标宋简体" w:hAnsi="方正小标宋简体" w:eastAsia="方正小标宋简体" w:hint="eastAsia"/>
          <w:sz w:val="44"/>
          <w:szCs w:val="44"/>
        </w:rPr>
      </w:pPr>
      <w:r>
        <w:rPr>
          <w:rFonts w:ascii="方正小标宋简体" w:hAnsi="方正小标宋简体" w:hint="eastAsia" w:eastAsia="方正小标宋简体"/>
          <w:sz w:val="44"/>
          <w:szCs w:val="44"/>
        </w:rPr>
        <w:t>关于修改《宣城市敬亭山风景名胜区</w:t>
      </w:r>
    </w:p>
    <w:p>
      <w:pPr>
        <w:pStyle w:val="Normal"/>
        <w:spacing w:lineRule="exact" w:line="640"/>
        <w:jc w:val="center"/>
        <w:rPr>
          <w:rFonts w:ascii="方正小标宋简体" w:hAnsi="方正小标宋简体" w:eastAsia="方正小标宋简体" w:hint="eastAsia"/>
          <w:sz w:val="44"/>
          <w:szCs w:val="44"/>
        </w:rPr>
      </w:pPr>
      <w:r>
        <w:rPr>
          <w:rFonts w:ascii="方正小标宋简体" w:hAnsi="方正小标宋简体" w:hint="eastAsia" w:eastAsia="方正小标宋简体"/>
          <w:sz w:val="44"/>
          <w:szCs w:val="44"/>
        </w:rPr>
        <w:t>条例》的决定</w:t>
      </w:r>
    </w:p>
    <w:p>
      <w:pPr>
        <w:pStyle w:val="Normal"/>
        <w:jc w:val="center"/>
        <w:rPr>
          <w:rFonts w:ascii="方正小标宋简体" w:hAnsi="方正小标宋简体" w:eastAsia="方正小标宋简体" w:hint="eastAsia"/>
          <w:sz w:val="44"/>
          <w:szCs w:val="44"/>
        </w:rPr>
      </w:pPr>
      <w:r>
        <w:rPr>
          <w:rFonts w:eastAsia="方正小标宋简体" w:hint="eastAsia" w:ascii="方正小标宋简体" w:hAnsi="方正小标宋简体"/>
          <w:sz w:val="44"/>
          <w:szCs w:val="44"/>
        </w:rPr>
      </w:r>
    </w:p>
    <w:p>
      <w:pPr>
        <w:pStyle w:val="Normal"/>
        <w:ind w:firstLineChars="200" w:startChars="0" w:start="0" w:endChars="0" w:end="0"/>
        <w:rPr/>
      </w:pPr>
      <w:r>
        <w:rPr>
          <w:rFonts w:eastAsia="楷体_GB2312"/>
        </w:rPr>
        <w:t>（</w:t>
      </w:r>
      <w:r>
        <w:rPr>
          <w:rFonts w:eastAsia="楷体_GB2312"/>
        </w:rPr>
        <w:t>2018</w:t>
      </w:r>
      <w:r>
        <w:rPr>
          <w:rFonts w:eastAsia="楷体_GB2312"/>
        </w:rPr>
        <w:t>年</w:t>
      </w:r>
      <w:r>
        <w:rPr>
          <w:rFonts w:eastAsia="楷体_GB2312"/>
        </w:rPr>
        <w:t>4</w:t>
      </w:r>
      <w:r>
        <w:rPr>
          <w:rFonts w:eastAsia="楷体_GB2312"/>
        </w:rPr>
        <w:t>月</w:t>
      </w:r>
      <w:r>
        <w:rPr>
          <w:rFonts w:eastAsia="楷体_GB2312"/>
        </w:rPr>
        <w:t>27</w:t>
      </w:r>
      <w:r>
        <w:rPr>
          <w:rFonts w:eastAsia="楷体_GB2312"/>
        </w:rPr>
        <w:t>日宣城市第四届人民代表大会常务委员会第九次会议通过</w:t>
      </w:r>
      <w:r>
        <w:rPr>
          <w:rFonts w:hint="eastAsia" w:eastAsia="楷体_GB2312"/>
        </w:rPr>
        <w:t xml:space="preserve">  </w:t>
      </w:r>
      <w:r>
        <w:rPr>
          <w:rFonts w:eastAsia="楷体_GB2312"/>
          <w:color w:val="000000"/>
          <w:szCs w:val="30"/>
        </w:rPr>
        <w:t>201</w:t>
      </w:r>
      <w:r>
        <w:rPr>
          <w:rFonts w:eastAsia="楷体_GB2312" w:hint="eastAsia"/>
          <w:color w:val="000000"/>
          <w:szCs w:val="30"/>
        </w:rPr>
        <w:t>8</w:t>
      </w:r>
      <w:r>
        <w:rPr>
          <w:rFonts w:hint="eastAsia" w:eastAsia="楷体_GB2312"/>
          <w:color w:val="000000"/>
          <w:szCs w:val="30"/>
        </w:rPr>
        <w:t>年</w:t>
      </w:r>
      <w:r>
        <w:rPr>
          <w:rFonts w:eastAsia="楷体_GB2312" w:hint="eastAsia"/>
          <w:color w:val="000000"/>
          <w:szCs w:val="30"/>
        </w:rPr>
        <w:t>6</w:t>
      </w:r>
      <w:r>
        <w:rPr>
          <w:rFonts w:hint="eastAsia" w:eastAsia="楷体_GB2312"/>
          <w:color w:val="000000"/>
          <w:szCs w:val="30"/>
        </w:rPr>
        <w:t>月</w:t>
      </w:r>
      <w:r>
        <w:rPr>
          <w:rFonts w:eastAsia="楷体_GB2312" w:hint="eastAsia"/>
          <w:color w:val="000000"/>
          <w:szCs w:val="30"/>
        </w:rPr>
        <w:t>1</w:t>
      </w:r>
      <w:r>
        <w:rPr>
          <w:rFonts w:hint="eastAsia" w:eastAsia="楷体_GB2312"/>
          <w:color w:val="000000"/>
          <w:szCs w:val="30"/>
        </w:rPr>
        <w:t>日安徽省第十三届人民代表大会常务委员会第三次会议批准</w:t>
      </w:r>
      <w:r>
        <w:rPr>
          <w:rFonts w:eastAsia="楷体_GB2312"/>
        </w:rPr>
        <w:t>）</w:t>
      </w:r>
    </w:p>
    <w:p>
      <w:pPr>
        <w:pStyle w:val="Normal"/>
        <w:ind w:firstLineChars="200" w:startChars="0" w:start="0" w:endChars="0" w:end="0"/>
        <w:rPr>
          <w:rFonts w:eastAsia="楷体_GB2312"/>
        </w:rPr>
      </w:pPr>
      <w:r>
        <w:rPr>
          <w:rFonts w:eastAsia="楷体_GB2312"/>
        </w:rPr>
      </w:r>
    </w:p>
    <w:p>
      <w:pPr>
        <w:pStyle w:val="Normal"/>
        <w:ind w:firstLineChars="200" w:startChars="0" w:start="0" w:endChars="0" w:end="0"/>
        <w:rPr>
          <w:rFonts w:hint="eastAsia"/>
        </w:rPr>
      </w:pPr>
      <w:r>
        <w:rPr>
          <w:rFonts w:hint="eastAsia"/>
        </w:rPr>
        <w:t>宣城市第四届人民代表大会常务委员会第九次会议决定，对《宣城市敬亭山风景名胜区条例》作出修改：</w:t>
      </w:r>
    </w:p>
    <w:p>
      <w:pPr>
        <w:pStyle w:val="Normal"/>
        <w:ind w:firstLineChars="200" w:startChars="0" w:start="0" w:endChars="0" w:end="0"/>
        <w:rPr/>
      </w:pPr>
      <w:r>
        <w:rPr>
          <w:rFonts w:ascii="黑体;SimHei" w:hAnsi="黑体;SimHei" w:hint="eastAsia" w:eastAsia="黑体;SimHei"/>
        </w:rPr>
        <w:t>一、</w:t>
      </w:r>
      <w:r>
        <w:rPr>
          <w:rFonts w:hint="eastAsia"/>
        </w:rPr>
        <w:t>将第二十六条修改为：“风景区内禁止下列行为：</w:t>
      </w:r>
    </w:p>
    <w:p>
      <w:pPr>
        <w:pStyle w:val="Normal"/>
        <w:ind w:firstLineChars="200" w:startChars="0" w:start="0" w:endChars="0" w:end="0"/>
        <w:rPr>
          <w:rFonts w:hint="eastAsia"/>
        </w:rPr>
      </w:pPr>
      <w:r>
        <w:rPr>
          <w:rFonts w:hint="eastAsia"/>
        </w:rPr>
        <w:t>（一）攀折林木，损坏绿地，擅自挖掘竹笋、树根或者采摘花果；</w:t>
      </w:r>
    </w:p>
    <w:p>
      <w:pPr>
        <w:pStyle w:val="Normal"/>
        <w:ind w:firstLineChars="200" w:startChars="0" w:start="0" w:endChars="0" w:end="0"/>
        <w:rPr>
          <w:rFonts w:hint="eastAsia"/>
        </w:rPr>
      </w:pPr>
      <w:r>
        <w:rPr>
          <w:rFonts w:hint="eastAsia"/>
        </w:rPr>
        <w:t>（二）在景物、设施上刻划、涂污；</w:t>
      </w:r>
    </w:p>
    <w:p>
      <w:pPr>
        <w:pStyle w:val="Normal"/>
        <w:ind w:firstLineChars="200" w:startChars="0" w:start="0" w:endChars="0" w:end="0"/>
        <w:rPr>
          <w:rFonts w:hint="eastAsia"/>
        </w:rPr>
      </w:pPr>
      <w:r>
        <w:rPr>
          <w:rFonts w:hint="eastAsia"/>
        </w:rPr>
        <w:t>（三）损毁园林建筑、雕塑以及界桩、标牌、座椅、垃圾箱等公共设施；</w:t>
      </w:r>
    </w:p>
    <w:p>
      <w:pPr>
        <w:pStyle w:val="Normal"/>
        <w:ind w:firstLineChars="200" w:startChars="0" w:start="0" w:endChars="0" w:end="0"/>
        <w:rPr>
          <w:rFonts w:hint="eastAsia"/>
        </w:rPr>
      </w:pPr>
      <w:r>
        <w:rPr>
          <w:rFonts w:hint="eastAsia"/>
        </w:rPr>
        <w:t>（四）倾倒建筑垃圾、工程渣土；</w:t>
      </w:r>
    </w:p>
    <w:p>
      <w:pPr>
        <w:pStyle w:val="Normal"/>
        <w:ind w:firstLineChars="200" w:startChars="0" w:start="0" w:endChars="0" w:end="0"/>
        <w:rPr>
          <w:rFonts w:hint="eastAsia"/>
        </w:rPr>
      </w:pPr>
      <w:r>
        <w:rPr>
          <w:rFonts w:hint="eastAsia"/>
        </w:rPr>
        <w:t>（五）向水体超标准排放污水；</w:t>
      </w:r>
    </w:p>
    <w:p>
      <w:pPr>
        <w:pStyle w:val="Normal"/>
        <w:ind w:firstLineChars="200" w:startChars="0" w:start="0" w:endChars="0" w:end="0"/>
        <w:rPr>
          <w:rFonts w:hint="eastAsia"/>
        </w:rPr>
      </w:pPr>
      <w:r>
        <w:rPr>
          <w:rFonts w:hint="eastAsia"/>
        </w:rPr>
        <w:t>（六）乱扔瓜果皮核、食品包装物和其他杂物；</w:t>
      </w:r>
    </w:p>
    <w:p>
      <w:pPr>
        <w:pStyle w:val="Normal"/>
        <w:ind w:firstLineChars="200" w:startChars="0" w:start="0" w:endChars="0" w:end="0"/>
        <w:rPr>
          <w:rFonts w:hint="eastAsia"/>
        </w:rPr>
      </w:pPr>
      <w:r>
        <w:rPr>
          <w:rFonts w:hint="eastAsia"/>
        </w:rPr>
        <w:t>（七）垂钓或者破坏水生植物；</w:t>
      </w:r>
    </w:p>
    <w:p>
      <w:pPr>
        <w:pStyle w:val="Normal"/>
        <w:ind w:firstLineChars="200" w:startChars="0" w:start="0" w:endChars="0" w:end="0"/>
        <w:rPr>
          <w:rFonts w:hint="eastAsia"/>
        </w:rPr>
      </w:pPr>
      <w:r>
        <w:rPr>
          <w:rFonts w:hint="eastAsia"/>
        </w:rPr>
        <w:t xml:space="preserve">（八）在非指定区域吸烟、烧香燃烛； </w:t>
      </w:r>
    </w:p>
    <w:p>
      <w:pPr>
        <w:pStyle w:val="Normal"/>
        <w:ind w:firstLineChars="200" w:startChars="0" w:start="0" w:endChars="0" w:end="0"/>
        <w:rPr>
          <w:rFonts w:hint="eastAsia"/>
        </w:rPr>
      </w:pPr>
      <w:r>
        <w:rPr>
          <w:rFonts w:hint="eastAsia"/>
        </w:rPr>
        <w:t>（九）擅自在林区内野外用火；</w:t>
      </w:r>
    </w:p>
    <w:p>
      <w:pPr>
        <w:pStyle w:val="Normal"/>
        <w:ind w:firstLineChars="200" w:startChars="0" w:start="0" w:endChars="0" w:end="0"/>
        <w:rPr>
          <w:rFonts w:hint="eastAsia"/>
        </w:rPr>
      </w:pPr>
      <w:r>
        <w:rPr>
          <w:rFonts w:hint="eastAsia"/>
        </w:rPr>
        <w:t>（十）开山、采石、开矿、开荒等破坏景观、植被、地形、地貌的活动；</w:t>
      </w:r>
    </w:p>
    <w:p>
      <w:pPr>
        <w:pStyle w:val="Normal"/>
        <w:ind w:firstLineChars="200" w:startChars="0" w:start="0" w:endChars="0" w:end="0"/>
        <w:rPr>
          <w:rFonts w:hint="eastAsia"/>
        </w:rPr>
      </w:pPr>
      <w:r>
        <w:rPr>
          <w:rFonts w:hint="eastAsia"/>
        </w:rPr>
        <w:t>（十一）修建储存爆炸性、易燃性、放射性、毒害性、腐蚀性物品的设施；</w:t>
      </w:r>
    </w:p>
    <w:p>
      <w:pPr>
        <w:pStyle w:val="Normal"/>
        <w:ind w:firstLineChars="200" w:startChars="0" w:start="0" w:endChars="0" w:end="0"/>
        <w:rPr>
          <w:rFonts w:hint="eastAsia"/>
        </w:rPr>
      </w:pPr>
      <w:r>
        <w:rPr>
          <w:rFonts w:hint="eastAsia"/>
        </w:rPr>
        <w:t>（十二）捕猎野生动物；</w:t>
      </w:r>
    </w:p>
    <w:p>
      <w:pPr>
        <w:pStyle w:val="Normal"/>
        <w:ind w:firstLineChars="200" w:startChars="0" w:start="0" w:endChars="0" w:end="0"/>
        <w:rPr>
          <w:rFonts w:hint="eastAsia"/>
        </w:rPr>
      </w:pPr>
      <w:r>
        <w:rPr>
          <w:rFonts w:hint="eastAsia"/>
        </w:rPr>
        <w:t>（十三）其他破坏风景名胜资源和公共设施的行为。”</w:t>
      </w:r>
    </w:p>
    <w:p>
      <w:pPr>
        <w:pStyle w:val="Normal"/>
        <w:ind w:firstLineChars="200" w:startChars="0" w:start="0" w:endChars="0" w:end="0"/>
        <w:rPr/>
      </w:pPr>
      <w:r>
        <w:rPr>
          <w:rFonts w:ascii="黑体;SimHei" w:hAnsi="黑体;SimHei" w:hint="eastAsia" w:eastAsia="黑体;SimHei"/>
        </w:rPr>
        <w:t>二、</w:t>
      </w:r>
      <w:r>
        <w:rPr>
          <w:rFonts w:hint="eastAsia"/>
        </w:rPr>
        <w:t>将第三十七条修改为：“风景区管理机构和负有管理、监督职责的有关部门及其工作人员违反本条例规定，有下列情形之一的，由市人民政府责令改正；情节严重的，依法给予行政处分；构成犯罪的，依法追究刑事责任：</w:t>
      </w:r>
    </w:p>
    <w:p>
      <w:pPr>
        <w:pStyle w:val="Normal"/>
        <w:ind w:firstLineChars="200" w:startChars="0" w:start="0" w:endChars="0" w:end="0"/>
        <w:rPr>
          <w:rFonts w:hint="eastAsia"/>
        </w:rPr>
      </w:pPr>
      <w:r>
        <w:rPr>
          <w:rFonts w:hint="eastAsia"/>
        </w:rPr>
        <w:t>（一）超过允许容量接纳游客或者在没有安全保障的区域开展游览活动的；</w:t>
      </w:r>
    </w:p>
    <w:p>
      <w:pPr>
        <w:pStyle w:val="Normal"/>
        <w:ind w:firstLineChars="200" w:startChars="0" w:start="0" w:endChars="0" w:end="0"/>
        <w:rPr>
          <w:rFonts w:hint="eastAsia"/>
        </w:rPr>
      </w:pPr>
      <w:r>
        <w:rPr>
          <w:rFonts w:hint="eastAsia"/>
        </w:rPr>
        <w:t>（二）未设置风景区标志和路标、安全警示等标牌的；</w:t>
      </w:r>
    </w:p>
    <w:p>
      <w:pPr>
        <w:pStyle w:val="Normal"/>
        <w:ind w:firstLineChars="200" w:startChars="0" w:start="0" w:endChars="0" w:end="0"/>
        <w:rPr>
          <w:rFonts w:hint="eastAsia"/>
        </w:rPr>
      </w:pPr>
      <w:r>
        <w:rPr>
          <w:rFonts w:hint="eastAsia"/>
        </w:rPr>
        <w:t>（三）从事以营利为目的的经营活动的；</w:t>
      </w:r>
    </w:p>
    <w:p>
      <w:pPr>
        <w:pStyle w:val="Normal"/>
        <w:ind w:firstLineChars="200" w:startChars="0" w:start="0" w:endChars="0" w:end="0"/>
        <w:rPr>
          <w:rFonts w:hint="eastAsia"/>
        </w:rPr>
      </w:pPr>
      <w:r>
        <w:rPr>
          <w:rFonts w:hint="eastAsia"/>
        </w:rPr>
        <w:t>（四）将规划、管理和监督等行政管理职能委托给企业或者个人行使的；</w:t>
      </w:r>
    </w:p>
    <w:p>
      <w:pPr>
        <w:pStyle w:val="Normal"/>
        <w:ind w:firstLineChars="200" w:startChars="0" w:start="0" w:endChars="0" w:end="0"/>
        <w:rPr>
          <w:rFonts w:hint="eastAsia"/>
        </w:rPr>
      </w:pPr>
      <w:r>
        <w:rPr>
          <w:rFonts w:hint="eastAsia"/>
        </w:rPr>
        <w:t>（五）允许风景区管理机构的工作人员在风景区内的企业兼职的；</w:t>
      </w:r>
    </w:p>
    <w:p>
      <w:pPr>
        <w:pStyle w:val="Normal"/>
        <w:ind w:firstLineChars="200" w:startChars="0" w:start="0" w:endChars="0" w:end="0"/>
        <w:rPr>
          <w:rFonts w:hint="eastAsia"/>
        </w:rPr>
      </w:pPr>
      <w:r>
        <w:rPr>
          <w:rFonts w:hint="eastAsia"/>
        </w:rPr>
        <w:t>（六）审核同意在风景区内进行不符合风景区规划的建设活动的；</w:t>
      </w:r>
    </w:p>
    <w:p>
      <w:pPr>
        <w:pStyle w:val="Normal"/>
        <w:ind w:firstLineChars="200" w:startChars="0" w:start="0" w:endChars="0" w:end="0"/>
        <w:rPr>
          <w:rFonts w:hint="eastAsia"/>
        </w:rPr>
      </w:pPr>
      <w:r>
        <w:rPr>
          <w:rFonts w:hint="eastAsia"/>
        </w:rPr>
        <w:t>（七）违反风景区规划进行违法建设、损毁景物的；</w:t>
      </w:r>
    </w:p>
    <w:p>
      <w:pPr>
        <w:pStyle w:val="Normal"/>
        <w:ind w:firstLineChars="200" w:startChars="0" w:start="0" w:endChars="0" w:end="0"/>
        <w:rPr>
          <w:rFonts w:hint="eastAsia"/>
        </w:rPr>
      </w:pPr>
      <w:r>
        <w:rPr>
          <w:rFonts w:hint="eastAsia"/>
        </w:rPr>
        <w:t>（八）不依法履行监督管理职责的其他行为。”</w:t>
      </w:r>
    </w:p>
    <w:p>
      <w:pPr>
        <w:pStyle w:val="Normal"/>
        <w:ind w:firstLineChars="200" w:startChars="0" w:start="0" w:endChars="0" w:end="0"/>
        <w:rPr>
          <w:rFonts w:hint="eastAsia"/>
        </w:rPr>
      </w:pPr>
      <w:r>
        <w:rPr>
          <w:rFonts w:hint="eastAsia"/>
        </w:rPr>
        <w:t>对相关的条文序号作相应调整。</w:t>
      </w:r>
    </w:p>
    <w:p>
      <w:pPr>
        <w:pStyle w:val="Normal"/>
        <w:ind w:firstLineChars="200" w:startChars="0" w:start="0" w:endChars="0" w:end="0"/>
        <w:rPr>
          <w:rFonts w:hint="eastAsia"/>
        </w:rPr>
      </w:pPr>
      <w:r>
        <w:rPr>
          <w:rFonts w:hint="eastAsia"/>
        </w:rPr>
        <w:t>本决定自公布之日起施行。</w:t>
      </w:r>
      <w:r>
        <w:rPr>
          <w:rFonts w:hint="eastAsia"/>
        </w:rPr>
        <w:tab/>
      </w:r>
    </w:p>
    <w:p>
      <w:pPr>
        <w:pStyle w:val="Normal"/>
        <w:ind w:firstLineChars="200" w:startChars="0" w:start="0" w:endChars="0" w:end="0"/>
        <w:rPr>
          <w:rFonts w:hint="eastAsia"/>
        </w:rPr>
      </w:pPr>
      <w:r>
        <w:rPr>
          <w:rFonts w:hint="eastAsia"/>
        </w:rPr>
        <w:t>《宣城市敬亭山风景名胜区条例》根据本决定作相应修改，重新公布。</w:t>
      </w:r>
      <w:r>
        <w:br w:type="page"/>
      </w:r>
    </w:p>
    <w:p>
      <w:pPr>
        <w:pStyle w:val="Normal"/>
        <w:ind w:firstLineChars="200" w:startChars="0" w:start="0" w:endChars="0" w:end="0"/>
        <w:rPr>
          <w:rFonts w:hint="eastAsia"/>
        </w:rPr>
      </w:pPr>
      <w:r>
        <w:rPr>
          <w:rFonts w:hint="eastAsia"/>
        </w:rPr>
      </w:r>
    </w:p>
    <w:p>
      <w:pPr>
        <w:pStyle w:val="Normal"/>
        <w:spacing w:lineRule="exact" w:line="620"/>
        <w:jc w:val="center"/>
        <w:rPr>
          <w:rFonts w:ascii="方正小标宋简体" w:hAnsi="方正小标宋简体" w:eastAsia="方正小标宋简体" w:hint="eastAsia"/>
          <w:sz w:val="44"/>
          <w:szCs w:val="44"/>
        </w:rPr>
      </w:pPr>
      <w:r>
        <w:rPr>
          <w:rFonts w:ascii="方正小标宋简体" w:hAnsi="方正小标宋简体" w:hint="eastAsia" w:eastAsia="方正小标宋简体"/>
          <w:sz w:val="44"/>
          <w:szCs w:val="44"/>
        </w:rPr>
        <w:t>宣城市敬亭山风景名胜区条例</w:t>
      </w:r>
    </w:p>
    <w:p>
      <w:pPr>
        <w:pStyle w:val="Normal"/>
        <w:ind w:firstLineChars="200" w:startChars="0" w:start="0" w:endChars="0" w:end="0"/>
        <w:rPr>
          <w:rFonts w:ascii="方正小标宋简体" w:hAnsi="方正小标宋简体" w:eastAsia="方正小标宋简体" w:hint="eastAsia"/>
          <w:sz w:val="44"/>
          <w:szCs w:val="44"/>
        </w:rPr>
      </w:pPr>
      <w:r>
        <w:rPr>
          <w:rFonts w:eastAsia="方正小标宋简体" w:hint="eastAsia" w:ascii="方正小标宋简体" w:hAnsi="方正小标宋简体"/>
          <w:sz w:val="44"/>
          <w:szCs w:val="44"/>
        </w:rPr>
      </w:r>
    </w:p>
    <w:p>
      <w:pPr>
        <w:pStyle w:val="Normal"/>
        <w:ind w:firstLineChars="200" w:startChars="0" w:start="0" w:endChars="0" w:end="0"/>
        <w:rPr/>
      </w:pPr>
      <w:r>
        <w:rPr>
          <w:rFonts w:hint="eastAsia" w:eastAsia="楷体_GB2312"/>
        </w:rPr>
        <w:t>（</w:t>
      </w:r>
      <w:r>
        <w:rPr>
          <w:rFonts w:eastAsia="楷体_GB2312" w:hint="eastAsia"/>
        </w:rPr>
        <w:t>2016</w:t>
      </w:r>
      <w:r>
        <w:rPr>
          <w:rFonts w:hint="eastAsia" w:eastAsia="楷体_GB2312"/>
        </w:rPr>
        <w:t>年</w:t>
      </w:r>
      <w:r>
        <w:rPr>
          <w:rFonts w:eastAsia="楷体_GB2312" w:hint="eastAsia"/>
        </w:rPr>
        <w:t>5</w:t>
      </w:r>
      <w:r>
        <w:rPr>
          <w:rFonts w:hint="eastAsia" w:eastAsia="楷体_GB2312"/>
        </w:rPr>
        <w:t>月</w:t>
      </w:r>
      <w:r>
        <w:rPr>
          <w:rFonts w:eastAsia="楷体_GB2312" w:hint="eastAsia"/>
        </w:rPr>
        <w:t>31</w:t>
      </w:r>
      <w:r>
        <w:rPr>
          <w:rFonts w:hint="eastAsia" w:eastAsia="楷体_GB2312"/>
        </w:rPr>
        <w:t xml:space="preserve">日宣城市第三届人民代表大会常务委员会第三十四次会议通过  </w:t>
      </w:r>
      <w:r>
        <w:rPr>
          <w:rFonts w:eastAsia="楷体_GB2312" w:hint="eastAsia"/>
        </w:rPr>
        <w:t>2016</w:t>
      </w:r>
      <w:r>
        <w:rPr>
          <w:rFonts w:hint="eastAsia" w:eastAsia="楷体_GB2312"/>
        </w:rPr>
        <w:t>年</w:t>
      </w:r>
      <w:r>
        <w:rPr>
          <w:rFonts w:eastAsia="楷体_GB2312" w:hint="eastAsia"/>
        </w:rPr>
        <w:t>7</w:t>
      </w:r>
      <w:r>
        <w:rPr>
          <w:rFonts w:hint="eastAsia" w:eastAsia="楷体_GB2312"/>
        </w:rPr>
        <w:t>月</w:t>
      </w:r>
      <w:r>
        <w:rPr>
          <w:rFonts w:eastAsia="楷体_GB2312" w:hint="eastAsia"/>
        </w:rPr>
        <w:t>29</w:t>
      </w:r>
      <w:r>
        <w:rPr>
          <w:rFonts w:hint="eastAsia" w:eastAsia="楷体_GB2312"/>
        </w:rPr>
        <w:t xml:space="preserve">日安徽省第十二届人民代表大会常务委员会第三十一次会议批准  </w:t>
      </w:r>
      <w:r>
        <w:rPr>
          <w:rFonts w:eastAsia="楷体_GB2312" w:hint="eastAsia"/>
        </w:rPr>
        <w:t>2018</w:t>
      </w:r>
      <w:r>
        <w:rPr>
          <w:rFonts w:hint="eastAsia" w:eastAsia="楷体_GB2312"/>
        </w:rPr>
        <w:t>年</w:t>
      </w:r>
      <w:r>
        <w:rPr>
          <w:rFonts w:eastAsia="楷体_GB2312" w:hint="eastAsia"/>
        </w:rPr>
        <w:t>4</w:t>
      </w:r>
      <w:r>
        <w:rPr>
          <w:rFonts w:hint="eastAsia" w:eastAsia="楷体_GB2312"/>
        </w:rPr>
        <w:t>月</w:t>
      </w:r>
      <w:r>
        <w:rPr>
          <w:rFonts w:eastAsia="楷体_GB2312" w:hint="eastAsia"/>
        </w:rPr>
        <w:t>27</w:t>
      </w:r>
      <w:r>
        <w:rPr>
          <w:rFonts w:hint="eastAsia" w:eastAsia="楷体_GB2312"/>
        </w:rPr>
        <w:t>日宣城市第四届人民代表大会常务委员会第九次会议修改  根据</w:t>
      </w:r>
      <w:r>
        <w:rPr>
          <w:rFonts w:eastAsia="楷体_GB2312" w:hint="eastAsia"/>
        </w:rPr>
        <w:t>2018</w:t>
      </w:r>
      <w:r>
        <w:rPr>
          <w:rFonts w:hint="eastAsia" w:eastAsia="楷体_GB2312"/>
        </w:rPr>
        <w:t>年</w:t>
      </w:r>
      <w:r>
        <w:rPr>
          <w:rFonts w:eastAsia="楷体_GB2312" w:hint="eastAsia"/>
        </w:rPr>
        <w:t>6</w:t>
      </w:r>
      <w:r>
        <w:rPr>
          <w:rFonts w:hint="eastAsia" w:eastAsia="楷体_GB2312"/>
        </w:rPr>
        <w:t>月</w:t>
      </w:r>
      <w:r>
        <w:rPr>
          <w:rFonts w:eastAsia="楷体_GB2312" w:hint="eastAsia"/>
        </w:rPr>
        <w:t>1</w:t>
      </w:r>
      <w:r>
        <w:rPr>
          <w:rFonts w:hint="eastAsia" w:eastAsia="楷体_GB2312"/>
        </w:rPr>
        <w:t>日安徽省第十三届人民代表大会常务委员会第三次会议通过的关于批准《宣城市人民代表大会常务委员会关于修改〈宣城市敬亭山风景名胜区条例〉的决定》的决议修正）</w:t>
      </w:r>
    </w:p>
    <w:p>
      <w:pPr>
        <w:pStyle w:val="Normal"/>
        <w:ind w:firstLineChars="200" w:startChars="0" w:start="0" w:endChars="0" w:end="0"/>
        <w:rPr>
          <w:rFonts w:eastAsia="楷体_GB2312" w:hint="eastAsia"/>
        </w:rPr>
      </w:pPr>
      <w:r>
        <w:rPr>
          <w:rFonts w:eastAsia="楷体_GB2312" w:hint="eastAsia"/>
        </w:rPr>
      </w:r>
    </w:p>
    <w:p>
      <w:pPr>
        <w:pStyle w:val="Normal"/>
        <w:jc w:val="center"/>
        <w:rPr>
          <w:rFonts w:ascii="黑体;SimHei" w:hAnsi="黑体;SimHei" w:eastAsia="黑体;SimHei" w:hint="eastAsia"/>
        </w:rPr>
      </w:pPr>
      <w:r>
        <w:rPr>
          <w:rFonts w:ascii="黑体;SimHei" w:hAnsi="黑体;SimHei" w:hint="eastAsia" w:eastAsia="黑体;SimHei"/>
        </w:rPr>
        <w:t>目  录</w:t>
      </w:r>
    </w:p>
    <w:p>
      <w:pPr>
        <w:pStyle w:val="Normal"/>
        <w:ind w:firstLineChars="200" w:startChars="0" w:start="0" w:endChars="0" w:end="0"/>
        <w:rPr>
          <w:rFonts w:ascii="楷体_GB2312" w:hAnsi="楷体_GB2312" w:eastAsia="楷体_GB2312" w:hint="eastAsia"/>
        </w:rPr>
      </w:pPr>
      <w:r>
        <w:rPr>
          <w:rFonts w:ascii="楷体_GB2312" w:hAnsi="楷体_GB2312" w:hint="eastAsia" w:eastAsia="楷体_GB2312"/>
        </w:rPr>
        <w:t>第一章  总 则</w:t>
      </w:r>
    </w:p>
    <w:p>
      <w:pPr>
        <w:pStyle w:val="Normal"/>
        <w:ind w:firstLineChars="200" w:startChars="0" w:start="0" w:endChars="0" w:end="0"/>
        <w:rPr>
          <w:rFonts w:ascii="楷体_GB2312" w:hAnsi="楷体_GB2312" w:eastAsia="楷体_GB2312" w:hint="eastAsia"/>
        </w:rPr>
      </w:pPr>
      <w:r>
        <w:rPr>
          <w:rFonts w:ascii="楷体_GB2312" w:hAnsi="楷体_GB2312" w:hint="eastAsia" w:eastAsia="楷体_GB2312"/>
        </w:rPr>
        <w:t>第二章  规划和建设</w:t>
      </w:r>
    </w:p>
    <w:p>
      <w:pPr>
        <w:pStyle w:val="Normal"/>
        <w:ind w:firstLineChars="200" w:startChars="0" w:start="0" w:endChars="0" w:end="0"/>
        <w:rPr>
          <w:rFonts w:ascii="楷体_GB2312" w:hAnsi="楷体_GB2312" w:eastAsia="楷体_GB2312" w:hint="eastAsia"/>
        </w:rPr>
      </w:pPr>
      <w:r>
        <w:rPr>
          <w:rFonts w:ascii="楷体_GB2312" w:hAnsi="楷体_GB2312" w:hint="eastAsia" w:eastAsia="楷体_GB2312"/>
        </w:rPr>
        <w:t>第三章  保护、利用和管理</w:t>
      </w:r>
    </w:p>
    <w:p>
      <w:pPr>
        <w:pStyle w:val="Normal"/>
        <w:ind w:firstLineChars="200" w:startChars="0" w:start="0" w:endChars="0" w:end="0"/>
        <w:rPr>
          <w:rFonts w:ascii="楷体_GB2312" w:hAnsi="楷体_GB2312" w:eastAsia="楷体_GB2312" w:hint="eastAsia"/>
        </w:rPr>
      </w:pPr>
      <w:r>
        <w:rPr>
          <w:rFonts w:ascii="楷体_GB2312" w:hAnsi="楷体_GB2312" w:hint="eastAsia" w:eastAsia="楷体_GB2312"/>
        </w:rPr>
        <w:t>第四章  法律责任</w:t>
      </w:r>
    </w:p>
    <w:p>
      <w:pPr>
        <w:pStyle w:val="Normal"/>
        <w:ind w:firstLineChars="200" w:startChars="0" w:start="0" w:endChars="0" w:end="0"/>
        <w:rPr>
          <w:rFonts w:ascii="楷体_GB2312" w:hAnsi="楷体_GB2312" w:eastAsia="楷体_GB2312" w:hint="eastAsia"/>
        </w:rPr>
      </w:pPr>
      <w:r>
        <w:rPr>
          <w:rFonts w:ascii="楷体_GB2312" w:hAnsi="楷体_GB2312" w:hint="eastAsia" w:eastAsia="楷体_GB2312"/>
        </w:rPr>
        <w:t>第五章  附 则</w:t>
      </w:r>
    </w:p>
    <w:p>
      <w:pPr>
        <w:pStyle w:val="Normal"/>
        <w:ind w:firstLineChars="200" w:startChars="0" w:start="0" w:endChars="0" w:end="0"/>
        <w:rPr>
          <w:rFonts w:ascii="楷体_GB2312" w:hAnsi="楷体_GB2312" w:eastAsia="楷体_GB2312" w:hint="eastAsia"/>
        </w:rPr>
      </w:pPr>
      <w:r>
        <w:rPr>
          <w:rFonts w:eastAsia="楷体_GB2312" w:hint="eastAsia" w:ascii="楷体_GB2312" w:hAnsi="楷体_GB2312"/>
        </w:rPr>
      </w:r>
    </w:p>
    <w:p>
      <w:pPr>
        <w:pStyle w:val="Normal"/>
        <w:jc w:val="center"/>
        <w:rPr>
          <w:rFonts w:ascii="黑体;SimHei" w:hAnsi="黑体;SimHei" w:eastAsia="黑体;SimHei" w:hint="eastAsia"/>
        </w:rPr>
      </w:pPr>
      <w:r>
        <w:rPr>
          <w:rFonts w:ascii="黑体;SimHei" w:hAnsi="黑体;SimHei" w:hint="eastAsia" w:eastAsia="黑体;SimHei"/>
        </w:rPr>
        <w:t>第一章　总　则</w:t>
      </w:r>
    </w:p>
    <w:p>
      <w:pPr>
        <w:pStyle w:val="Normal"/>
        <w:ind w:firstLineChars="200" w:startChars="0" w:start="0" w:endChars="0" w:end="0"/>
        <w:rPr>
          <w:rFonts w:ascii="黑体;SimHei" w:hAnsi="黑体;SimHei" w:eastAsia="黑体;SimHei" w:hint="eastAsia"/>
        </w:rPr>
      </w:pPr>
      <w:r>
        <w:rPr>
          <w:rFonts w:eastAsia="黑体;SimHei" w:hint="eastAsia" w:ascii="黑体;SimHei" w:hAnsi="黑体;SimHei"/>
        </w:rPr>
      </w:r>
    </w:p>
    <w:p>
      <w:pPr>
        <w:pStyle w:val="Normal"/>
        <w:ind w:firstLineChars="200" w:startChars="0" w:start="0" w:endChars="0" w:end="0"/>
        <w:rPr/>
      </w:pPr>
      <w:r>
        <w:rPr>
          <w:rFonts w:ascii="黑体;SimHei" w:hAnsi="黑体;SimHei" w:hint="eastAsia" w:eastAsia="黑体;SimHei"/>
        </w:rPr>
        <w:t>第一条</w:t>
      </w:r>
      <w:r>
        <w:rPr>
          <w:rFonts w:hint="eastAsia"/>
        </w:rPr>
        <w:t xml:space="preserve">  为了加强敬亭山风景名胜区管理，有效保护和合理利用风景名胜资源，根据国务院《风景名胜区条例》和有关法律、法规的规定，结合敬亭山风景名胜区实际，制定本条例。</w:t>
      </w:r>
    </w:p>
    <w:p>
      <w:pPr>
        <w:pStyle w:val="Normal"/>
        <w:ind w:firstLineChars="200" w:startChars="0" w:start="0" w:endChars="0" w:end="0"/>
        <w:rPr/>
      </w:pPr>
      <w:r>
        <w:rPr>
          <w:rFonts w:ascii="黑体;SimHei" w:hAnsi="黑体;SimHei" w:hint="eastAsia" w:eastAsia="黑体;SimHei"/>
        </w:rPr>
        <w:t>第二条</w:t>
      </w:r>
      <w:r>
        <w:rPr>
          <w:rFonts w:hint="eastAsia"/>
        </w:rPr>
        <w:t xml:space="preserve">  本条例适用于敬亭山风景名胜区（以下简称风景区）的规划、建设、保护、利用和管理等活动。</w:t>
      </w:r>
    </w:p>
    <w:p>
      <w:pPr>
        <w:pStyle w:val="Normal"/>
        <w:ind w:firstLineChars="200" w:startChars="0" w:start="0" w:endChars="0" w:end="0"/>
        <w:rPr/>
      </w:pPr>
      <w:r>
        <w:rPr>
          <w:rFonts w:ascii="黑体;SimHei" w:hAnsi="黑体;SimHei" w:hint="eastAsia" w:eastAsia="黑体;SimHei"/>
        </w:rPr>
        <w:t>第三条</w:t>
      </w:r>
      <w:r>
        <w:rPr>
          <w:rFonts w:hint="eastAsia"/>
        </w:rPr>
        <w:t xml:space="preserve">  风景区、风景协调区的范围依据省人民政府批准的《敬亭山风景名胜区总体规划》划定，并设立界标，向社会公布。</w:t>
      </w:r>
    </w:p>
    <w:p>
      <w:pPr>
        <w:pStyle w:val="Normal"/>
        <w:ind w:firstLineChars="200" w:startChars="0" w:start="0" w:endChars="0" w:end="0"/>
        <w:rPr/>
      </w:pPr>
      <w:r>
        <w:rPr>
          <w:rFonts w:ascii="黑体;SimHei" w:hAnsi="黑体;SimHei" w:hint="eastAsia" w:eastAsia="黑体;SimHei"/>
        </w:rPr>
        <w:t>第四条</w:t>
      </w:r>
      <w:r>
        <w:rPr>
          <w:rFonts w:hint="eastAsia"/>
        </w:rPr>
        <w:t xml:space="preserve">  风景区实行科学规划、统一管理、严格保护、永续利用的原则。</w:t>
      </w:r>
    </w:p>
    <w:p>
      <w:pPr>
        <w:pStyle w:val="Normal"/>
        <w:ind w:firstLineChars="200" w:startChars="0" w:start="0" w:endChars="0" w:end="0"/>
        <w:rPr/>
      </w:pPr>
      <w:r>
        <w:rPr>
          <w:rFonts w:ascii="黑体;SimHei" w:hAnsi="黑体;SimHei" w:hint="eastAsia" w:eastAsia="黑体;SimHei"/>
        </w:rPr>
        <w:t>第五条</w:t>
      </w:r>
      <w:r>
        <w:rPr>
          <w:rFonts w:hint="eastAsia"/>
        </w:rPr>
        <w:t xml:space="preserve">  市人民政府应当将风景区的保护工作纳入国民经济和社会发展规划，所需经费列入本级年度财政预算。</w:t>
      </w:r>
    </w:p>
    <w:p>
      <w:pPr>
        <w:pStyle w:val="Normal"/>
        <w:ind w:firstLineChars="200" w:startChars="0" w:start="0" w:endChars="0" w:end="0"/>
        <w:rPr/>
      </w:pPr>
      <w:r>
        <w:rPr>
          <w:rFonts w:ascii="黑体;SimHei" w:hAnsi="黑体;SimHei" w:hint="eastAsia" w:eastAsia="黑体;SimHei"/>
        </w:rPr>
        <w:t>第六条</w:t>
      </w:r>
      <w:r>
        <w:rPr>
          <w:rFonts w:hint="eastAsia"/>
        </w:rPr>
        <w:t xml:space="preserve">  市人民政府设立的风景区管理机构履行下列职责：</w:t>
      </w:r>
    </w:p>
    <w:p>
      <w:pPr>
        <w:pStyle w:val="Normal"/>
        <w:ind w:firstLineChars="200" w:startChars="0" w:start="0" w:endChars="0" w:end="0"/>
        <w:rPr>
          <w:rFonts w:hint="eastAsia"/>
        </w:rPr>
      </w:pPr>
      <w:r>
        <w:rPr>
          <w:rFonts w:hint="eastAsia"/>
        </w:rPr>
        <w:t>（一）负责风景名胜资源、自然和文化生态环境的保护工作；</w:t>
      </w:r>
    </w:p>
    <w:p>
      <w:pPr>
        <w:pStyle w:val="Normal"/>
        <w:ind w:firstLineChars="200" w:startChars="0" w:start="0" w:endChars="0" w:end="0"/>
        <w:rPr>
          <w:rFonts w:hint="eastAsia"/>
        </w:rPr>
      </w:pPr>
      <w:r>
        <w:rPr>
          <w:rFonts w:hint="eastAsia"/>
        </w:rPr>
        <w:t>（二）参与编制并组织实施风景区总体规划和详细规划，合理利用风景名胜资源；</w:t>
      </w:r>
    </w:p>
    <w:p>
      <w:pPr>
        <w:pStyle w:val="Normal"/>
        <w:ind w:firstLineChars="200" w:startChars="0" w:start="0" w:endChars="0" w:end="0"/>
        <w:rPr>
          <w:rFonts w:hint="eastAsia"/>
        </w:rPr>
      </w:pPr>
      <w:r>
        <w:rPr>
          <w:rFonts w:hint="eastAsia"/>
        </w:rPr>
        <w:t>（三）负责风景区内建设项目和有关活动的监督管理；</w:t>
      </w:r>
    </w:p>
    <w:p>
      <w:pPr>
        <w:pStyle w:val="Normal"/>
        <w:ind w:firstLineChars="200" w:startChars="0" w:start="0" w:endChars="0" w:end="0"/>
        <w:rPr>
          <w:rFonts w:hint="eastAsia"/>
        </w:rPr>
      </w:pPr>
      <w:r>
        <w:rPr>
          <w:rFonts w:hint="eastAsia"/>
        </w:rPr>
        <w:t>（四）建设、管理和保护风景区的基础设施及其他公共设施；</w:t>
      </w:r>
    </w:p>
    <w:p>
      <w:pPr>
        <w:pStyle w:val="Normal"/>
        <w:ind w:firstLineChars="200" w:startChars="0" w:start="0" w:endChars="0" w:end="0"/>
        <w:rPr>
          <w:rFonts w:hint="eastAsia"/>
        </w:rPr>
      </w:pPr>
      <w:r>
        <w:rPr>
          <w:rFonts w:hint="eastAsia"/>
        </w:rPr>
        <w:t>（五）负责风景区市容、环境卫生、旅游安全管理等工作；</w:t>
      </w:r>
    </w:p>
    <w:p>
      <w:pPr>
        <w:pStyle w:val="Normal"/>
        <w:ind w:firstLineChars="200" w:startChars="0" w:start="0" w:endChars="0" w:end="0"/>
        <w:rPr>
          <w:rFonts w:hint="eastAsia"/>
        </w:rPr>
      </w:pPr>
      <w:r>
        <w:rPr>
          <w:rFonts w:hint="eastAsia"/>
        </w:rPr>
        <w:t>（六）市人民政府赋予的其他职权。</w:t>
      </w:r>
    </w:p>
    <w:p>
      <w:pPr>
        <w:pStyle w:val="Normal"/>
        <w:ind w:firstLineChars="200" w:startChars="0" w:start="0" w:endChars="0" w:end="0"/>
        <w:rPr>
          <w:rFonts w:hint="eastAsia"/>
        </w:rPr>
      </w:pPr>
      <w:r>
        <w:rPr>
          <w:rFonts w:hint="eastAsia"/>
        </w:rPr>
        <w:t>市人民政府有关部门按照各自职责，负责风景区的监督和管理工作。设在风景区的派出机构，实行主管部门和风景区管理机构双重管理。</w:t>
      </w:r>
    </w:p>
    <w:p>
      <w:pPr>
        <w:pStyle w:val="Normal"/>
        <w:ind w:firstLineChars="200" w:startChars="0" w:start="0" w:endChars="0" w:end="0"/>
        <w:rPr>
          <w:rFonts w:hint="eastAsia"/>
        </w:rPr>
      </w:pPr>
      <w:r>
        <w:rPr>
          <w:rFonts w:hint="eastAsia"/>
        </w:rPr>
        <w:t>风景区和风景协调区所在地的县级人民政府、乡（镇）人民政府、街道办事处应当按照各自职责，做好风景名胜资源的管理和保护工作。</w:t>
      </w:r>
    </w:p>
    <w:p>
      <w:pPr>
        <w:pStyle w:val="Normal"/>
        <w:ind w:firstLineChars="200" w:startChars="0" w:start="0" w:endChars="0" w:end="0"/>
        <w:rPr>
          <w:rFonts w:hint="eastAsia"/>
        </w:rPr>
      </w:pPr>
      <w:r>
        <w:rPr>
          <w:rFonts w:hint="eastAsia"/>
        </w:rPr>
        <w:t>经依法批准，风景区管理机构可以设立综合执法机构，相对集中行使行政处罚权。</w:t>
      </w:r>
    </w:p>
    <w:p>
      <w:pPr>
        <w:pStyle w:val="Normal"/>
        <w:ind w:firstLineChars="200" w:startChars="0" w:start="0" w:endChars="0" w:end="0"/>
        <w:rPr/>
      </w:pPr>
      <w:r>
        <w:rPr>
          <w:rFonts w:ascii="黑体;SimHei" w:hAnsi="黑体;SimHei" w:hint="eastAsia" w:eastAsia="黑体;SimHei"/>
        </w:rPr>
        <w:t>第七条</w:t>
      </w:r>
      <w:r>
        <w:rPr>
          <w:rFonts w:hint="eastAsia"/>
        </w:rPr>
        <w:t xml:space="preserve">  风景区管理机构应当加强风景区管理法律、法规的宣传，增强公众自觉保护风景名胜资源的意识。</w:t>
      </w:r>
    </w:p>
    <w:p>
      <w:pPr>
        <w:pStyle w:val="Normal"/>
        <w:ind w:firstLineChars="200" w:startChars="0" w:start="0" w:endChars="0" w:end="0"/>
        <w:rPr>
          <w:rFonts w:hint="eastAsia"/>
        </w:rPr>
      </w:pPr>
      <w:r>
        <w:rPr>
          <w:rFonts w:hint="eastAsia"/>
        </w:rPr>
        <w:t>任何单位和个人都有保护风景名胜资源、自然文化生态环境和风景区设施的义务，有权举报、制止破坏风景名胜资源、自然文化生态环境和设施的行为。</w:t>
      </w:r>
    </w:p>
    <w:p>
      <w:pPr>
        <w:pStyle w:val="Normal"/>
        <w:ind w:firstLineChars="200" w:startChars="0" w:start="0" w:endChars="0" w:end="0"/>
        <w:rPr>
          <w:rFonts w:hint="eastAsia"/>
        </w:rPr>
      </w:pPr>
      <w:r>
        <w:rPr>
          <w:rFonts w:hint="eastAsia"/>
        </w:rPr>
      </w:r>
    </w:p>
    <w:p>
      <w:pPr>
        <w:pStyle w:val="Normal"/>
        <w:jc w:val="center"/>
        <w:rPr>
          <w:rFonts w:ascii="黑体;SimHei" w:hAnsi="黑体;SimHei" w:eastAsia="黑体;SimHei" w:hint="eastAsia"/>
        </w:rPr>
      </w:pPr>
      <w:r>
        <w:rPr>
          <w:rFonts w:ascii="黑体;SimHei" w:hAnsi="黑体;SimHei" w:hint="eastAsia" w:eastAsia="黑体;SimHei"/>
        </w:rPr>
        <w:t>第二章　规划和建设</w:t>
      </w:r>
    </w:p>
    <w:p>
      <w:pPr>
        <w:pStyle w:val="Normal"/>
        <w:ind w:firstLineChars="200" w:startChars="0" w:start="0" w:endChars="0" w:end="0"/>
        <w:rPr>
          <w:rFonts w:ascii="黑体;SimHei" w:hAnsi="黑体;SimHei" w:eastAsia="黑体;SimHei" w:hint="eastAsia"/>
        </w:rPr>
      </w:pPr>
      <w:r>
        <w:rPr>
          <w:rFonts w:eastAsia="黑体;SimHei" w:hint="eastAsia" w:ascii="黑体;SimHei" w:hAnsi="黑体;SimHei"/>
        </w:rPr>
      </w:r>
    </w:p>
    <w:p>
      <w:pPr>
        <w:pStyle w:val="Normal"/>
        <w:ind w:firstLineChars="200" w:startChars="0" w:start="0" w:endChars="0" w:end="0"/>
        <w:rPr/>
      </w:pPr>
      <w:r>
        <w:rPr>
          <w:rFonts w:ascii="黑体;SimHei" w:hAnsi="黑体;SimHei" w:hint="eastAsia" w:eastAsia="黑体;SimHei"/>
        </w:rPr>
        <w:t>第八条</w:t>
      </w:r>
      <w:r>
        <w:rPr>
          <w:rFonts w:hint="eastAsia"/>
        </w:rPr>
        <w:t>　风景区规划分为总体规划和详细规划，风景区规划由市人民政府依法编制。</w:t>
      </w:r>
    </w:p>
    <w:p>
      <w:pPr>
        <w:pStyle w:val="Normal"/>
        <w:ind w:firstLineChars="200" w:startChars="0" w:start="0" w:endChars="0" w:end="0"/>
        <w:rPr>
          <w:rFonts w:hint="eastAsia"/>
        </w:rPr>
      </w:pPr>
      <w:r>
        <w:rPr>
          <w:rFonts w:hint="eastAsia"/>
        </w:rPr>
        <w:t>编制风景区规划应当对现有自然景物和人文景物予以充分保护，并广泛征求有关部门、社会公众和专家的意见。</w:t>
      </w:r>
    </w:p>
    <w:p>
      <w:pPr>
        <w:pStyle w:val="Normal"/>
        <w:ind w:firstLineChars="200" w:startChars="0" w:start="0" w:endChars="0" w:end="0"/>
        <w:rPr>
          <w:rFonts w:hint="eastAsia"/>
        </w:rPr>
      </w:pPr>
      <w:r>
        <w:rPr>
          <w:rFonts w:hint="eastAsia"/>
        </w:rPr>
        <w:t>批准后的风景区规划应当向社会公布。</w:t>
      </w:r>
    </w:p>
    <w:p>
      <w:pPr>
        <w:pStyle w:val="Normal"/>
        <w:ind w:firstLineChars="200" w:startChars="0" w:start="0" w:endChars="0" w:end="0"/>
        <w:rPr/>
      </w:pPr>
      <w:r>
        <w:rPr>
          <w:rFonts w:ascii="黑体;SimHei" w:hAnsi="黑体;SimHei" w:hint="eastAsia" w:eastAsia="黑体;SimHei"/>
        </w:rPr>
        <w:t>第九条</w:t>
      </w:r>
      <w:r>
        <w:rPr>
          <w:rFonts w:hint="eastAsia"/>
        </w:rPr>
        <w:t>　经批准的风景区规划是风景区建设、管理和保护的依据，任何单位和个人不得擅自修改；确需修改的，应当依法报请原审批机关批准或者备案。</w:t>
      </w:r>
    </w:p>
    <w:p>
      <w:pPr>
        <w:pStyle w:val="Normal"/>
        <w:ind w:firstLineChars="200" w:startChars="0" w:start="0" w:endChars="0" w:end="0"/>
        <w:rPr/>
      </w:pPr>
      <w:r>
        <w:rPr>
          <w:rFonts w:ascii="黑体;SimHei" w:hAnsi="黑体;SimHei" w:hint="eastAsia" w:eastAsia="黑体;SimHei"/>
        </w:rPr>
        <w:t>第十条</w:t>
      </w:r>
      <w:r>
        <w:rPr>
          <w:rFonts w:hint="eastAsia"/>
        </w:rPr>
        <w:t>　编制涉及风景区和风景协调区的城乡规划和其他规划时，应当征求风景区管理机构意见。</w:t>
      </w:r>
    </w:p>
    <w:p>
      <w:pPr>
        <w:pStyle w:val="Normal"/>
        <w:ind w:firstLineChars="200" w:startChars="0" w:start="0" w:endChars="0" w:end="0"/>
        <w:rPr/>
      </w:pPr>
      <w:r>
        <w:rPr>
          <w:rFonts w:ascii="黑体;SimHei" w:hAnsi="黑体;SimHei" w:hint="eastAsia" w:eastAsia="黑体;SimHei"/>
        </w:rPr>
        <w:t>第十一条</w:t>
      </w:r>
      <w:r>
        <w:rPr>
          <w:rFonts w:hint="eastAsia"/>
        </w:rPr>
        <w:t xml:space="preserve">  风景区和风景协调区内的建设活动，应当符合风景区规划，并经风景区管理机构审核后，依照有关法律、法规的规定办理审批手续方可实施。</w:t>
      </w:r>
    </w:p>
    <w:p>
      <w:pPr>
        <w:pStyle w:val="Normal"/>
        <w:ind w:firstLineChars="200" w:startChars="0" w:start="0" w:endChars="0" w:end="0"/>
        <w:rPr>
          <w:rFonts w:hint="eastAsia"/>
        </w:rPr>
      </w:pPr>
      <w:r>
        <w:rPr>
          <w:rFonts w:hint="eastAsia"/>
        </w:rPr>
        <w:t>建筑物的布局、高度、体量、造型、风格和色调等，应当与风景区景观和环境相协调。</w:t>
      </w:r>
    </w:p>
    <w:p>
      <w:pPr>
        <w:pStyle w:val="Normal"/>
        <w:ind w:firstLineChars="200" w:startChars="0" w:start="0" w:endChars="0" w:end="0"/>
        <w:rPr/>
      </w:pPr>
      <w:r>
        <w:rPr>
          <w:rFonts w:ascii="黑体;SimHei" w:hAnsi="黑体;SimHei" w:hint="eastAsia" w:eastAsia="黑体;SimHei"/>
          <w:spacing w:val="-4"/>
        </w:rPr>
        <w:t>第十二条</w:t>
      </w:r>
      <w:r>
        <w:rPr>
          <w:rFonts w:hint="eastAsia"/>
          <w:spacing w:val="-4"/>
        </w:rPr>
        <w:t>　在风景区和风景协调区内，不得建设破坏视线走廊和自然景观、污染环境、妨碍游览的建筑物、构筑物及其他设施。</w:t>
      </w:r>
    </w:p>
    <w:p>
      <w:pPr>
        <w:pStyle w:val="Normal"/>
        <w:ind w:firstLineChars="200" w:startChars="0" w:start="0" w:endChars="0" w:end="0"/>
        <w:rPr>
          <w:rFonts w:hint="eastAsia"/>
        </w:rPr>
      </w:pPr>
      <w:r>
        <w:rPr>
          <w:rFonts w:hint="eastAsia"/>
        </w:rPr>
        <w:t>风景区内已经建成的违反风景区规划的建筑物、构筑物及其他设施，应当依据风景区规划限期拆除或者迁出。因建筑物、构筑物及其他设施的拆除、迁出，给公民、法人或者其他组织造成财产损失的，应当依法给予补偿。</w:t>
      </w:r>
    </w:p>
    <w:p>
      <w:pPr>
        <w:pStyle w:val="Normal"/>
        <w:ind w:firstLineChars="200" w:startChars="0" w:start="0" w:endChars="0" w:end="0"/>
        <w:rPr/>
      </w:pPr>
      <w:r>
        <w:rPr>
          <w:rFonts w:ascii="黑体;SimHei" w:hAnsi="黑体;SimHei" w:hint="eastAsia" w:eastAsia="黑体;SimHei"/>
        </w:rPr>
        <w:t>第十三条</w:t>
      </w:r>
      <w:r>
        <w:rPr>
          <w:rFonts w:hint="eastAsia"/>
        </w:rPr>
        <w:t>　风景区内的建设项目在施工过程中，建设单位、施工单位应当采取有效措施保护好施工现场周围的自然景物和人文景物；施工结束后，应当及时清理场地，并恢复环境原貌。</w:t>
      </w:r>
    </w:p>
    <w:p>
      <w:pPr>
        <w:pStyle w:val="Normal"/>
        <w:ind w:firstLineChars="200" w:startChars="0" w:start="0" w:endChars="0" w:end="0"/>
        <w:rPr>
          <w:rFonts w:hint="eastAsia"/>
        </w:rPr>
      </w:pPr>
      <w:r>
        <w:rPr>
          <w:rFonts w:hint="eastAsia"/>
        </w:rPr>
      </w:r>
    </w:p>
    <w:p>
      <w:pPr>
        <w:pStyle w:val="Normal"/>
        <w:jc w:val="center"/>
        <w:rPr>
          <w:rFonts w:ascii="黑体;SimHei" w:hAnsi="黑体;SimHei" w:eastAsia="黑体;SimHei" w:hint="eastAsia"/>
        </w:rPr>
      </w:pPr>
      <w:r>
        <w:rPr>
          <w:rFonts w:ascii="黑体;SimHei" w:hAnsi="黑体;SimHei" w:hint="eastAsia" w:eastAsia="黑体;SimHei"/>
        </w:rPr>
        <w:t>第三章　保护、利用和管理</w:t>
      </w:r>
    </w:p>
    <w:p>
      <w:pPr>
        <w:pStyle w:val="Normal"/>
        <w:ind w:firstLineChars="200" w:startChars="0" w:start="0" w:endChars="0" w:end="0"/>
        <w:rPr>
          <w:rFonts w:ascii="黑体;SimHei" w:hAnsi="黑体;SimHei" w:eastAsia="黑体;SimHei" w:hint="eastAsia"/>
        </w:rPr>
      </w:pPr>
      <w:r>
        <w:rPr>
          <w:rFonts w:eastAsia="黑体;SimHei" w:hint="eastAsia" w:ascii="黑体;SimHei" w:hAnsi="黑体;SimHei"/>
        </w:rPr>
      </w:r>
    </w:p>
    <w:p>
      <w:pPr>
        <w:pStyle w:val="Normal"/>
        <w:ind w:firstLineChars="200" w:startChars="0" w:start="0" w:endChars="0" w:end="0"/>
        <w:rPr/>
      </w:pPr>
      <w:r>
        <w:rPr>
          <w:rFonts w:ascii="黑体;SimHei" w:hAnsi="黑体;SimHei" w:hint="eastAsia" w:eastAsia="黑体;SimHei"/>
        </w:rPr>
        <w:t>第十四条</w:t>
      </w:r>
      <w:r>
        <w:rPr>
          <w:rFonts w:hint="eastAsia"/>
        </w:rPr>
        <w:t>　风景区内的山体、岩石、水体、林草植被、野生动物、地形地貌等自然景物以及园林建筑、文物古迹、石雕石刻、寺庙等人文景物及其所处的环境，均属风景名胜资源，应当依法予以保护。</w:t>
      </w:r>
    </w:p>
    <w:p>
      <w:pPr>
        <w:pStyle w:val="Normal"/>
        <w:ind w:firstLineChars="200" w:startChars="0" w:start="0" w:endChars="0" w:end="0"/>
        <w:rPr/>
      </w:pPr>
      <w:r>
        <w:rPr>
          <w:rFonts w:ascii="黑体;SimHei" w:hAnsi="黑体;SimHei" w:hint="eastAsia" w:eastAsia="黑体;SimHei"/>
        </w:rPr>
        <w:t>第十五条</w:t>
      </w:r>
      <w:r>
        <w:rPr>
          <w:rFonts w:hint="eastAsia"/>
        </w:rPr>
        <w:t>　风景区管理机构应当根据风景区规划，合理保护和利用风景名胜资源，改善交通、服务设施和游览条件。</w:t>
      </w:r>
    </w:p>
    <w:p>
      <w:pPr>
        <w:pStyle w:val="Normal"/>
        <w:ind w:firstLineChars="200" w:startChars="0" w:start="0" w:endChars="0" w:end="0"/>
        <w:rPr/>
      </w:pPr>
      <w:r>
        <w:rPr>
          <w:rFonts w:ascii="黑体;SimHei" w:hAnsi="黑体;SimHei" w:hint="eastAsia" w:eastAsia="黑体;SimHei"/>
        </w:rPr>
        <w:t>第十六条</w:t>
      </w:r>
      <w:r>
        <w:rPr>
          <w:rFonts w:hint="eastAsia"/>
        </w:rPr>
        <w:t xml:space="preserve">  风景区内绿化造林和林相改造应当坚持保护生态环境与改善观赏环境相结合。</w:t>
      </w:r>
    </w:p>
    <w:p>
      <w:pPr>
        <w:pStyle w:val="Normal"/>
        <w:ind w:firstLineChars="200" w:startChars="0" w:start="0" w:endChars="0" w:end="0"/>
        <w:rPr>
          <w:rFonts w:hint="eastAsia"/>
        </w:rPr>
      </w:pPr>
      <w:r>
        <w:rPr>
          <w:rFonts w:hint="eastAsia"/>
        </w:rPr>
        <w:t>任何单位和个人不得擅自在风景区内采伐林木、采挖苗木及药材。</w:t>
      </w:r>
    </w:p>
    <w:p>
      <w:pPr>
        <w:pStyle w:val="Normal"/>
        <w:ind w:firstLineChars="200" w:startChars="0" w:start="0" w:endChars="0" w:end="0"/>
        <w:rPr/>
      </w:pPr>
      <w:r>
        <w:rPr>
          <w:rFonts w:ascii="黑体;SimHei" w:hAnsi="黑体;SimHei" w:hint="eastAsia" w:eastAsia="黑体;SimHei"/>
        </w:rPr>
        <w:t>第十七条</w:t>
      </w:r>
      <w:r>
        <w:rPr>
          <w:rFonts w:hint="eastAsia"/>
        </w:rPr>
        <w:t>　风景区管理机构应当会同林业主管部门做好林业有害生物防治工作，保护林草植被和野生动物的生长栖息环境。</w:t>
      </w:r>
    </w:p>
    <w:p>
      <w:pPr>
        <w:pStyle w:val="Normal"/>
        <w:ind w:firstLineChars="200" w:startChars="0" w:start="0" w:endChars="0" w:end="0"/>
        <w:rPr/>
      </w:pPr>
      <w:r>
        <w:rPr>
          <w:rFonts w:ascii="黑体;SimHei" w:hAnsi="黑体;SimHei" w:hint="eastAsia" w:eastAsia="黑体;SimHei"/>
        </w:rPr>
        <w:t>第十八条</w:t>
      </w:r>
      <w:r>
        <w:rPr>
          <w:rFonts w:hint="eastAsia"/>
        </w:rPr>
        <w:t xml:space="preserve">  风景区管理机构应当建立健全安全保障制度和应急救援机制，加强安全管理，保障游览安全。</w:t>
      </w:r>
    </w:p>
    <w:p>
      <w:pPr>
        <w:pStyle w:val="Normal"/>
        <w:ind w:firstLineChars="200" w:startChars="0" w:start="0" w:endChars="0" w:end="0"/>
        <w:rPr>
          <w:rFonts w:hint="eastAsia"/>
        </w:rPr>
      </w:pPr>
      <w:r>
        <w:rPr>
          <w:rFonts w:hint="eastAsia"/>
        </w:rPr>
        <w:t>风景区内的经营单位应当接受风景区管理机构和有关部门依据法律、法规进行的监督检查。</w:t>
      </w:r>
    </w:p>
    <w:p>
      <w:pPr>
        <w:pStyle w:val="Normal"/>
        <w:ind w:firstLineChars="200" w:startChars="0" w:start="0" w:endChars="0" w:end="0"/>
        <w:rPr/>
      </w:pPr>
      <w:r>
        <w:rPr>
          <w:rFonts w:ascii="黑体;SimHei" w:hAnsi="黑体;SimHei" w:hint="eastAsia" w:eastAsia="黑体;SimHei"/>
        </w:rPr>
        <w:t>第十九条</w:t>
      </w:r>
      <w:r>
        <w:rPr>
          <w:rFonts w:hint="eastAsia"/>
        </w:rPr>
        <w:t>　风景区的森林防火工作由风景区所在地县级人</w:t>
      </w:r>
      <w:r>
        <w:rPr>
          <w:rFonts w:hint="eastAsia"/>
          <w:spacing w:val="-4"/>
        </w:rPr>
        <w:t>民政府负责。风景区所在地县级人民政府应当会同市林业主管部门、风景区管理机构建立联防制度，实行信息共享并加强监督检查。</w:t>
      </w:r>
    </w:p>
    <w:p>
      <w:pPr>
        <w:pStyle w:val="Normal"/>
        <w:ind w:firstLineChars="200" w:startChars="0" w:start="0" w:endChars="0" w:end="0"/>
        <w:rPr>
          <w:rFonts w:hint="eastAsia"/>
        </w:rPr>
      </w:pPr>
      <w:r>
        <w:rPr>
          <w:rFonts w:hint="eastAsia"/>
        </w:rPr>
        <w:t>风景区管理机构应当加强森林防火宣传，健全防火组织，完善防火设施，制定应急预案。</w:t>
      </w:r>
    </w:p>
    <w:p>
      <w:pPr>
        <w:pStyle w:val="Normal"/>
        <w:ind w:firstLineChars="200" w:startChars="0" w:start="0" w:endChars="0" w:end="0"/>
        <w:rPr>
          <w:rFonts w:hint="eastAsia"/>
        </w:rPr>
      </w:pPr>
      <w:r>
        <w:rPr>
          <w:rFonts w:hint="eastAsia"/>
        </w:rPr>
        <w:t>风景区内林木权属单位和有关管理部门应当认真履行防火安全责任，配备专（兼）职护林员，责任到人，做好火灾的预防和扑救工作。</w:t>
      </w:r>
    </w:p>
    <w:p>
      <w:pPr>
        <w:pStyle w:val="Normal"/>
        <w:ind w:firstLineChars="200" w:startChars="0" w:start="0" w:endChars="0" w:end="0"/>
        <w:rPr/>
      </w:pPr>
      <w:r>
        <w:rPr>
          <w:rFonts w:ascii="黑体;SimHei" w:hAnsi="黑体;SimHei" w:hint="eastAsia" w:eastAsia="黑体;SimHei"/>
        </w:rPr>
        <w:t>第二十条</w:t>
      </w:r>
      <w:r>
        <w:rPr>
          <w:rFonts w:hint="eastAsia"/>
        </w:rPr>
        <w:t xml:space="preserve">  依法保护风景区内的文物。</w:t>
      </w:r>
    </w:p>
    <w:p>
      <w:pPr>
        <w:pStyle w:val="Normal"/>
        <w:ind w:firstLineChars="200" w:startChars="0" w:start="0" w:endChars="0" w:end="0"/>
        <w:rPr>
          <w:rFonts w:hint="eastAsia"/>
        </w:rPr>
      </w:pPr>
      <w:r>
        <w:rPr>
          <w:rFonts w:hint="eastAsia"/>
        </w:rPr>
        <w:t>风景区内未列入文物保护单位而又具有一定历史、科学、艺术价值的建（构）筑物、遗迹（址）等，由文物部门公示名录，予以保护，不得损毁或者擅自迁移、拆除。</w:t>
      </w:r>
    </w:p>
    <w:p>
      <w:pPr>
        <w:pStyle w:val="Normal"/>
        <w:ind w:firstLineChars="200" w:startChars="0" w:start="0" w:endChars="0" w:end="0"/>
        <w:rPr/>
      </w:pPr>
      <w:r>
        <w:rPr>
          <w:rFonts w:ascii="黑体;SimHei" w:hAnsi="黑体;SimHei" w:hint="eastAsia" w:eastAsia="黑体;SimHei"/>
        </w:rPr>
        <w:t xml:space="preserve">第二十一条 </w:t>
      </w:r>
      <w:r>
        <w:rPr>
          <w:rFonts w:hint="eastAsia"/>
        </w:rPr>
        <w:t xml:space="preserve"> 风景区内宗教活动及场所的管理，依照有关法律、法规执行。 </w:t>
      </w:r>
    </w:p>
    <w:p>
      <w:pPr>
        <w:pStyle w:val="Normal"/>
        <w:ind w:firstLineChars="200" w:startChars="0" w:start="0" w:endChars="0" w:end="0"/>
        <w:rPr/>
      </w:pPr>
      <w:r>
        <w:rPr>
          <w:rFonts w:ascii="黑体;SimHei" w:hAnsi="黑体;SimHei" w:hint="eastAsia" w:eastAsia="黑体;SimHei"/>
        </w:rPr>
        <w:t>第二十二条</w:t>
      </w:r>
      <w:r>
        <w:rPr>
          <w:rFonts w:hint="eastAsia"/>
        </w:rPr>
        <w:t xml:space="preserve">  在风景区内设置、张贴商业广告，举办大型游乐及其他影响生态和景观的活动，应当经风景区管理机构审核后，依照有关法律、法规的规定报有关主管部门批准。</w:t>
      </w:r>
    </w:p>
    <w:p>
      <w:pPr>
        <w:pStyle w:val="Normal"/>
        <w:ind w:firstLineChars="200" w:startChars="0" w:start="0" w:endChars="0" w:end="0"/>
        <w:rPr/>
      </w:pPr>
      <w:r>
        <w:rPr>
          <w:rFonts w:ascii="黑体;SimHei" w:hAnsi="黑体;SimHei" w:hint="eastAsia" w:eastAsia="黑体;SimHei"/>
        </w:rPr>
        <w:t>第二十三条</w:t>
      </w:r>
      <w:r>
        <w:rPr>
          <w:rFonts w:hint="eastAsia"/>
        </w:rPr>
        <w:t xml:space="preserve">  风景区内经营服务网点和公用设施的布局，由风景区管理机构依照风景区规划统一规划，并与周围景观相协调。</w:t>
      </w:r>
    </w:p>
    <w:p>
      <w:pPr>
        <w:pStyle w:val="Normal"/>
        <w:ind w:firstLineChars="200" w:startChars="0" w:start="0" w:endChars="0" w:end="0"/>
        <w:rPr>
          <w:rFonts w:hint="eastAsia"/>
        </w:rPr>
      </w:pPr>
      <w:r>
        <w:rPr>
          <w:rFonts w:hint="eastAsia"/>
        </w:rPr>
        <w:t>在风景区内从事经营服务活动的单位和个人，应当在指定的地点，按照核定的营业范围从事经营活动。</w:t>
      </w:r>
    </w:p>
    <w:p>
      <w:pPr>
        <w:pStyle w:val="Normal"/>
        <w:ind w:firstLineChars="200" w:startChars="0" w:start="0" w:endChars="0" w:end="0"/>
        <w:rPr/>
      </w:pPr>
      <w:r>
        <w:rPr>
          <w:rFonts w:ascii="黑体;SimHei" w:hAnsi="黑体;SimHei" w:hint="eastAsia" w:eastAsia="黑体;SimHei"/>
        </w:rPr>
        <w:t xml:space="preserve">第二十四条 </w:t>
      </w:r>
      <w:r>
        <w:rPr>
          <w:rFonts w:hint="eastAsia"/>
        </w:rPr>
        <w:t xml:space="preserve"> 风景区管理机构应当加强风景区环境卫生管理和设施建设，组织有关单位或者委托物业服务企业做好风景区的卫生保洁工作。</w:t>
      </w:r>
    </w:p>
    <w:p>
      <w:pPr>
        <w:pStyle w:val="Normal"/>
        <w:ind w:firstLineChars="200" w:startChars="0" w:start="0" w:endChars="0" w:end="0"/>
        <w:rPr/>
      </w:pPr>
      <w:r>
        <w:rPr>
          <w:rFonts w:ascii="黑体;SimHei" w:hAnsi="黑体;SimHei" w:hint="eastAsia" w:eastAsia="黑体;SimHei"/>
        </w:rPr>
        <w:t>第二十五条</w:t>
      </w:r>
      <w:r>
        <w:rPr>
          <w:rFonts w:hint="eastAsia"/>
        </w:rPr>
        <w:t xml:space="preserve">  进入风景区的旅游者和其他人员，应当遵守风景区的游览秩序、安全制度等有关管理规定。 </w:t>
      </w:r>
    </w:p>
    <w:p>
      <w:pPr>
        <w:pStyle w:val="Normal"/>
        <w:ind w:firstLineChars="200" w:startChars="0" w:start="0" w:endChars="0" w:end="0"/>
        <w:rPr>
          <w:rFonts w:hint="eastAsia"/>
        </w:rPr>
      </w:pPr>
      <w:r>
        <w:rPr>
          <w:rFonts w:hint="eastAsia"/>
        </w:rPr>
        <w:t xml:space="preserve"> </w:t>
      </w:r>
      <w:r>
        <w:rPr>
          <w:rFonts w:hint="eastAsia"/>
        </w:rPr>
        <w:t xml:space="preserve">禁止擅自进入未开发开放区域进行游览、探险等影响风景区资源安全和人身安全的活动。 </w:t>
      </w:r>
    </w:p>
    <w:p>
      <w:pPr>
        <w:pStyle w:val="Normal"/>
        <w:ind w:firstLineChars="200" w:startChars="0" w:start="0" w:endChars="0" w:end="0"/>
        <w:rPr>
          <w:rFonts w:hint="eastAsia"/>
        </w:rPr>
      </w:pPr>
      <w:r>
        <w:rPr>
          <w:rFonts w:hint="eastAsia"/>
        </w:rPr>
        <w:t xml:space="preserve">旅游者在风景区内搭建帐篷等野营设施应当服从风景区管理机构统一管理。  </w:t>
      </w:r>
    </w:p>
    <w:p>
      <w:pPr>
        <w:pStyle w:val="Normal"/>
        <w:ind w:firstLineChars="200" w:startChars="0" w:start="0" w:endChars="0" w:end="0"/>
        <w:rPr/>
      </w:pPr>
      <w:r>
        <w:rPr>
          <w:rFonts w:ascii="黑体;SimHei" w:hAnsi="黑体;SimHei" w:hint="eastAsia" w:eastAsia="黑体;SimHei"/>
        </w:rPr>
        <w:t>第二十六条</w:t>
      </w:r>
      <w:r>
        <w:rPr>
          <w:rFonts w:hint="eastAsia"/>
        </w:rPr>
        <w:t>　风景区内禁止下列行为：</w:t>
      </w:r>
    </w:p>
    <w:p>
      <w:pPr>
        <w:pStyle w:val="Normal"/>
        <w:ind w:firstLineChars="200" w:startChars="0" w:start="0" w:endChars="0" w:end="0"/>
        <w:rPr>
          <w:rFonts w:hint="eastAsia"/>
        </w:rPr>
      </w:pPr>
      <w:r>
        <w:rPr>
          <w:rFonts w:hint="eastAsia"/>
        </w:rPr>
        <w:t>（一）攀折林木，损坏绿地，擅自挖掘竹笋、树根或者采摘花果；</w:t>
      </w:r>
    </w:p>
    <w:p>
      <w:pPr>
        <w:pStyle w:val="Normal"/>
        <w:ind w:firstLineChars="200" w:startChars="0" w:start="0" w:endChars="0" w:end="0"/>
        <w:rPr>
          <w:rFonts w:hint="eastAsia"/>
        </w:rPr>
      </w:pPr>
      <w:r>
        <w:rPr>
          <w:rFonts w:hint="eastAsia"/>
        </w:rPr>
        <w:t>（二）在景物、设施上刻划、涂污；</w:t>
      </w:r>
    </w:p>
    <w:p>
      <w:pPr>
        <w:pStyle w:val="Normal"/>
        <w:ind w:firstLineChars="200" w:startChars="0" w:start="0" w:endChars="0" w:end="0"/>
        <w:rPr>
          <w:rFonts w:hint="eastAsia"/>
        </w:rPr>
      </w:pPr>
      <w:r>
        <w:rPr>
          <w:rFonts w:hint="eastAsia"/>
        </w:rPr>
        <w:t>（三）损毁园林建筑、雕塑以及界桩、标牌、座椅、垃圾箱等公共设施；</w:t>
      </w:r>
    </w:p>
    <w:p>
      <w:pPr>
        <w:pStyle w:val="Normal"/>
        <w:ind w:firstLineChars="200" w:startChars="0" w:start="0" w:endChars="0" w:end="0"/>
        <w:rPr>
          <w:rFonts w:hint="eastAsia"/>
        </w:rPr>
      </w:pPr>
      <w:r>
        <w:rPr>
          <w:rFonts w:hint="eastAsia"/>
        </w:rPr>
        <w:t>（四）倾倒建筑垃圾、工程渣土；</w:t>
      </w:r>
    </w:p>
    <w:p>
      <w:pPr>
        <w:pStyle w:val="Normal"/>
        <w:ind w:firstLineChars="200" w:startChars="0" w:start="0" w:endChars="0" w:end="0"/>
        <w:rPr>
          <w:rFonts w:hint="eastAsia"/>
        </w:rPr>
      </w:pPr>
      <w:r>
        <w:rPr>
          <w:rFonts w:hint="eastAsia"/>
        </w:rPr>
        <w:t>（五）向水体超标准排放污水；</w:t>
      </w:r>
    </w:p>
    <w:p>
      <w:pPr>
        <w:pStyle w:val="Normal"/>
        <w:ind w:firstLineChars="200" w:startChars="0" w:start="0" w:endChars="0" w:end="0"/>
        <w:rPr>
          <w:rFonts w:hint="eastAsia"/>
        </w:rPr>
      </w:pPr>
      <w:r>
        <w:rPr>
          <w:rFonts w:hint="eastAsia"/>
        </w:rPr>
        <w:t>（六）乱扔瓜果皮核、食品包装物和其他杂物；</w:t>
      </w:r>
    </w:p>
    <w:p>
      <w:pPr>
        <w:pStyle w:val="Normal"/>
        <w:ind w:firstLineChars="200" w:startChars="0" w:start="0" w:endChars="0" w:end="0"/>
        <w:rPr>
          <w:rFonts w:hint="eastAsia"/>
        </w:rPr>
      </w:pPr>
      <w:r>
        <w:rPr>
          <w:rFonts w:hint="eastAsia"/>
        </w:rPr>
        <w:t>（七）垂钓或者破坏水生植物；</w:t>
      </w:r>
    </w:p>
    <w:p>
      <w:pPr>
        <w:pStyle w:val="Normal"/>
        <w:ind w:firstLineChars="200" w:startChars="0" w:start="0" w:endChars="0" w:end="0"/>
        <w:rPr>
          <w:rFonts w:hint="eastAsia"/>
        </w:rPr>
      </w:pPr>
      <w:r>
        <w:rPr>
          <w:rFonts w:hint="eastAsia"/>
        </w:rPr>
        <w:t xml:space="preserve">（八）在非指定区域吸烟、烧香燃烛； </w:t>
      </w:r>
    </w:p>
    <w:p>
      <w:pPr>
        <w:pStyle w:val="Normal"/>
        <w:ind w:firstLineChars="200" w:startChars="0" w:start="0" w:endChars="0" w:end="0"/>
        <w:rPr>
          <w:rFonts w:hint="eastAsia"/>
        </w:rPr>
      </w:pPr>
      <w:r>
        <w:rPr>
          <w:rFonts w:hint="eastAsia"/>
        </w:rPr>
        <w:t>（九）擅自在林区内野外用火；</w:t>
      </w:r>
    </w:p>
    <w:p>
      <w:pPr>
        <w:pStyle w:val="Normal"/>
        <w:ind w:firstLineChars="200" w:startChars="0" w:start="0" w:endChars="0" w:end="0"/>
        <w:rPr>
          <w:rFonts w:hint="eastAsia"/>
        </w:rPr>
      </w:pPr>
      <w:r>
        <w:rPr>
          <w:rFonts w:hint="eastAsia"/>
        </w:rPr>
        <w:t>（十）开山、采石、开矿、开荒等破坏景观、植被、地形、地貌的活动；</w:t>
      </w:r>
    </w:p>
    <w:p>
      <w:pPr>
        <w:pStyle w:val="Normal"/>
        <w:ind w:firstLineChars="200" w:startChars="0" w:start="0" w:endChars="0" w:end="0"/>
        <w:rPr>
          <w:rFonts w:hint="eastAsia"/>
        </w:rPr>
      </w:pPr>
      <w:r>
        <w:rPr>
          <w:rFonts w:hint="eastAsia"/>
        </w:rPr>
        <w:t>（十一）修建储存爆炸性、易燃性、放射性、毒害性、腐蚀性物品的设施；</w:t>
      </w:r>
    </w:p>
    <w:p>
      <w:pPr>
        <w:pStyle w:val="Normal"/>
        <w:ind w:firstLineChars="200" w:startChars="0" w:start="0" w:endChars="0" w:end="0"/>
        <w:rPr>
          <w:rFonts w:hint="eastAsia"/>
        </w:rPr>
      </w:pPr>
      <w:r>
        <w:rPr>
          <w:rFonts w:hint="eastAsia"/>
        </w:rPr>
        <w:t>（十二）捕猎野生动物；</w:t>
      </w:r>
    </w:p>
    <w:p>
      <w:pPr>
        <w:pStyle w:val="Normal"/>
        <w:ind w:firstLineChars="200" w:startChars="0" w:start="0" w:endChars="0" w:end="0"/>
        <w:rPr>
          <w:rFonts w:hint="eastAsia"/>
        </w:rPr>
      </w:pPr>
      <w:r>
        <w:rPr>
          <w:rFonts w:hint="eastAsia"/>
        </w:rPr>
        <w:t>（十三）其他破坏风景名胜资源和公共设施的行为。</w:t>
      </w:r>
    </w:p>
    <w:p>
      <w:pPr>
        <w:pStyle w:val="Normal"/>
        <w:ind w:firstLineChars="200" w:startChars="0" w:start="0" w:endChars="0" w:end="0"/>
        <w:rPr/>
      </w:pPr>
      <w:r>
        <w:rPr>
          <w:rFonts w:ascii="黑体;SimHei" w:hAnsi="黑体;SimHei" w:hint="eastAsia" w:eastAsia="黑体;SimHei"/>
        </w:rPr>
        <w:t>第二十七条</w:t>
      </w:r>
      <w:r>
        <w:rPr>
          <w:rFonts w:hint="eastAsia"/>
        </w:rPr>
        <w:t xml:space="preserve">  风景区内禁止私埋乱葬、修坟立碑。</w:t>
      </w:r>
    </w:p>
    <w:p>
      <w:pPr>
        <w:pStyle w:val="Normal"/>
        <w:ind w:firstLineChars="200" w:startChars="0" w:start="0" w:endChars="0" w:end="0"/>
        <w:rPr>
          <w:rFonts w:hint="eastAsia"/>
        </w:rPr>
      </w:pPr>
      <w:r>
        <w:rPr>
          <w:rFonts w:hint="eastAsia"/>
        </w:rPr>
        <w:t>本条例施行前风景区内已有的坟墓，由风景区管理机构依照风景区规划组织实施外迁。</w:t>
      </w:r>
    </w:p>
    <w:p>
      <w:pPr>
        <w:pStyle w:val="Normal"/>
        <w:ind w:firstLineChars="200" w:startChars="0" w:start="0" w:endChars="0" w:end="0"/>
        <w:rPr/>
      </w:pPr>
      <w:r>
        <w:rPr>
          <w:rFonts w:ascii="黑体;SimHei" w:hAnsi="黑体;SimHei" w:hint="eastAsia" w:eastAsia="黑体;SimHei"/>
        </w:rPr>
        <w:t>第二十八条</w:t>
      </w:r>
      <w:r>
        <w:rPr>
          <w:rFonts w:hint="eastAsia"/>
        </w:rPr>
        <w:t>　进入风景区内的车辆应当按照指定的路线行驶，在规定的停车区域停放，保持车体清洁；机动货车、工程车等重型车辆因建设需要进入风景区的，应当达到密闭化运输要求。</w:t>
      </w:r>
    </w:p>
    <w:p>
      <w:pPr>
        <w:pStyle w:val="Normal"/>
        <w:ind w:firstLineChars="200" w:startChars="0" w:start="0" w:endChars="0" w:end="0"/>
        <w:rPr>
          <w:rFonts w:hint="eastAsia"/>
        </w:rPr>
      </w:pPr>
      <w:r>
        <w:rPr>
          <w:rFonts w:hint="eastAsia"/>
        </w:rPr>
        <w:t>风景区内的公共停车区域由公安机关交通管理部门会同风景区管理机构划定。</w:t>
      </w:r>
    </w:p>
    <w:p>
      <w:pPr>
        <w:pStyle w:val="Normal"/>
        <w:ind w:firstLineChars="200" w:startChars="0" w:start="0" w:endChars="0" w:end="0"/>
        <w:rPr>
          <w:rFonts w:hint="eastAsia"/>
        </w:rPr>
      </w:pPr>
      <w:r>
        <w:rPr>
          <w:rFonts w:hint="eastAsia"/>
        </w:rPr>
        <w:t>在旅游高峰期，公安机关交通管理部门应当根据游览需要和客流量，适时对机动车、非机动车采取限制通行、禁止通行等措施，设定临时停车区域，并提前向社会预警、公告。</w:t>
      </w:r>
    </w:p>
    <w:p>
      <w:pPr>
        <w:pStyle w:val="Normal"/>
        <w:ind w:firstLineChars="200" w:startChars="0" w:start="0" w:endChars="0" w:end="0"/>
        <w:rPr>
          <w:rFonts w:ascii="黑体;SimHei" w:hAnsi="黑体;SimHei" w:eastAsia="黑体;SimHei" w:hint="eastAsia"/>
        </w:rPr>
      </w:pPr>
      <w:r>
        <w:rPr>
          <w:rFonts w:eastAsia="黑体;SimHei" w:hint="eastAsia" w:ascii="黑体;SimHei" w:hAnsi="黑体;SimHei"/>
        </w:rPr>
      </w:r>
    </w:p>
    <w:p>
      <w:pPr>
        <w:pStyle w:val="Normal"/>
        <w:jc w:val="center"/>
        <w:rPr>
          <w:rFonts w:ascii="黑体;SimHei" w:hAnsi="黑体;SimHei" w:eastAsia="黑体;SimHei" w:hint="eastAsia"/>
        </w:rPr>
      </w:pPr>
      <w:r>
        <w:rPr>
          <w:rFonts w:ascii="黑体;SimHei" w:hAnsi="黑体;SimHei" w:hint="eastAsia" w:eastAsia="黑体;SimHei"/>
        </w:rPr>
        <w:t>第四章　法律责任</w:t>
      </w:r>
    </w:p>
    <w:p>
      <w:pPr>
        <w:pStyle w:val="Normal"/>
        <w:ind w:firstLineChars="200" w:startChars="0" w:start="0" w:endChars="0" w:end="0"/>
        <w:rPr>
          <w:rFonts w:ascii="黑体;SimHei" w:hAnsi="黑体;SimHei" w:eastAsia="黑体;SimHei" w:hint="eastAsia"/>
        </w:rPr>
      </w:pPr>
      <w:r>
        <w:rPr>
          <w:rFonts w:eastAsia="黑体;SimHei" w:hint="eastAsia" w:ascii="黑体;SimHei" w:hAnsi="黑体;SimHei"/>
        </w:rPr>
      </w:r>
    </w:p>
    <w:p>
      <w:pPr>
        <w:pStyle w:val="Normal"/>
        <w:ind w:firstLineChars="200" w:startChars="0" w:start="0" w:endChars="0" w:end="0"/>
        <w:rPr/>
      </w:pPr>
      <w:r>
        <w:rPr>
          <w:rFonts w:ascii="黑体;SimHei" w:hAnsi="黑体;SimHei" w:hint="eastAsia" w:eastAsia="黑体;SimHei"/>
        </w:rPr>
        <w:t>第二十九条</w:t>
      </w:r>
      <w:r>
        <w:rPr>
          <w:rFonts w:hint="eastAsia"/>
        </w:rPr>
        <w:t xml:space="preserve">  违反本条例第十三条的规定，施工单位在施工过程中，对周围景物、水体、林草植被和地形地貌造成破坏的，由风景区管理机构责令停止违法行为、限期恢复原状或者采取其他补救措施，并处二万元以上五万元以下罚款；情节严重的，并处五万元以上十万元以下罚款；逾期未恢复原状或者采取有效措施的，由风景区管理机构责令停止施工。</w:t>
      </w:r>
    </w:p>
    <w:p>
      <w:pPr>
        <w:pStyle w:val="Normal"/>
        <w:ind w:firstLineChars="200" w:startChars="0" w:start="0" w:endChars="0" w:end="0"/>
        <w:rPr/>
      </w:pPr>
      <w:r>
        <w:rPr>
          <w:rFonts w:ascii="黑体;SimHei" w:hAnsi="黑体;SimHei" w:hint="eastAsia" w:eastAsia="黑体;SimHei"/>
        </w:rPr>
        <w:t>第三十条</w:t>
      </w:r>
      <w:r>
        <w:rPr>
          <w:rFonts w:hint="eastAsia"/>
        </w:rPr>
        <w:t xml:space="preserve">  违反本条例第十六条第二款的规定，有下列行为之一的，由风景区管理机构责令停止违法行为、限期恢复原状或者采取其他补救措施，没收违法所得，并处罚款：</w:t>
      </w:r>
    </w:p>
    <w:p>
      <w:pPr>
        <w:pStyle w:val="Normal"/>
        <w:ind w:firstLineChars="200" w:startChars="0" w:start="0" w:endChars="0" w:end="0"/>
        <w:rPr>
          <w:rFonts w:hint="eastAsia"/>
        </w:rPr>
      </w:pPr>
      <w:r>
        <w:rPr>
          <w:rFonts w:hint="eastAsia"/>
        </w:rPr>
        <w:t>（一）擅自采伐林木的，处所伐林木价值三倍以上五倍以下罚款；</w:t>
      </w:r>
    </w:p>
    <w:p>
      <w:pPr>
        <w:pStyle w:val="Normal"/>
        <w:ind w:firstLineChars="200" w:startChars="0" w:start="0" w:endChars="0" w:end="0"/>
        <w:rPr>
          <w:rFonts w:hint="eastAsia"/>
        </w:rPr>
      </w:pPr>
      <w:r>
        <w:rPr>
          <w:rFonts w:hint="eastAsia"/>
        </w:rPr>
        <w:t>（二）擅自采挖苗木、药材，情节严重的，处所采挖苗木、药材价值二倍以上五倍以下罚款。</w:t>
      </w:r>
    </w:p>
    <w:p>
      <w:pPr>
        <w:pStyle w:val="Normal"/>
        <w:ind w:firstLineChars="200" w:startChars="0" w:start="0" w:endChars="0" w:end="0"/>
        <w:rPr/>
      </w:pPr>
      <w:r>
        <w:rPr>
          <w:rFonts w:ascii="黑体;SimHei" w:hAnsi="黑体;SimHei" w:hint="eastAsia" w:eastAsia="黑体;SimHei"/>
        </w:rPr>
        <w:t xml:space="preserve">第三十一条 </w:t>
      </w:r>
      <w:r>
        <w:rPr>
          <w:rFonts w:hint="eastAsia"/>
        </w:rPr>
        <w:t xml:space="preserve"> 违反本条例第二十三条第二款的规定，在风景区内店外经营或者擅自摆摊设点的，由风景区管理机构责令改正；拒不改正的，处一百元以上五百元以下罚款。</w:t>
      </w:r>
    </w:p>
    <w:p>
      <w:pPr>
        <w:pStyle w:val="Normal"/>
        <w:ind w:firstLineChars="200" w:startChars="0" w:start="0" w:endChars="0" w:end="0"/>
        <w:rPr/>
      </w:pPr>
      <w:r>
        <w:rPr>
          <w:rFonts w:ascii="黑体;SimHei" w:hAnsi="黑体;SimHei" w:hint="eastAsia" w:eastAsia="黑体;SimHei"/>
        </w:rPr>
        <w:t>第三十二条</w:t>
      </w:r>
      <w:r>
        <w:rPr>
          <w:rFonts w:hint="eastAsia"/>
        </w:rPr>
        <w:t xml:space="preserve">  违反本条例第二十五条第一款、第二款的规定，不遵守风景区游览秩序、安全制度等有关管理规定，或者擅自进入未开发开放区域进行游览、探险等影响风景区资源安全和人身安全的活动的，由风景区管理机构责令改正；拒不改正的，给予警告或者二百元以上一千元以下罚款。 </w:t>
      </w:r>
    </w:p>
    <w:p>
      <w:pPr>
        <w:pStyle w:val="Normal"/>
        <w:ind w:firstLineChars="200" w:startChars="0" w:start="0" w:endChars="0" w:end="0"/>
        <w:rPr/>
      </w:pPr>
      <w:r>
        <w:rPr>
          <w:rFonts w:ascii="黑体;SimHei" w:hAnsi="黑体;SimHei" w:hint="eastAsia" w:eastAsia="黑体;SimHei"/>
        </w:rPr>
        <w:t xml:space="preserve">第三十三条 </w:t>
      </w:r>
      <w:r>
        <w:rPr>
          <w:rFonts w:hint="eastAsia"/>
        </w:rPr>
        <w:t xml:space="preserve"> 违反本条例第二十六条第（一）（三）（四）项的规定，有下列行为之一的，由风景区管理机构责令改正、恢复原状或者采取其他补救措施，按照以下规定处罚：</w:t>
      </w:r>
    </w:p>
    <w:p>
      <w:pPr>
        <w:pStyle w:val="Normal"/>
        <w:ind w:firstLineChars="200" w:startChars="0" w:start="0" w:endChars="0" w:end="0"/>
        <w:rPr>
          <w:rFonts w:hint="eastAsia"/>
        </w:rPr>
      </w:pPr>
      <w:r>
        <w:rPr>
          <w:rFonts w:hint="eastAsia"/>
        </w:rPr>
        <w:t xml:space="preserve">（一）攀折林木，损坏绿地，擅自挖掘竹笋、树根或者采摘花果的，处五十元以上二百元以下罚款；情节严重的，处二百元以上五百元以下罚款； </w:t>
      </w:r>
    </w:p>
    <w:p>
      <w:pPr>
        <w:pStyle w:val="Normal"/>
        <w:ind w:firstLineChars="200" w:startChars="0" w:start="0" w:endChars="0" w:end="0"/>
        <w:rPr>
          <w:rFonts w:hint="eastAsia"/>
        </w:rPr>
      </w:pPr>
      <w:r>
        <w:rPr>
          <w:rFonts w:hint="eastAsia"/>
        </w:rPr>
        <w:t>（二）损毁园林建筑、雕塑以及界桩、标牌、座椅、垃圾箱等公共设施的，处一百元以上五百元以下罚款；情节严重的，处五百元以上二千元以下罚款；</w:t>
      </w:r>
    </w:p>
    <w:p>
      <w:pPr>
        <w:pStyle w:val="Normal"/>
        <w:ind w:firstLineChars="200" w:startChars="0" w:start="0" w:endChars="0" w:end="0"/>
        <w:rPr>
          <w:rFonts w:hint="eastAsia"/>
        </w:rPr>
      </w:pPr>
      <w:r>
        <w:rPr>
          <w:rFonts w:hint="eastAsia"/>
        </w:rPr>
        <w:t>（三）倾倒建筑垃圾、工程渣土的，对单位处五千元以上二万元以下罚款；情节严重的，处二万元以上五万元以下罚款；对个人处二百元以下罚款。</w:t>
      </w:r>
    </w:p>
    <w:p>
      <w:pPr>
        <w:pStyle w:val="Normal"/>
        <w:ind w:firstLineChars="200" w:startChars="0" w:start="0" w:endChars="0" w:end="0"/>
        <w:rPr/>
      </w:pPr>
      <w:r>
        <w:rPr>
          <w:rFonts w:ascii="黑体;SimHei" w:hAnsi="黑体;SimHei" w:hint="eastAsia" w:eastAsia="黑体;SimHei"/>
        </w:rPr>
        <w:t xml:space="preserve">第三十四条 </w:t>
      </w:r>
      <w:r>
        <w:rPr>
          <w:rFonts w:hint="eastAsia"/>
        </w:rPr>
        <w:t xml:space="preserve"> 违反本条例第二十六条第（六）（七）（八）（九）项的规定，有下列行为之一的，由风景区管理机构责令改正，给予警告，可以并处罚款；造成损失的，应当依法予以赔偿：</w:t>
      </w:r>
    </w:p>
    <w:p>
      <w:pPr>
        <w:pStyle w:val="Normal"/>
        <w:ind w:firstLineChars="200" w:startChars="0" w:start="0" w:endChars="0" w:end="0"/>
        <w:rPr>
          <w:rFonts w:hint="eastAsia"/>
        </w:rPr>
      </w:pPr>
      <w:r>
        <w:rPr>
          <w:rFonts w:hint="eastAsia"/>
        </w:rPr>
        <w:t>（一）乱扔瓜果皮核、食品包装物和其他杂物的，处五十元罚款；</w:t>
      </w:r>
    </w:p>
    <w:p>
      <w:pPr>
        <w:pStyle w:val="Normal"/>
        <w:ind w:firstLineChars="200" w:startChars="0" w:start="0" w:endChars="0" w:end="0"/>
        <w:rPr>
          <w:rFonts w:hint="eastAsia"/>
        </w:rPr>
      </w:pPr>
      <w:r>
        <w:rPr>
          <w:rFonts w:hint="eastAsia"/>
        </w:rPr>
        <w:t>（二）垂钓或者破坏水生植物的，处五十元以上二百元以下罚款；</w:t>
      </w:r>
    </w:p>
    <w:p>
      <w:pPr>
        <w:pStyle w:val="Normal"/>
        <w:ind w:firstLineChars="200" w:startChars="0" w:start="0" w:endChars="0" w:end="0"/>
        <w:rPr>
          <w:rFonts w:hint="eastAsia"/>
        </w:rPr>
      </w:pPr>
      <w:r>
        <w:rPr>
          <w:rFonts w:hint="eastAsia"/>
        </w:rPr>
        <w:t xml:space="preserve">（三）在非指定区域吸烟、烧香燃烛的，处五十元以上二百元以下罚款； </w:t>
      </w:r>
    </w:p>
    <w:p>
      <w:pPr>
        <w:pStyle w:val="Normal"/>
        <w:ind w:firstLineChars="200" w:startChars="0" w:start="0" w:endChars="0" w:end="0"/>
        <w:rPr>
          <w:rFonts w:hint="eastAsia"/>
        </w:rPr>
      </w:pPr>
      <w:r>
        <w:rPr>
          <w:rFonts w:hint="eastAsia"/>
        </w:rPr>
        <w:t>（四）擅自在林区内野外用火的，对个人处二百元以上一千元以下罚款；情节严重的，处一千元以上三千元以下罚款；对单位处一万元以上五万元以下罚款。</w:t>
      </w:r>
    </w:p>
    <w:p>
      <w:pPr>
        <w:pStyle w:val="Normal"/>
        <w:ind w:firstLineChars="200" w:startChars="0" w:start="0" w:endChars="0" w:end="0"/>
        <w:rPr/>
      </w:pPr>
      <w:r>
        <w:rPr>
          <w:rFonts w:ascii="黑体;SimHei" w:hAnsi="黑体;SimHei" w:hint="eastAsia" w:eastAsia="黑体;SimHei"/>
        </w:rPr>
        <w:t>第三十五条</w:t>
      </w:r>
      <w:r>
        <w:rPr>
          <w:rFonts w:hint="eastAsia"/>
        </w:rPr>
        <w:t xml:space="preserve">  违反本条例第二十七条第一款的规定，个人在风景区内进行私埋乱葬、修坟立碑等破坏景观、植被、地形地貌的活动的，由风景区管理机构责令停止违法行为、限期恢复原状或者采取其他补救措施，并处二千元以上一万元以下罚款。</w:t>
      </w:r>
    </w:p>
    <w:p>
      <w:pPr>
        <w:pStyle w:val="Normal"/>
        <w:ind w:firstLineChars="200" w:startChars="0" w:start="0" w:endChars="0" w:end="0"/>
        <w:rPr/>
      </w:pPr>
      <w:r>
        <w:rPr>
          <w:rFonts w:ascii="黑体;SimHei" w:hAnsi="黑体;SimHei" w:hint="eastAsia" w:eastAsia="黑体;SimHei"/>
        </w:rPr>
        <w:t>第三十六条</w:t>
      </w:r>
      <w:r>
        <w:rPr>
          <w:rFonts w:hint="eastAsia"/>
        </w:rPr>
        <w:t xml:space="preserve">  县级以上人民政府及其有关部门违反本条例规定，有下列行为之一的，对直接负责的主管人员和其他直接责任人员依法给予处分；构成犯罪的，依法追究刑事责任：      </w:t>
      </w:r>
    </w:p>
    <w:p>
      <w:pPr>
        <w:pStyle w:val="Normal"/>
        <w:ind w:firstLineChars="200" w:startChars="0" w:start="0" w:endChars="0" w:end="0"/>
        <w:rPr>
          <w:rFonts w:hint="eastAsia"/>
        </w:rPr>
      </w:pPr>
      <w:r>
        <w:rPr>
          <w:rFonts w:hint="eastAsia"/>
        </w:rPr>
        <w:t>（一）违反风景区规划在风景区内设立各类开发区的；</w:t>
      </w:r>
    </w:p>
    <w:p>
      <w:pPr>
        <w:pStyle w:val="Normal"/>
        <w:ind w:firstLineChars="200" w:startChars="0" w:start="0" w:endChars="0" w:end="0"/>
        <w:rPr>
          <w:rFonts w:hint="eastAsia"/>
        </w:rPr>
      </w:pPr>
      <w:r>
        <w:rPr>
          <w:rFonts w:hint="eastAsia"/>
        </w:rPr>
        <w:t>（二）擅自修改风景区规划的；</w:t>
      </w:r>
    </w:p>
    <w:p>
      <w:pPr>
        <w:pStyle w:val="Normal"/>
        <w:ind w:firstLineChars="200" w:startChars="0" w:start="0" w:endChars="0" w:end="0"/>
        <w:rPr>
          <w:rFonts w:hint="eastAsia"/>
        </w:rPr>
      </w:pPr>
      <w:r>
        <w:rPr>
          <w:rFonts w:hint="eastAsia"/>
        </w:rPr>
        <w:t>（三）风景区规划批准前批准在风景区内进行建设活动的；</w:t>
      </w:r>
    </w:p>
    <w:p>
      <w:pPr>
        <w:pStyle w:val="Normal"/>
        <w:ind w:firstLineChars="200" w:startChars="0" w:start="0" w:endChars="0" w:end="0"/>
        <w:rPr>
          <w:rFonts w:hint="eastAsia"/>
        </w:rPr>
      </w:pPr>
      <w:r>
        <w:rPr>
          <w:rFonts w:hint="eastAsia"/>
        </w:rPr>
        <w:t>（四）其他滥用职权、玩忽职守、徇私舞弊的行为。</w:t>
      </w:r>
    </w:p>
    <w:p>
      <w:pPr>
        <w:pStyle w:val="Normal"/>
        <w:ind w:firstLineChars="200" w:startChars="0" w:start="0" w:endChars="0" w:end="0"/>
        <w:rPr/>
      </w:pPr>
      <w:r>
        <w:rPr>
          <w:rFonts w:ascii="黑体;SimHei" w:hAnsi="黑体;SimHei" w:hint="eastAsia" w:eastAsia="黑体;SimHei"/>
        </w:rPr>
        <w:t>第三十七条</w:t>
      </w:r>
      <w:r>
        <w:rPr>
          <w:rFonts w:hint="eastAsia"/>
        </w:rPr>
        <w:t xml:space="preserve">  风景区管理机构和负有管理、监督职责的有关部门及其工作人员违反本条例规定，有下列情形之一的，由市人民政府责令改正；情节严重的，依法给予行政处分；构成犯罪的，依法追究刑事责任：</w:t>
      </w:r>
    </w:p>
    <w:p>
      <w:pPr>
        <w:pStyle w:val="Normal"/>
        <w:ind w:firstLineChars="200" w:startChars="0" w:start="0" w:endChars="0" w:end="0"/>
        <w:rPr>
          <w:rFonts w:hint="eastAsia"/>
        </w:rPr>
      </w:pPr>
      <w:r>
        <w:rPr>
          <w:rFonts w:hint="eastAsia"/>
        </w:rPr>
        <w:t>（一）超过允许容量接纳游客或者在没有安全保障的区域开展游览活动的；</w:t>
      </w:r>
    </w:p>
    <w:p>
      <w:pPr>
        <w:pStyle w:val="Normal"/>
        <w:ind w:firstLineChars="200" w:startChars="0" w:start="0" w:endChars="0" w:end="0"/>
        <w:rPr>
          <w:rFonts w:hint="eastAsia"/>
        </w:rPr>
      </w:pPr>
      <w:r>
        <w:rPr>
          <w:rFonts w:hint="eastAsia"/>
        </w:rPr>
        <w:t>（二）未设置风景区标志和路标、安全警示等标牌的；</w:t>
      </w:r>
    </w:p>
    <w:p>
      <w:pPr>
        <w:pStyle w:val="Normal"/>
        <w:ind w:firstLineChars="200" w:startChars="0" w:start="0" w:endChars="0" w:end="0"/>
        <w:rPr>
          <w:rFonts w:hint="eastAsia"/>
        </w:rPr>
      </w:pPr>
      <w:r>
        <w:rPr>
          <w:rFonts w:hint="eastAsia"/>
        </w:rPr>
        <w:t>（三）从事以营利为目的的经营活动的；</w:t>
      </w:r>
    </w:p>
    <w:p>
      <w:pPr>
        <w:pStyle w:val="Normal"/>
        <w:ind w:firstLineChars="200" w:startChars="0" w:start="0" w:endChars="0" w:end="0"/>
        <w:rPr>
          <w:rFonts w:hint="eastAsia"/>
        </w:rPr>
      </w:pPr>
      <w:r>
        <w:rPr>
          <w:rFonts w:hint="eastAsia"/>
        </w:rPr>
        <w:t>（四）将规划、管理和监督等行政管理职能委托给企业或者个人行使的；</w:t>
      </w:r>
    </w:p>
    <w:p>
      <w:pPr>
        <w:pStyle w:val="Normal"/>
        <w:ind w:firstLineChars="200" w:startChars="0" w:start="0" w:endChars="0" w:end="0"/>
        <w:rPr>
          <w:rFonts w:hint="eastAsia"/>
        </w:rPr>
      </w:pPr>
      <w:r>
        <w:rPr>
          <w:rFonts w:hint="eastAsia"/>
        </w:rPr>
        <w:t>（五）允许风景区管理机构的工作人员在风景区内的企业兼职的；</w:t>
      </w:r>
    </w:p>
    <w:p>
      <w:pPr>
        <w:pStyle w:val="Normal"/>
        <w:ind w:firstLineChars="200" w:startChars="0" w:start="0" w:endChars="0" w:end="0"/>
        <w:rPr>
          <w:rFonts w:hint="eastAsia"/>
        </w:rPr>
      </w:pPr>
      <w:r>
        <w:rPr>
          <w:rFonts w:hint="eastAsia"/>
        </w:rPr>
        <w:t>（六）审核同意在风景区内进行不符合风景区规划的建设活动的；</w:t>
      </w:r>
    </w:p>
    <w:p>
      <w:pPr>
        <w:pStyle w:val="Normal"/>
        <w:ind w:firstLineChars="200" w:startChars="0" w:start="0" w:endChars="0" w:end="0"/>
        <w:rPr>
          <w:rFonts w:hint="eastAsia"/>
        </w:rPr>
      </w:pPr>
      <w:r>
        <w:rPr>
          <w:rFonts w:hint="eastAsia"/>
        </w:rPr>
        <w:t>（七）违反风景区规划进行违法建设、损毁景物的；</w:t>
      </w:r>
    </w:p>
    <w:p>
      <w:pPr>
        <w:pStyle w:val="Normal"/>
        <w:ind w:firstLineChars="200" w:startChars="0" w:start="0" w:endChars="0" w:end="0"/>
        <w:rPr>
          <w:rFonts w:hint="eastAsia"/>
        </w:rPr>
      </w:pPr>
      <w:r>
        <w:rPr>
          <w:rFonts w:hint="eastAsia"/>
        </w:rPr>
        <w:t>（八）不依法履行监督管理职责的其他行为。</w:t>
      </w:r>
    </w:p>
    <w:p>
      <w:pPr>
        <w:pStyle w:val="Normal"/>
        <w:ind w:firstLineChars="200" w:startChars="0" w:start="0" w:endChars="0" w:end="0"/>
        <w:rPr/>
      </w:pPr>
      <w:r>
        <w:rPr>
          <w:rFonts w:ascii="黑体;SimHei" w:hAnsi="黑体;SimHei" w:hint="eastAsia" w:eastAsia="黑体;SimHei"/>
        </w:rPr>
        <w:t>第三十八条</w:t>
      </w:r>
      <w:r>
        <w:rPr>
          <w:rFonts w:hint="eastAsia"/>
        </w:rPr>
        <w:t>　违反本条例第十一条第一款、第二十二条、第二十六条第（二）（五）（十）（十一）（十二）（十三）项规定的，依照有关法律法规规定处罚。</w:t>
      </w:r>
    </w:p>
    <w:p>
      <w:pPr>
        <w:pStyle w:val="Normal"/>
        <w:ind w:firstLineChars="200" w:startChars="0" w:start="0" w:endChars="0" w:end="0"/>
        <w:rPr>
          <w:rFonts w:hint="eastAsia"/>
        </w:rPr>
      </w:pPr>
      <w:r>
        <w:rPr>
          <w:rFonts w:hint="eastAsia"/>
        </w:rPr>
        <w:t xml:space="preserve"> </w:t>
      </w:r>
      <w:r>
        <w:rPr>
          <w:rFonts w:hint="eastAsia"/>
        </w:rPr>
        <w:t>违反本条例规定的行为，有关部门已经依法予以处罚的，风景区管理机构不再处罚。</w:t>
      </w:r>
    </w:p>
    <w:p>
      <w:pPr>
        <w:pStyle w:val="Normal"/>
        <w:ind w:firstLineChars="200" w:startChars="0" w:start="0" w:endChars="0" w:end="0"/>
        <w:rPr>
          <w:rFonts w:hint="eastAsia"/>
        </w:rPr>
      </w:pPr>
      <w:r>
        <w:rPr>
          <w:rFonts w:hint="eastAsia"/>
        </w:rPr>
      </w:r>
    </w:p>
    <w:p>
      <w:pPr>
        <w:pStyle w:val="Normal"/>
        <w:jc w:val="center"/>
        <w:rPr/>
      </w:pPr>
      <w:r>
        <w:rPr>
          <w:rFonts w:ascii="黑体;SimHei" w:hAnsi="黑体;SimHei" w:hint="eastAsia" w:eastAsia="黑体;SimHei"/>
        </w:rPr>
        <w:t>第五章  附  则</w:t>
      </w:r>
    </w:p>
    <w:p>
      <w:pPr>
        <w:pStyle w:val="Normal"/>
        <w:ind w:firstLineChars="200" w:startChars="0" w:start="0" w:endChars="0" w:end="0"/>
        <w:rPr>
          <w:rFonts w:ascii="黑体;SimHei" w:hAnsi="黑体;SimHei" w:eastAsia="黑体;SimHei" w:hint="eastAsia"/>
        </w:rPr>
      </w:pPr>
      <w:r>
        <w:rPr>
          <w:rFonts w:eastAsia="黑体;SimHei" w:hint="eastAsia" w:ascii="黑体;SimHei" w:hAnsi="黑体;SimHei"/>
        </w:rPr>
      </w:r>
    </w:p>
    <w:p>
      <w:pPr>
        <w:pStyle w:val="Normal"/>
        <w:ind w:firstLineChars="200" w:startChars="0" w:start="0" w:endChars="0" w:end="0"/>
        <w:rPr/>
      </w:pPr>
      <w:r>
        <w:rPr>
          <w:rFonts w:ascii="黑体;SimHei" w:hAnsi="黑体;SimHei" w:hint="eastAsia" w:eastAsia="黑体;SimHei"/>
        </w:rPr>
        <w:t>第三十九条</w:t>
      </w:r>
      <w:r>
        <w:rPr>
          <w:rFonts w:hint="eastAsia"/>
        </w:rPr>
        <w:t xml:space="preserve">  本条例自</w:t>
      </w:r>
      <w:r>
        <w:rPr>
          <w:rFonts w:hint="eastAsia"/>
        </w:rPr>
        <w:t>2016</w:t>
      </w:r>
      <w:r>
        <w:rPr>
          <w:rFonts w:hint="eastAsia"/>
        </w:rPr>
        <w:t>年</w:t>
      </w:r>
      <w:r>
        <w:rPr>
          <w:rFonts w:hint="eastAsia"/>
        </w:rPr>
        <w:t>10</w:t>
      </w:r>
      <w:r>
        <w:rPr>
          <w:rFonts w:hint="eastAsia"/>
        </w:rPr>
        <w:t>月</w:t>
      </w:r>
      <w:r>
        <w:rPr>
          <w:rFonts w:hint="eastAsia"/>
        </w:rPr>
        <w:t>1</w:t>
      </w:r>
      <w:r>
        <w:rPr>
          <w:rFonts w:hint="eastAsia"/>
        </w:rPr>
        <w:t>日起施行。</w:t>
      </w:r>
    </w:p>
    <w:sectPr>
      <w:footerReference w:type="default" r:id="rId2"/>
      <w:type w:val="nextPage"/>
      <w:pgSz w:w="11906" w:h="16838"/>
      <w:pgMar w:left="1531" w:right="1531" w:gutter="0" w:header="0" w:top="1928" w:footer="1588" w:bottom="1928"/>
      <w:pgNumType w:fmt="decimal"/>
      <w:formProt w:val="false"/>
      <w:textDirection w:val="lrTb"/>
      <w:docGrid w:type="linesAndChars" w:linePitch="590"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
    <w:altName w:val="宋体"/>
    <w:charset w:val="86"/>
    <w:family w:val="modern"/>
    <w:pitch w:val="default"/>
  </w:font>
  <w:font w:name="宋体">
    <w:altName w:val="SimSun"/>
    <w:charset w:val="86"/>
    <w:family w:val="auto"/>
    <w:pitch w:val="variable"/>
  </w:font>
  <w:font w:name="Liberation Sans">
    <w:altName w:val="Arial"/>
    <w:charset w:val="01" w:characterSet="utf-8"/>
    <w:family w:val="swiss"/>
    <w:pitch w:val="variable"/>
  </w:font>
  <w:font w:name="Tahoma">
    <w:charset w:val="00" w:characterSet="windows-1252"/>
    <w:family w:val="swiss"/>
    <w:pitch w:val="variable"/>
  </w:font>
  <w:font w:name="Calibri">
    <w:charset w:val="00" w:characterSet="windows-1252"/>
    <w:family w:val="swiss"/>
    <w:pitch w:val="variable"/>
  </w:font>
  <w:font w:name="方正小标宋简体">
    <w:charset w:val="86"/>
    <w:family w:val="auto"/>
    <w:pitch w:val="variable"/>
  </w:font>
  <w:font w:name="仿宋_GB2312">
    <w:charset w:val="86"/>
    <w:family w:val="modern"/>
    <w:pitch w:val="default"/>
  </w:font>
  <w:font w:name="黑体">
    <w:altName w:val="SimHei"/>
    <w:charset w:val="86"/>
    <w:family w:val="auto"/>
    <w:pitch w:val="variable"/>
  </w:font>
  <w:font w:name="楷体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7" behindDoc="0" locked="0" layoutInCell="0" allowOverlap="1">
              <wp:simplePos x="0" y="0"/>
              <wp:positionH relativeFrom="margin">
                <wp:align>outside</wp:align>
              </wp:positionH>
              <wp:positionV relativeFrom="paragraph">
                <wp:posOffset>635</wp:posOffset>
              </wp:positionV>
              <wp:extent cx="651510" cy="906780"/>
              <wp:effectExtent l="0" t="0" r="0" b="0"/>
              <wp:wrapSquare wrapText="bothSides"/>
              <wp:docPr id="1" name="Frame1"/>
              <a:graphic xmlns:a="http://schemas.openxmlformats.org/drawingml/2006/main">
                <a:graphicData uri="http://schemas.microsoft.com/office/word/2010/wordprocessingShape">
                  <wps:wsp>
                    <wps:cNvSpPr txBox="1"/>
                    <wps:spPr>
                      <a:xfrm>
                        <a:off x="0" y="0"/>
                        <a:ext cx="651510" cy="906780"/>
                      </a:xfrm>
                      <a:prstGeom prst="rect"/>
                      <a:solidFill>
                        <a:srgbClr val="FFFFFF">
                          <a:alpha val="0"/>
                        </a:srgbClr>
                      </a:solidFill>
                    </wps:spPr>
                    <wps:txbx>
                      <w:txbxContent>
                        <w:p>
                          <w:pPr>
                            <w:pStyle w:val="Footer"/>
                            <w:ind w:firstLineChars="0" w:firstLine="0" w:startChars="100" w:endChars="100"/>
                            <w:rPr>
                              <w:rStyle w:val="PageNumber"/>
                              <w:rFonts w:ascii="宋体;SimSun" w:hAnsi="宋体;SimSun" w:eastAsia="宋体;SimSun" w:cs="宋体;SimSun" w:hint="eastAsia"/>
                              <w:sz w:val="28"/>
                              <w:szCs w:val="28"/>
                            </w:rPr>
                          </w:pPr>
                          <w:r>
                            <w:rPr>
                              <w:rStyle w:val="PageNumber"/>
                              <w:rFonts w:eastAsia="宋体;SimSun" w:cs="宋体;SimSun" w:hint="eastAsia" w:ascii="宋体;SimSun" w:hAnsi="宋体;SimSun"/>
                              <w:sz w:val="28"/>
                              <w:szCs w:val="28"/>
                            </w:rPr>
                            <w:t xml:space="preserve">— </w:t>
                          </w:r>
                          <w:r>
                            <w:rPr>
                              <w:rStyle w:val="PageNumber"/>
                              <w:rFonts w:eastAsia="宋体;SimSun" w:cs="宋体;SimSun" w:ascii="宋体;SimSun" w:hAnsi="宋体;SimSun"/>
                              <w:sz w:val="28"/>
                              <w:szCs w:val="28"/>
                            </w:rPr>
                            <w:fldChar w:fldCharType="begin"/>
                          </w:r>
                          <w:r>
                            <w:rPr>
                              <w:rStyle w:val="PageNumber"/>
                              <w:rFonts w:eastAsia="宋体;SimSun" w:cs="宋体;SimSun" w:ascii="宋体;SimSun" w:hAnsi="宋体;SimSun"/>
                              <w:sz w:val="28"/>
                              <w:szCs w:val="28"/>
                            </w:rPr>
                            <w:instrText xml:space="preserve"> PAGE </w:instrText>
                          </w:r>
                          <w:r>
                            <w:rPr>
                              <w:rStyle w:val="PageNumber"/>
                              <w:rFonts w:eastAsia="宋体;SimSun" w:cs="宋体;SimSun" w:ascii="宋体;SimSun" w:hAnsi="宋体;SimSun"/>
                              <w:sz w:val="28"/>
                              <w:szCs w:val="28"/>
                            </w:rPr>
                            <w:fldChar w:fldCharType="separate"/>
                          </w:r>
                          <w:r>
                            <w:rPr>
                              <w:rStyle w:val="PageNumber"/>
                              <w:rFonts w:eastAsia="宋体;SimSun" w:cs="宋体;SimSun" w:ascii="宋体;SimSun" w:hAnsi="宋体;SimSun"/>
                              <w:sz w:val="28"/>
                              <w:szCs w:val="28"/>
                            </w:rPr>
                            <w:t>16</w:t>
                          </w:r>
                          <w:r>
                            <w:rPr>
                              <w:rStyle w:val="PageNumber"/>
                              <w:rFonts w:eastAsia="宋体;SimSun" w:cs="宋体;SimSun" w:ascii="宋体;SimSun" w:hAnsi="宋体;SimSun"/>
                              <w:sz w:val="28"/>
                              <w:szCs w:val="28"/>
                            </w:rPr>
                            <w:fldChar w:fldCharType="end"/>
                          </w:r>
                          <w:r>
                            <w:rPr>
                              <w:rStyle w:val="PageNumber"/>
                              <w:rFonts w:eastAsia="宋体;SimSun" w:cs="宋体;SimSun" w:hint="eastAsia" w:ascii="宋体;SimSun" w:hAnsi="宋体;SimSun"/>
                              <w:sz w:val="28"/>
                              <w:szCs w:val="28"/>
                            </w:rPr>
                            <w:t xml:space="preserve"> —</w:t>
                          </w:r>
                        </w:p>
                      </w:txbxContent>
                    </wps:txbx>
                    <wps:bodyPr anchor="t" lIns="0" tIns="0" rIns="0" bIns="0">
                      <a:noAutofit/>
                    </wps:bodyPr>
                  </wps:wsp>
                </a:graphicData>
              </a:graphic>
            </wp:anchor>
          </w:drawing>
        </mc:Choice>
        <mc:Fallback>
          <w:pict>
            <v:rect fillcolor="#FFFFFF" style="position:absolute;rotation:-0;width:51.3pt;height:71.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100" w:endChars="100"/>
                      <w:rPr>
                        <w:rStyle w:val="PageNumber"/>
                        <w:rFonts w:ascii="宋体;SimSun" w:hAnsi="宋体;SimSun" w:eastAsia="宋体;SimSun" w:cs="宋体;SimSun" w:hint="eastAsia"/>
                        <w:sz w:val="28"/>
                        <w:szCs w:val="28"/>
                      </w:rPr>
                    </w:pPr>
                    <w:r>
                      <w:rPr>
                        <w:rStyle w:val="PageNumber"/>
                        <w:rFonts w:eastAsia="宋体;SimSun" w:cs="宋体;SimSun" w:hint="eastAsia" w:ascii="宋体;SimSun" w:hAnsi="宋体;SimSun"/>
                        <w:sz w:val="28"/>
                        <w:szCs w:val="28"/>
                      </w:rPr>
                      <w:t xml:space="preserve">— </w:t>
                    </w:r>
                    <w:r>
                      <w:rPr>
                        <w:rStyle w:val="PageNumber"/>
                        <w:rFonts w:eastAsia="宋体;SimSun" w:cs="宋体;SimSun" w:ascii="宋体;SimSun" w:hAnsi="宋体;SimSun"/>
                        <w:sz w:val="28"/>
                        <w:szCs w:val="28"/>
                      </w:rPr>
                      <w:fldChar w:fldCharType="begin"/>
                    </w:r>
                    <w:r>
                      <w:rPr>
                        <w:rStyle w:val="PageNumber"/>
                        <w:rFonts w:eastAsia="宋体;SimSun" w:cs="宋体;SimSun" w:ascii="宋体;SimSun" w:hAnsi="宋体;SimSun"/>
                        <w:sz w:val="28"/>
                        <w:szCs w:val="28"/>
                      </w:rPr>
                      <w:instrText xml:space="preserve"> PAGE </w:instrText>
                    </w:r>
                    <w:r>
                      <w:rPr>
                        <w:rStyle w:val="PageNumber"/>
                        <w:rFonts w:eastAsia="宋体;SimSun" w:cs="宋体;SimSun" w:ascii="宋体;SimSun" w:hAnsi="宋体;SimSun"/>
                        <w:sz w:val="28"/>
                        <w:szCs w:val="28"/>
                      </w:rPr>
                      <w:fldChar w:fldCharType="separate"/>
                    </w:r>
                    <w:r>
                      <w:rPr>
                        <w:rStyle w:val="PageNumber"/>
                        <w:rFonts w:eastAsia="宋体;SimSun" w:cs="宋体;SimSun" w:ascii="宋体;SimSun" w:hAnsi="宋体;SimSun"/>
                        <w:sz w:val="28"/>
                        <w:szCs w:val="28"/>
                      </w:rPr>
                      <w:t>16</w:t>
                    </w:r>
                    <w:r>
                      <w:rPr>
                        <w:rStyle w:val="PageNumber"/>
                        <w:rFonts w:eastAsia="宋体;SimSun" w:cs="宋体;SimSun" w:ascii="宋体;SimSun" w:hAnsi="宋体;SimSun"/>
                        <w:sz w:val="28"/>
                        <w:szCs w:val="28"/>
                      </w:rPr>
                      <w:fldChar w:fldCharType="end"/>
                    </w:r>
                    <w:r>
                      <w:rPr>
                        <w:rStyle w:val="PageNumber"/>
                        <w:rFonts w:eastAsia="宋体;SimSun" w:cs="宋体;SimSun" w:hint="eastAsia" w:ascii="宋体;SimSun" w:hAnsi="宋体;SimSun"/>
                        <w:sz w:val="28"/>
                        <w:szCs w:val="28"/>
                      </w:rPr>
                      <w:t xml:space="preserve"> —</w:t>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32"/>
      <w:lang w:bidi="ar-SA" w:val="en-US" w:eastAsia="zh-CN"/>
    </w:rPr>
  </w:style>
  <w:style w:type="character" w:styleId="WW8Num1z0">
    <w:name w:val="WW8Num1z0"/>
    <w:qFormat/>
    <w:rPr/>
  </w:style>
  <w:style w:type="character" w:styleId="WW8Num2z0">
    <w:name w:val="WW8Num2z0"/>
    <w:qFormat/>
    <w:rPr/>
  </w:style>
  <w:style w:type="character" w:styleId="WW8Num3z0">
    <w:name w:val="WW8Num3z0"/>
    <w:qFormat/>
    <w:rPr/>
  </w:style>
  <w:style w:type="character" w:styleId="WW8Num5z0">
    <w:name w:val="WW8Num5z0"/>
    <w:qFormat/>
    <w:rPr>
      <w:rFonts w:ascii="仿宋;宋体" w:hAnsi="仿宋;宋体" w:eastAsia="仿宋;宋体" w:cs="Times New Roman"/>
    </w:rPr>
  </w:style>
  <w:style w:type="character" w:styleId="WW8Num6z0">
    <w:name w:val="WW8Num6z0"/>
    <w:qFormat/>
    <w:rPr/>
  </w:style>
  <w:style w:type="character" w:styleId="WW8Num7z0">
    <w:name w:val="WW8Num7z0"/>
    <w:qFormat/>
    <w:rPr/>
  </w:style>
  <w:style w:type="character" w:styleId="WW8Num8z0">
    <w:name w:val="WW8Num8z0"/>
    <w:qFormat/>
    <w:rPr/>
  </w:style>
  <w:style w:type="character" w:styleId="Style14">
    <w:name w:val="默认段落字体"/>
    <w:qFormat/>
    <w:rPr/>
  </w:style>
  <w:style w:type="character" w:styleId="PageNumber">
    <w:name w:val="page number"/>
    <w:basedOn w:val="Style14"/>
    <w:rPr/>
  </w:style>
  <w:style w:type="character" w:styleId="Emphasis">
    <w:name w:val="Emphasis"/>
    <w:qFormat/>
    <w:rPr>
      <w:i w:val="false"/>
      <w:iCs w:val="false"/>
      <w:color w:val="CC0000"/>
    </w:rPr>
  </w:style>
  <w:style w:type="character" w:styleId="Hyperlink">
    <w:name w:val="Hyperlink"/>
    <w:basedOn w:val="Style14"/>
    <w:rPr>
      <w:color w:val="0000FF"/>
      <w:u w:val="single"/>
    </w:rPr>
  </w:style>
  <w:style w:type="character" w:styleId="CharChar">
    <w:name w:val=" Char Char"/>
    <w:basedOn w:val="Style14"/>
    <w:qFormat/>
    <w:rPr>
      <w:rFonts w:eastAsia="仿宋_GB2312"/>
      <w:kern w:val="2"/>
      <w:sz w:val="18"/>
      <w:szCs w:val="18"/>
      <w:lang w:bidi="ar-SA"/>
    </w:rPr>
  </w:style>
  <w:style w:type="character" w:styleId="CharChar1">
    <w:name w:val=" Char Char1"/>
    <w:basedOn w:val="Style14"/>
    <w:qFormat/>
    <w:rPr>
      <w:rFonts w:ascii="宋体;SimSun" w:hAnsi="宋体;SimSun" w:eastAsia="宋体;SimSun" w:cs="Courier New"/>
      <w:kern w:val="2"/>
      <w:sz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5">
    <w:name w:val="普通(网站)"/>
    <w:basedOn w:val="Normal"/>
    <w:qFormat/>
    <w:pPr>
      <w:widowControl/>
      <w:spacing w:before="280" w:after="280"/>
      <w:jc w:val="start"/>
    </w:pPr>
    <w:rPr>
      <w:rFonts w:ascii="宋体;SimSun" w:hAnsi="宋体;SimSun" w:eastAsia="宋体;SimSun" w:cs="宋体;SimSun"/>
      <w:color w:val="000000"/>
      <w:kern w:val="0"/>
      <w:sz w:val="24"/>
      <w:szCs w:val="24"/>
    </w:rPr>
  </w:style>
  <w:style w:type="paragraph" w:styleId="2">
    <w:name w:val="正文文本缩进 2"/>
    <w:basedOn w:val="Normal"/>
    <w:qFormat/>
    <w:pPr>
      <w:ind w:firstLineChars="200" w:startChars="0" w:start="0" w:endChars="0" w:end="0"/>
    </w:pPr>
    <w:rPr>
      <w:spacing w:val="-4"/>
      <w:szCs w:val="24"/>
    </w:rPr>
  </w:style>
  <w:style w:type="paragraph" w:styleId="Char">
    <w:name w:val="Char"/>
    <w:basedOn w:val="Normal"/>
    <w:qFormat/>
    <w:pPr>
      <w:tabs>
        <w:tab w:val="clear" w:pos="420"/>
        <w:tab w:val="left" w:pos="360" w:leader="none"/>
      </w:tabs>
      <w:ind w:hangingChars="200" w:startChars="0" w:start="0" w:endChars="0" w:end="0"/>
    </w:pPr>
    <w:rPr>
      <w:rFonts w:eastAsia="宋体;SimSun"/>
      <w:sz w:val="24"/>
    </w:rPr>
  </w:style>
  <w:style w:type="paragraph" w:styleId="21">
    <w:name w:val="正文文本 2"/>
    <w:basedOn w:val="Normal"/>
    <w:qFormat/>
    <w:pPr>
      <w:spacing w:lineRule="auto" w:line="480" w:before="0" w:after="120"/>
    </w:pPr>
    <w:rPr>
      <w:rFonts w:eastAsia="宋体;SimSun"/>
      <w:sz w:val="21"/>
      <w:szCs w:val="24"/>
    </w:rPr>
  </w:style>
  <w:style w:type="paragraph" w:styleId="Style16">
    <w:name w:val="日期"/>
    <w:basedOn w:val="Normal"/>
    <w:next w:val="Normal"/>
    <w:qFormat/>
    <w:pPr>
      <w:ind w:firstLineChars="0" w:firstLine="0" w:startChars="2500" w:endChars="0" w:end="0"/>
    </w:pPr>
    <w:rPr/>
  </w:style>
  <w:style w:type="paragraph" w:styleId="Style17">
    <w:name w:val="文档结构图"/>
    <w:basedOn w:val="Normal"/>
    <w:qFormat/>
    <w:pPr>
      <w:shd w:fill="000080" w:val="clear"/>
    </w:pPr>
    <w:rPr/>
  </w:style>
  <w:style w:type="paragraph" w:styleId="Char1">
    <w:name w:val=" Char"/>
    <w:basedOn w:val="Style17"/>
    <w:qFormat/>
    <w:pPr>
      <w:spacing w:lineRule="exact" w:line="436"/>
      <w:ind w:hanging="0" w:start="357" w:end="0"/>
      <w:jc w:val="start"/>
      <w:outlineLvl w:val="3"/>
    </w:pPr>
    <w:rPr>
      <w:rFonts w:ascii="Tahoma" w:hAnsi="Tahoma" w:cs="Tahoma"/>
      <w:b/>
      <w:sz w:val="24"/>
    </w:rPr>
  </w:style>
  <w:style w:type="paragraph" w:styleId="ParaCharCharCharCharCharCharCharCharCharCharCharCharCharCharCharChar">
    <w:name w:val="默认段落字体 Para Char Char Char Char Char Char Char Char Char Char Char Char Char Char Char Char"/>
    <w:basedOn w:val="Normal"/>
    <w:qFormat/>
    <w:pPr/>
    <w:rPr>
      <w:rFonts w:eastAsia="宋体;SimSun"/>
      <w:sz w:val="21"/>
      <w:szCs w:val="20"/>
    </w:rPr>
  </w:style>
  <w:style w:type="paragraph" w:styleId="Style18">
    <w:name w:val="批注框文本"/>
    <w:basedOn w:val="Normal"/>
    <w:qFormat/>
    <w:pPr/>
    <w:rPr>
      <w:sz w:val="18"/>
      <w:szCs w:val="18"/>
    </w:rPr>
  </w:style>
  <w:style w:type="paragraph" w:styleId="ParaCharCharCharChar">
    <w:name w:val="默认段落字体 Para Char Char Char Char"/>
    <w:basedOn w:val="Normal"/>
    <w:qFormat/>
    <w:pPr/>
    <w:rPr>
      <w:rFonts w:eastAsia="宋体;SimSun"/>
      <w:sz w:val="21"/>
      <w:szCs w:val="20"/>
    </w:rPr>
  </w:style>
  <w:style w:type="paragraph" w:styleId="p0">
    <w:name w:val="p0"/>
    <w:basedOn w:val="Normal"/>
    <w:qFormat/>
    <w:pPr>
      <w:widowControl/>
    </w:pPr>
    <w:rPr>
      <w:rFonts w:eastAsia="宋体;SimSun"/>
      <w:kern w:val="0"/>
      <w:sz w:val="21"/>
      <w:szCs w:val="21"/>
    </w:rPr>
  </w:style>
  <w:style w:type="paragraph" w:styleId="ListParagraph">
    <w:name w:val="List Paragraph"/>
    <w:basedOn w:val="Normal"/>
    <w:qFormat/>
    <w:pPr>
      <w:ind w:firstLineChars="200" w:startChars="0" w:start="0" w:endChars="0" w:end="0"/>
    </w:pPr>
    <w:rPr>
      <w:rFonts w:ascii="Calibri" w:hAnsi="Calibri" w:eastAsia="宋体;SimSun" w:cs="Calibri"/>
      <w:sz w:val="21"/>
      <w:szCs w:val="22"/>
    </w:rPr>
  </w:style>
  <w:style w:type="paragraph" w:styleId="BodyTextIndent">
    <w:name w:val="Body Text Indent"/>
    <w:basedOn w:val="Normal"/>
    <w:pPr>
      <w:spacing w:lineRule="auto" w:line="360"/>
      <w:ind w:firstLineChars="200" w:startChars="0" w:start="0" w:endChars="0" w:end="0"/>
    </w:pPr>
    <w:rPr>
      <w:rFonts w:ascii="宋体;SimSun" w:hAnsi="宋体;SimSun" w:eastAsia="宋体;SimSun" w:cs="宋体;SimSun"/>
      <w:sz w:val="28"/>
      <w:szCs w:val="20"/>
    </w:rPr>
  </w:style>
  <w:style w:type="paragraph" w:styleId="Char11">
    <w:name w:val="Char1"/>
    <w:basedOn w:val="Normal"/>
    <w:qFormat/>
    <w:pPr>
      <w:tabs>
        <w:tab w:val="clear" w:pos="420"/>
        <w:tab w:val="left" w:pos="360" w:leader="none"/>
      </w:tabs>
    </w:pPr>
    <w:rPr>
      <w:szCs w:val="20"/>
    </w:rPr>
  </w:style>
  <w:style w:type="paragraph" w:styleId="p15">
    <w:name w:val="p15"/>
    <w:basedOn w:val="Normal"/>
    <w:qFormat/>
    <w:pPr>
      <w:widowControl/>
      <w:spacing w:before="280" w:after="280"/>
      <w:jc w:val="start"/>
    </w:pPr>
    <w:rPr>
      <w:rFonts w:ascii="宋体;SimSun" w:hAnsi="宋体;SimSun" w:eastAsia="宋体;SimSun" w:cs="宋体;SimSun"/>
      <w:kern w:val="0"/>
      <w:sz w:val="24"/>
      <w:szCs w:val="24"/>
    </w:rPr>
  </w:style>
  <w:style w:type="paragraph" w:styleId="CharCharCharChar">
    <w:name w:val="Char Char Char Char"/>
    <w:basedOn w:val="Normal"/>
    <w:qFormat/>
    <w:pPr/>
    <w:rPr>
      <w:rFonts w:eastAsia="宋体;SimSun"/>
      <w:sz w:val="21"/>
      <w:szCs w:val="24"/>
    </w:rPr>
  </w:style>
  <w:style w:type="paragraph" w:styleId="Style19">
    <w:name w:val="纯文本"/>
    <w:basedOn w:val="Normal"/>
    <w:qFormat/>
    <w:pPr/>
    <w:rPr>
      <w:rFonts w:ascii="宋体;SimSun" w:hAnsi="宋体;SimSun" w:eastAsia="宋体;SimSun" w:cs="Courier New"/>
      <w:sz w:val="21"/>
      <w:szCs w:val="20"/>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2018-06-07T08:19:00Z</dcterms:created>
  <dc:creator>ch</dc:creator>
  <dc:description/>
  <cp:keywords/>
  <dc:language>en-US</dc:language>
  <cp:lastModifiedBy>陈慧</cp:lastModifiedBy>
  <cp:lastPrinted>2017-12-05T10:11:00Z</cp:lastPrinted>
  <dcterms:modified xsi:type="dcterms:W3CDTF">2018-06-15T08:58:00Z</dcterms:modified>
  <cp:revision>4</cp:revision>
  <dc:subject/>
  <dc:title>板心</dc:title>
</cp:coreProperties>
</file>