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false"/>
        <w:spacing w:lineRule="exact" w:line="680" w:before="0" w:after="0"/>
        <w:ind w:end="0"/>
        <w:jc w:val="center"/>
        <w:textAlignment w:val="auto"/>
        <w:rPr>
          <w:rStyle w:val="Strong"/>
          <w:rFonts w:ascii="Times New Roman" w:hAnsi="Times New Roman" w:eastAsia="方正小标宋简体" w:cs="Times New Roman" w:hint="eastAsia"/>
          <w:b w:val="false"/>
          <w:bCs/>
          <w:i w:val="false"/>
          <w:caps w:val="false"/>
          <w:smallCaps w:val="false"/>
          <w:color w:val="000000"/>
          <w:spacing w:val="0"/>
          <w:sz w:val="44"/>
          <w:szCs w:val="44"/>
        </w:rPr>
      </w:pPr>
      <w:r>
        <w:rPr>
          <w:rFonts w:cs="Times New Roman"/>
        </w:rPr>
      </w:r>
    </w:p>
    <w:p>
      <w:pPr>
        <w:pStyle w:val="Style17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false"/>
        <w:spacing w:lineRule="exact" w:line="680" w:before="0" w:after="0"/>
        <w:ind w:end="0"/>
        <w:jc w:val="center"/>
        <w:textAlignment w:val="auto"/>
        <w:rPr>
          <w:rStyle w:val="Strong"/>
          <w:rFonts w:ascii="Times New Roman" w:hAnsi="Times New Roman" w:eastAsia="方正小标宋简体" w:cs="Times New Roman" w:hint="eastAsia"/>
          <w:b w:val="false"/>
          <w:bCs/>
          <w:i w:val="false"/>
          <w:caps w:val="false"/>
          <w:smallCaps w:val="false"/>
          <w:color w:val="000000"/>
          <w:spacing w:val="0"/>
          <w:sz w:val="44"/>
          <w:szCs w:val="44"/>
        </w:rPr>
      </w:pPr>
      <w:r>
        <w:rPr>
          <w:rStyle w:val="Strong"/>
          <w:rFonts w:ascii="Times New Roman" w:hAnsi="Times New Roman" w:cs="Times New Roman" w:hint="eastAsia" w:eastAsia="方正小标宋简体"/>
          <w:b w:val="false"/>
          <w:bCs/>
          <w:i w:val="false"/>
          <w:caps w:val="false"/>
          <w:smallCaps w:val="false"/>
          <w:color w:val="000000"/>
          <w:spacing w:val="0"/>
          <w:sz w:val="44"/>
          <w:szCs w:val="44"/>
        </w:rPr>
        <w:t>安徽省人民代表大会常务委员会</w:t>
      </w:r>
    </w:p>
    <w:p>
      <w:pPr>
        <w:pStyle w:val="Style17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false"/>
        <w:spacing w:lineRule="exact" w:line="680" w:before="0" w:after="0"/>
        <w:ind w:end="0"/>
        <w:jc w:val="center"/>
        <w:textAlignment w:val="auto"/>
        <w:rPr>
          <w:rStyle w:val="Strong"/>
          <w:rFonts w:ascii="Times New Roman" w:hAnsi="Times New Roman" w:eastAsia="方正小标宋简体" w:cs="Times New Roman"/>
          <w:b w:val="false"/>
          <w:bCs/>
          <w:i w:val="false"/>
          <w:caps w:val="false"/>
          <w:smallCaps w:val="false"/>
          <w:color w:val="000000"/>
          <w:spacing w:val="0"/>
          <w:sz w:val="44"/>
          <w:szCs w:val="44"/>
        </w:rPr>
      </w:pPr>
      <w:r>
        <w:rPr>
          <w:rStyle w:val="Strong"/>
          <w:rFonts w:ascii="Times New Roman" w:hAnsi="Times New Roman" w:cs="Times New Roman" w:eastAsia="方正小标宋简体"/>
          <w:b w:val="false"/>
          <w:bCs/>
          <w:i w:val="false"/>
          <w:caps w:val="false"/>
          <w:smallCaps w:val="false"/>
          <w:color w:val="000000"/>
          <w:spacing w:val="0"/>
          <w:sz w:val="44"/>
          <w:szCs w:val="44"/>
        </w:rPr>
        <w:t>关于废止《安徽省信访条例》的决定</w:t>
      </w:r>
    </w:p>
    <w:p>
      <w:pPr>
        <w:pStyle w:val="Style17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false"/>
        <w:spacing w:lineRule="exact" w:line="560" w:before="0" w:after="0"/>
        <w:ind w:end="0"/>
        <w:jc w:val="center"/>
        <w:textAlignment w:val="auto"/>
        <w:rPr>
          <w:rStyle w:val="Strong"/>
          <w:rFonts w:ascii="Times New Roman" w:hAnsi="Times New Roman" w:eastAsia="楷体_GB2312" w:cs="Times New Roman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Style17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false"/>
        <w:spacing w:lineRule="exact" w:line="560" w:before="0" w:after="0"/>
        <w:ind w:end="0"/>
        <w:jc w:val="center"/>
        <w:textAlignment w:val="auto"/>
        <w:rPr>
          <w:rStyle w:val="Strong"/>
          <w:rFonts w:ascii="楷体_GB2312" w:hAnsi="楷体_GB2312" w:eastAsia="楷体_GB2312" w:cs="楷体_GB2312" w:hint="eastAsia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Style w:val="Strong"/>
          <w:rFonts w:ascii="Times New Roman" w:hAnsi="Times New Roman" w:cs="Times New Roman" w:eastAsia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（</w:t>
      </w:r>
      <w:r>
        <w:rPr>
          <w:rStyle w:val="Strong"/>
          <w:rFonts w:eastAsia="楷体_GB2312" w:cs="楷体_GB2312" w:hint="eastAsia" w:ascii="楷体_GB2312" w:hAnsi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2022</w:t>
      </w:r>
      <w:r>
        <w:rPr>
          <w:rStyle w:val="Strong"/>
          <w:rFonts w:ascii="楷体_GB2312" w:hAnsi="楷体_GB2312" w:cs="楷体_GB2312" w:hint="eastAsia" w:eastAsia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年</w:t>
      </w:r>
      <w:r>
        <w:rPr>
          <w:rStyle w:val="Strong"/>
          <w:rFonts w:eastAsia="楷体_GB2312" w:cs="楷体_GB2312" w:hint="eastAsia" w:ascii="楷体_GB2312" w:hAnsi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9</w:t>
      </w:r>
      <w:r>
        <w:rPr>
          <w:rStyle w:val="Strong"/>
          <w:rFonts w:ascii="楷体_GB2312" w:hAnsi="楷体_GB2312" w:cs="楷体_GB2312" w:hint="eastAsia" w:eastAsia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月</w:t>
      </w:r>
      <w:r>
        <w:rPr>
          <w:rStyle w:val="Strong"/>
          <w:rFonts w:eastAsia="楷体_GB2312" w:cs="楷体_GB2312" w:hint="eastAsia" w:ascii="楷体_GB2312" w:hAnsi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29</w:t>
      </w:r>
      <w:r>
        <w:rPr>
          <w:rStyle w:val="Strong"/>
          <w:rFonts w:ascii="楷体_GB2312" w:hAnsi="楷体_GB2312" w:cs="楷体_GB2312" w:hint="eastAsia" w:eastAsia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日安徽省第十三届人民代表大会</w:t>
      </w:r>
    </w:p>
    <w:p>
      <w:pPr>
        <w:pStyle w:val="Style17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false"/>
        <w:spacing w:lineRule="exact" w:line="560" w:before="0" w:after="0"/>
        <w:ind w:end="0"/>
        <w:jc w:val="center"/>
        <w:textAlignment w:val="auto"/>
        <w:rPr>
          <w:rFonts w:ascii="Times New Roman" w:hAnsi="Times New Roman" w:eastAsia="楷体_GB2312" w:cs="Times New Roman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Style w:val="Strong"/>
          <w:rFonts w:ascii="楷体_GB2312" w:hAnsi="楷体_GB2312" w:cs="楷体_GB2312" w:hint="eastAsia" w:eastAsia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常务委员会第三十六次</w:t>
      </w:r>
      <w:r>
        <w:rPr>
          <w:rStyle w:val="Strong"/>
          <w:rFonts w:ascii="Times New Roman" w:hAnsi="Times New Roman" w:cs="Times New Roman" w:eastAsia="楷体_GB2312"/>
          <w:b w:val="false"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会议通过）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false"/>
        <w:spacing w:lineRule="exact" w:line="560"/>
        <w:jc w:val="start"/>
        <w:textAlignment w:val="auto"/>
        <w:rPr>
          <w:rFonts w:ascii="Times New Roman" w:hAnsi="Times New Roman" w:eastAsia="仿宋_GB2312" w:cs="Times New Roman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32"/>
          <w:szCs w:val="32"/>
          <w:lang w:bidi="ar"/>
        </w:rPr>
      </w:pPr>
      <w:r>
        <w:rPr>
          <w:rFonts w:eastAsia="仿宋_GB2312" w:cs="Times New Roman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32"/>
          <w:szCs w:val="32"/>
          <w:lang w:bidi="ar"/>
        </w:rPr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start"/>
        <w:textAlignment w:val="auto"/>
        <w:rPr>
          <w:rFonts w:ascii="Times New Roman" w:hAnsi="Times New Roman" w:eastAsia="仿宋_GB2312" w:cs="Times New Roman"/>
          <w:color w:val="000000"/>
          <w:kern w:val="0"/>
          <w:sz w:val="32"/>
          <w:szCs w:val="32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  <w:lang w:bidi="ar"/>
        </w:rPr>
        <w:t>根据《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  <w:lang w:bidi="ar"/>
        </w:rPr>
        <w:t>国务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院关于修改和废止部分行政法规的决定》（国务院令第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752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号），安徽省第十三届人民代表大会常务委员会第三十六次会议决定：废止《安徽省信访条例》（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1995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11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18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日安徽省第八届人民代表大会常务委员会第二十次会议通过，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2005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12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16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日安徽省第十届人民代表大会常务委员会第二十次会议第一次修订，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2019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年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9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月</w:t>
      </w:r>
      <w:r>
        <w:rPr>
          <w:rFonts w:eastAsia="仿宋_GB2312" w:cs="仿宋_GB2312" w:hint="eastAsia" w:ascii="仿宋_GB2312" w:hAnsi="仿宋_GB2312"/>
          <w:color w:val="000000"/>
          <w:kern w:val="0"/>
          <w:sz w:val="32"/>
          <w:szCs w:val="32"/>
          <w:lang w:bidi="ar"/>
        </w:rPr>
        <w:t>27</w:t>
      </w:r>
      <w:r>
        <w:rPr>
          <w:rFonts w:ascii="仿宋_GB2312" w:hAnsi="仿宋_GB2312" w:cs="仿宋_GB2312" w:hint="eastAsia"/>
          <w:color w:val="000000"/>
          <w:kern w:val="0"/>
          <w:sz w:val="32"/>
          <w:szCs w:val="32"/>
          <w:lang w:bidi="ar"/>
        </w:rPr>
        <w:t>日安徽省第十三届人民代表大会常务委员会第十二次会议第二次修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:lang w:bidi="ar"/>
        </w:rPr>
        <w:t>订）。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start"/>
        <w:textAlignment w:val="auto"/>
        <w:rPr>
          <w:rFonts w:ascii="Times New Roman" w:hAnsi="Times New Roman" w:eastAsia="仿宋_GB2312" w:cs="Times New Roman"/>
          <w:color w:val="000000"/>
          <w:kern w:val="0"/>
          <w:sz w:val="32"/>
          <w:szCs w:val="32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  <w:lang w:bidi="ar"/>
        </w:rPr>
        <w:t>本决定自公布之日起施行。</w:t>
      </w:r>
    </w:p>
    <w:p>
      <w:pPr>
        <w:pStyle w:val="Normal"/>
        <w:keepNext w:val="false"/>
        <w:keepLines w:val="false"/>
        <w:widowControl/>
        <w:suppressLineNumbers w:val="0"/>
        <w:jc w:val="start"/>
        <w:rPr>
          <w:rFonts w:ascii="Times New Roman" w:hAnsi="Times New Roman" w:eastAsia="仿宋_GB2312" w:cs="Times New Roman"/>
          <w:color w:val="000000"/>
          <w:kern w:val="0"/>
          <w:sz w:val="32"/>
          <w:szCs w:val="32"/>
          <w:lang w:bidi="ar"/>
        </w:rPr>
      </w:pPr>
      <w:r>
        <w:rPr>
          <w:rFonts w:eastAsia="仿宋_GB2312" w:cs="Times New Roman"/>
          <w:color w:val="000000"/>
          <w:kern w:val="0"/>
          <w:sz w:val="32"/>
          <w:szCs w:val="32"/>
          <w:lang w:bidi="ar"/>
        </w:rPr>
      </w:r>
    </w:p>
    <w:p>
      <w:pPr>
        <w:pStyle w:val="NormalIndent"/>
        <w:rPr>
          <w:rFonts w:ascii="Times New Roman" w:hAnsi="Times New Roman" w:eastAsia="仿宋_GB2312" w:cs="Times New Roman"/>
          <w:kern w:val="0"/>
          <w:sz w:val="32"/>
          <w:szCs w:val="32"/>
          <w:lang w:bidi="ar"/>
        </w:rPr>
      </w:pPr>
      <w:r>
        <w:rPr>
          <w:rFonts w:eastAsia="仿宋_GB2312" w:cs="Times New Roman"/>
          <w:kern w:val="0"/>
          <w:sz w:val="32"/>
          <w:szCs w:val="32"/>
          <w:lang w:bidi="ar"/>
        </w:rPr>
      </w:r>
    </w:p>
    <w:p>
      <w:pPr>
        <w:pStyle w:val="NormalIndent"/>
        <w:rPr/>
      </w:pPr>
      <w:r>
        <w:rPr/>
      </w:r>
    </w:p>
    <w:p>
      <w:pPr>
        <w:pStyle w:val="NormalIndent"/>
        <w:rPr/>
      </w:pPr>
      <w:r>
        <w:rPr/>
      </w:r>
    </w:p>
    <w:sectPr>
      <w:footerReference w:type="default" r:id="rId2"/>
      <w:type w:val="nextPage"/>
      <w:pgSz w:w="11906" w:h="16838"/>
      <w:pgMar w:left="1531" w:right="1531" w:gutter="0" w:header="0" w:top="1928" w:footer="1587" w:bottom="1928"/>
      <w:pgNumType w:fmt="decimal"/>
      <w:formProt w:val="false"/>
      <w:textDirection w:val="lrTb"/>
      <w:docGrid w:type="linesAndChars" w:linePitch="590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Cambria">
    <w:charset w:val="00" w:characterSet="windows-1252"/>
    <w:family w:val="roman"/>
    <w:pitch w:val="default"/>
  </w:font>
  <w:font w:name="Arial">
    <w:charset w:val="01"/>
    <w:family w:val="swiss"/>
    <w:pitch w:val="default"/>
  </w:font>
  <w:font w:name="等线">
    <w:altName w:val="Arial Unicode MS"/>
    <w:charset w:val="86"/>
    <w:family w:val="auto"/>
    <w:pitch w:val="default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Tahoma">
    <w:charset w:val="00" w:characterSet="windows-1252"/>
    <w:family w:val="swiss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100" w:startChars="0" w:start="0" w:endChars="0" w:end="0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53720" cy="90805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" cy="908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100" w:endChars="100"/>
                            <w:rPr/>
                          </w:pPr>
                          <w:r>
                            <w:rPr>
                              <w:rStyle w:val="PageNumber"/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6pt;height:71.5pt;mso-wrap-distance-left:9.05pt;mso-wrap-distance-right:0pt;mso-wrap-distance-top:0pt;mso-wrap-distance-bottom:0pt;margin-top:0pt;mso-position-vertical-relative:text;margin-left:398.6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ind w:firstLineChars="0" w:firstLine="0" w:startChars="100" w:endChars="100"/>
                      <w:rPr/>
                    </w:pPr>
                    <w:r>
                      <w:rPr>
                        <w:rStyle w:val="PageNumber"/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YzJkZDI3YmNlMWY2MzY5MmNlMTQyNmFlMmVhMTllOG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Indent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3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" w:cs="Arial"/>
      <w:sz w:val="28"/>
      <w:szCs w:val="22"/>
    </w:rPr>
  </w:style>
  <w:style w:type="character" w:styleId="Style11">
    <w:name w:val="默认段落字体"/>
    <w:qFormat/>
    <w:rPr>
      <w:rFonts w:eastAsia="宋体"/>
      <w:sz w:val="24"/>
    </w:rPr>
  </w:style>
  <w:style w:type="character" w:styleId="Char">
    <w:name w:val="正文文本缩进 Char"/>
    <w:basedOn w:val="Style11"/>
    <w:qFormat/>
    <w:rPr>
      <w:rFonts w:ascii="等线;Arial Unicode MS" w:hAnsi="等线;Arial Unicode MS" w:eastAsia="等线;Arial Unicode MS" w:cs="Times New Roman" w:hint="eastAsia"/>
      <w:kern w:val="2"/>
      <w:sz w:val="21"/>
      <w:szCs w:val="22"/>
    </w:rPr>
  </w:style>
  <w:style w:type="character" w:styleId="2Char">
    <w:name w:val="正文文本缩进 2 Char"/>
    <w:basedOn w:val="Style11"/>
    <w:qFormat/>
    <w:rPr>
      <w:rFonts w:ascii="仿宋_GB2312" w:hAnsi="仿宋_GB2312" w:eastAsia="仿宋_GB2312" w:cs="仿宋_GB2312" w:hint="eastAsia"/>
      <w:kern w:val="2"/>
      <w:sz w:val="32"/>
      <w:szCs w:val="32"/>
    </w:rPr>
  </w:style>
  <w:style w:type="character" w:styleId="Char1">
    <w:name w:val="页脚 Char"/>
    <w:basedOn w:val="Style11"/>
    <w:qFormat/>
    <w:rPr>
      <w:rFonts w:eastAsia="仿宋_GB2312"/>
      <w:kern w:val="2"/>
      <w:sz w:val="18"/>
      <w:szCs w:val="18"/>
      <w:lang w:bidi="ar-SA"/>
    </w:rPr>
  </w:style>
  <w:style w:type="character" w:styleId="2Char1">
    <w:name w:val="正文首行缩进 2 Char"/>
    <w:basedOn w:val="Char"/>
    <w:qFormat/>
    <w:rPr>
      <w:rFonts w:ascii="宋体" w:hAnsi="宋体" w:eastAsia="等线;Arial Unicode MS" w:cs="Times New Roman" w:hint="eastAsia"/>
      <w:kern w:val="2"/>
      <w:sz w:val="28"/>
    </w:rPr>
  </w:style>
  <w:style w:type="character" w:styleId="Strong">
    <w:name w:val="Strong"/>
    <w:basedOn w:val="Style11"/>
    <w:qFormat/>
    <w:rPr>
      <w:b/>
      <w:bCs/>
    </w:rPr>
  </w:style>
  <w:style w:type="character" w:styleId="PageNumber">
    <w:name w:val="page number"/>
    <w:basedOn w:val="Style11"/>
    <w:rPr>
      <w:rFonts w:ascii="Times New Roman" w:hAnsi="Times New Roman" w:cs="Times New Roman"/>
    </w:rPr>
  </w:style>
  <w:style w:type="character" w:styleId="Emphasis">
    <w:name w:val="Emphasis"/>
    <w:qFormat/>
    <w:rPr>
      <w:i w:val="false"/>
      <w:iCs w:val="false"/>
      <w:color w:val="CC0000"/>
    </w:rPr>
  </w:style>
  <w:style w:type="character" w:styleId="Hyperlink">
    <w:name w:val="Hyperlink"/>
    <w:basedOn w:val="Style11"/>
    <w:rPr>
      <w:color w:val="0000FF"/>
      <w:u w:val="single"/>
    </w:rPr>
  </w:style>
  <w:style w:type="character" w:styleId="FootnoteCharacters">
    <w:name w:val="Footnote Characters"/>
    <w:basedOn w:val="Style11"/>
    <w:qFormat/>
    <w:rPr>
      <w:vertAlign w:val="superscript"/>
    </w:rPr>
  </w:style>
  <w:style w:type="character" w:styleId="NormalCharacter">
    <w:name w:val="NormalCharac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Indent">
    <w:name w:val="NormalIndent"/>
    <w:qFormat/>
    <w:pPr>
      <w:widowControl w:val="false"/>
      <w:bidi w:val="0"/>
      <w:ind w:firstLineChars="200" w:startChars="0" w:start="0" w:endChars="0" w:end="0"/>
      <w:jc w:val="both"/>
      <w:textAlignment w:val="baseline"/>
    </w:pPr>
    <w:rPr>
      <w:rFonts w:ascii="Times New Roman" w:hAnsi="Times New Roman" w:eastAsia="仿宋" w:cs="Times New Roman"/>
      <w:color w:val="auto"/>
      <w:kern w:val="2"/>
      <w:sz w:val="32"/>
      <w:szCs w:val="24"/>
      <w:lang w:bidi="ar-SA" w:val="en-US" w:eastAsia="zh-CN"/>
    </w:rPr>
  </w:style>
  <w:style w:type="paragraph" w:styleId="Style12">
    <w:name w:val="正文缩进"/>
    <w:basedOn w:val="Normal"/>
    <w:next w:val="Normal"/>
    <w:qFormat/>
    <w:pPr>
      <w:ind w:firstLineChars="200" w:startChars="0" w:start="0" w:endChars="0" w:end="0"/>
    </w:pPr>
    <w:rPr/>
  </w:style>
  <w:style w:type="paragraph" w:styleId="Style13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lineRule="auto" w:line="360"/>
      <w:ind w:firstLineChars="200" w:startChars="0" w:start="0" w:endChars="0" w:end="0"/>
    </w:pPr>
    <w:rPr>
      <w:rFonts w:ascii="宋体" w:hAnsi="宋体" w:eastAsia="宋体" w:cs="宋体"/>
      <w:sz w:val="28"/>
      <w:szCs w:val="20"/>
    </w:rPr>
  </w:style>
  <w:style w:type="paragraph" w:styleId="Char2">
    <w:name w:val="Char"/>
    <w:basedOn w:val="Normal"/>
    <w:qFormat/>
    <w:pPr>
      <w:tabs>
        <w:tab w:val="clear" w:pos="420"/>
        <w:tab w:val="left" w:pos="360" w:leader="none"/>
      </w:tabs>
      <w:ind w:hangingChars="200" w:startChars="0" w:start="0" w:endChars="0" w:end="0"/>
    </w:pPr>
    <w:rPr>
      <w:rFonts w:eastAsia="宋体"/>
      <w:sz w:val="24"/>
    </w:rPr>
  </w:style>
  <w:style w:type="paragraph" w:styleId="Style14">
    <w:name w:val="纯文本"/>
    <w:basedOn w:val="Normal"/>
    <w:qFormat/>
    <w:pPr/>
    <w:rPr>
      <w:rFonts w:ascii="宋体" w:hAnsi="宋体" w:cs="Courier New"/>
      <w:szCs w:val="21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2">
    <w:name w:val="正文文本缩进 2"/>
    <w:basedOn w:val="Normal"/>
    <w:next w:val="Normal"/>
    <w:qFormat/>
    <w:pPr>
      <w:ind w:firstLineChars="200" w:startChars="0" w:start="0" w:endChars="0" w:end="0"/>
    </w:pPr>
    <w:rPr>
      <w:spacing w:val="-4"/>
      <w:szCs w:val="24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EnvelopeReturn">
    <w:name w:val="envelope return"/>
    <w:basedOn w:val="Normal"/>
    <w:pPr>
      <w:snapToGrid w:val="false"/>
    </w:pPr>
    <w:rPr>
      <w:rFonts w:ascii="Arial" w:hAnsi="Arial" w:cs="Arial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noteText">
    <w:name w:val="footnote text"/>
    <w:basedOn w:val="Normal"/>
    <w:pPr>
      <w:snapToGrid w:val="false"/>
      <w:jc w:val="start"/>
    </w:pPr>
    <w:rPr>
      <w:sz w:val="18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rFonts w:eastAsia="宋体"/>
      <w:sz w:val="21"/>
      <w:szCs w:val="24"/>
    </w:rPr>
  </w:style>
  <w:style w:type="paragraph" w:styleId="HTML">
    <w:name w:val="HTML 预设格式"/>
    <w:qFormat/>
    <w:pPr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jc w:val="start"/>
    </w:pPr>
    <w:rPr>
      <w:rFonts w:ascii="宋体" w:hAnsi="宋体" w:eastAsia="宋体" w:cs="宋体" w:hint="eastAsia"/>
      <w:color w:val="auto"/>
      <w:kern w:val="0"/>
      <w:sz w:val="24"/>
      <w:szCs w:val="24"/>
      <w:lang w:bidi="ar" w:val="en-US" w:eastAsia="zh-CN"/>
    </w:rPr>
  </w:style>
  <w:style w:type="paragraph" w:styleId="Style17">
    <w:name w:val="普通(网站)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styleId="22">
    <w:name w:val="正文首行缩进 2"/>
    <w:basedOn w:val="BodyTextIndent"/>
    <w:qFormat/>
    <w:pPr>
      <w:keepNext w:val="false"/>
      <w:keepLines w:val="false"/>
      <w:widowControl w:val="false"/>
      <w:spacing w:lineRule="auto" w:line="360" w:before="0" w:after="0"/>
      <w:ind w:firstLineChars="200" w:startChars="0" w:start="0" w:endChars="0" w:end="0"/>
      <w:jc w:val="both"/>
    </w:pPr>
    <w:rPr>
      <w:rFonts w:ascii="宋体" w:hAnsi="宋体" w:eastAsia="宋体" w:cs="Times New Roman" w:hint="eastAsia"/>
      <w:kern w:val="2"/>
      <w:sz w:val="28"/>
      <w:szCs w:val="20"/>
      <w:lang w:bidi="ar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1">
    <w:name w:val="正文缩进1"/>
    <w:basedOn w:val="Normal"/>
    <w:qFormat/>
    <w:pPr>
      <w:ind w:firstLine="624" w:start="0" w:end="0"/>
      <w:textAlignment w:val="center"/>
    </w:pPr>
    <w:rPr>
      <w:rFonts w:ascii="Calibri" w:hAnsi="Calibri" w:eastAsia="宋体" w:cs="Times New Roman"/>
    </w:rPr>
  </w:style>
  <w:style w:type="paragraph" w:styleId="NormalIndent1">
    <w:name w:val="Normal Indent1"/>
    <w:basedOn w:val="Normal"/>
    <w:qFormat/>
    <w:pPr>
      <w:ind w:firstLineChars="200" w:startChars="0" w:start="0" w:endChars="0" w:end="0"/>
    </w:pPr>
    <w:rPr>
      <w:rFonts w:eastAsia="楷体_GB2312"/>
    </w:rPr>
  </w:style>
  <w:style w:type="paragraph" w:styleId="CharCharCharChar">
    <w:name w:val="Char Char Char Char"/>
    <w:basedOn w:val="Normal"/>
    <w:qFormat/>
    <w:pPr/>
    <w:rPr>
      <w:rFonts w:eastAsia="宋体"/>
      <w:sz w:val="21"/>
      <w:szCs w:val="24"/>
    </w:rPr>
  </w:style>
  <w:style w:type="paragraph" w:styleId="BodyTextIndent1">
    <w:name w:val="BodyTextIndent"/>
    <w:qFormat/>
    <w:pPr>
      <w:widowControl w:val="false"/>
      <w:bidi w:val="0"/>
      <w:spacing w:before="0" w:after="120"/>
      <w:ind w:firstLineChars="0" w:firstLine="0" w:startChars="200" w:endChars="0" w:end="0"/>
      <w:jc w:val="both"/>
      <w:textAlignment w:val="baseline"/>
    </w:pPr>
    <w:rPr>
      <w:rFonts w:ascii="Cambria" w:hAnsi="Cambria" w:eastAsia="宋体" w:cs="Times New Roman"/>
      <w:color w:val="auto"/>
      <w:kern w:val="2"/>
      <w:sz w:val="32"/>
      <w:szCs w:val="22"/>
      <w:lang w:bidi="ar-SA" w:val="en-US" w:eastAsia="zh-CN"/>
    </w:rPr>
  </w:style>
  <w:style w:type="paragraph" w:styleId="Tableofcontents1">
    <w:name w:val="Table of contents|1"/>
    <w:basedOn w:val="Normal"/>
    <w:qFormat/>
    <w:pPr>
      <w:widowControl w:val="false"/>
      <w:spacing w:lineRule="exact" w:line="467"/>
    </w:pPr>
    <w:rPr>
      <w:rFonts w:ascii="宋体" w:hAnsi="宋体" w:eastAsia="宋体" w:cs="宋体"/>
      <w:u w:val="none"/>
      <w:shd w:fill="auto" w:val="clear"/>
      <w:lang w:val="zh-TW" w:eastAsia="zh-TW" w:bidi="zh-TW"/>
    </w:rPr>
  </w:style>
  <w:style w:type="paragraph" w:styleId="p15">
    <w:name w:val="p15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Heading11">
    <w:name w:val="Heading #1|1"/>
    <w:basedOn w:val="Normal"/>
    <w:qFormat/>
    <w:pPr>
      <w:widowControl w:val="false"/>
      <w:spacing w:lineRule="exact" w:line="763" w:before="0" w:after="260"/>
      <w:jc w:val="center"/>
      <w:outlineLvl w:val="0"/>
    </w:pPr>
    <w:rPr>
      <w:rFonts w:ascii="宋体" w:hAnsi="宋体" w:eastAsia="宋体" w:cs="宋体"/>
      <w:sz w:val="54"/>
      <w:szCs w:val="54"/>
      <w:u w:val="none"/>
      <w:shd w:fill="auto" w:val="clear"/>
      <w:lang w:val="zh-TW" w:eastAsia="zh-TW" w:bidi="zh-TW"/>
    </w:rPr>
  </w:style>
  <w:style w:type="paragraph" w:styleId="NormalIndent2">
    <w:name w:val="Normal Indent"/>
    <w:basedOn w:val="Normal"/>
    <w:qFormat/>
    <w:pPr>
      <w:ind w:firstLine="630" w:start="0" w:end="0"/>
    </w:pPr>
    <w:rPr>
      <w:kern w:val="0"/>
      <w:szCs w:val="20"/>
    </w:rPr>
  </w:style>
  <w:style w:type="paragraph" w:styleId="Style21">
    <w:name w:val="_Style 2"/>
    <w:basedOn w:val="Normal"/>
    <w:qFormat/>
    <w:pPr>
      <w:spacing w:lineRule="atLeast" w:line="351"/>
      <w:ind w:firstLine="623" w:start="0" w:end="0"/>
      <w:textAlignment w:val="baseline"/>
    </w:pPr>
    <w:rPr>
      <w:rFonts w:ascii="Times New Roman" w:hAnsi="Times New Roman" w:cs="Times New Roman"/>
      <w:color w:val="000000"/>
      <w:sz w:val="31"/>
      <w:szCs w:val="20"/>
    </w:rPr>
  </w:style>
  <w:style w:type="paragraph" w:styleId="Bodytext5">
    <w:name w:val="Body text|5"/>
    <w:basedOn w:val="Normal"/>
    <w:qFormat/>
    <w:pPr>
      <w:widowControl w:val="false"/>
      <w:spacing w:before="0" w:after="4600"/>
      <w:jc w:val="center"/>
    </w:pPr>
    <w:rPr>
      <w:sz w:val="42"/>
      <w:szCs w:val="42"/>
      <w:u w:val="none"/>
      <w:shd w:fill="auto" w:val="clear"/>
      <w:lang w:val="zh-TW" w:eastAsia="zh-TW" w:bidi="zh-TW"/>
    </w:rPr>
  </w:style>
  <w:style w:type="paragraph" w:styleId="Bodytext3">
    <w:name w:val="Body text|3"/>
    <w:basedOn w:val="Normal"/>
    <w:qFormat/>
    <w:pPr>
      <w:widowControl w:val="false"/>
      <w:jc w:val="end"/>
    </w:pPr>
    <w:rPr>
      <w:rFonts w:ascii="宋体" w:hAnsi="宋体" w:eastAsia="宋体" w:cs="宋体"/>
      <w:sz w:val="32"/>
      <w:szCs w:val="32"/>
      <w:u w:val="none"/>
      <w:shd w:fill="auto" w:val="clear"/>
      <w:lang w:val="zh-TW" w:eastAsia="zh-TW" w:bidi="zh-TW"/>
    </w:rPr>
  </w:style>
  <w:style w:type="paragraph" w:styleId="UserStyle0">
    <w:name w:val="UserStyle_0"/>
    <w:next w:val="Normal"/>
    <w:qFormat/>
    <w:pPr>
      <w:widowControl/>
      <w:bidi w:val="0"/>
      <w:jc w:val="both"/>
      <w:textAlignment w:val="baseline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BodyText1I2">
    <w:name w:val="BodyText1I2"/>
    <w:basedOn w:val="BodyTextIndent1"/>
    <w:qFormat/>
    <w:pPr>
      <w:ind w:firstLineChars="200" w:startChars="0" w:start="0" w:endChars="0" w:end="0"/>
    </w:pPr>
    <w:rPr>
      <w:rFonts w:ascii="Times New Roman" w:hAnsi="Times New Roman" w:cs="Times New Roman"/>
    </w:rPr>
  </w:style>
  <w:style w:type="paragraph" w:styleId="BodyText1">
    <w:name w:val="BodyText"/>
    <w:basedOn w:val="Normal"/>
    <w:qFormat/>
    <w:pPr>
      <w:spacing w:before="0" w:after="120"/>
    </w:pPr>
    <w:rPr>
      <w:rFonts w:ascii="Times New Roman" w:hAnsi="Times New Roman" w:eastAsia="Times New Roman" w:cs="Times New Roman"/>
      <w:kern w:val="0"/>
    </w:rPr>
  </w:style>
  <w:style w:type="paragraph" w:styleId="Char3">
    <w:name w:val=" Char"/>
    <w:basedOn w:val="Style13"/>
    <w:qFormat/>
    <w:pPr>
      <w:spacing w:lineRule="exact" w:line="436"/>
      <w:ind w:hanging="0" w:start="357" w:end="0"/>
      <w:jc w:val="start"/>
      <w:outlineLvl w:val="3"/>
    </w:pPr>
    <w:rPr>
      <w:rFonts w:ascii="Tahoma" w:hAnsi="Tahoma" w:cs="Tahoma"/>
      <w:b/>
      <w:sz w:val="24"/>
    </w:rPr>
  </w:style>
  <w:style w:type="paragraph" w:styleId="Bodytext4">
    <w:name w:val="Body text|4"/>
    <w:basedOn w:val="Normal"/>
    <w:qFormat/>
    <w:pPr>
      <w:widowControl w:val="false"/>
    </w:pPr>
    <w:rPr>
      <w:rFonts w:ascii="宋体" w:hAnsi="宋体" w:eastAsia="宋体" w:cs="宋体"/>
      <w:sz w:val="54"/>
      <w:szCs w:val="54"/>
      <w:u w:val="none"/>
      <w:shd w:fill="auto" w:val="clear"/>
      <w:lang w:val="zh-CN" w:bidi="zh-CN"/>
    </w:rPr>
  </w:style>
  <w:style w:type="paragraph" w:styleId="BodyTextIndent2">
    <w:name w:val="Body Text Indent 2"/>
    <w:basedOn w:val="Normal"/>
    <w:next w:val="Normal"/>
    <w:qFormat/>
    <w:pPr>
      <w:spacing w:lineRule="exact" w:line="590"/>
      <w:ind w:firstLineChars="200" w:startChars="0" w:start="0" w:endChars="0" w:end="0"/>
    </w:pPr>
    <w:rPr>
      <w:rFonts w:eastAsia="方正仿宋_GBK"/>
      <w:kern w:val="2"/>
      <w:sz w:val="32"/>
      <w:szCs w:val="32"/>
    </w:rPr>
  </w:style>
  <w:style w:type="paragraph" w:styleId="Bodytext11">
    <w:name w:val="Body text|1"/>
    <w:basedOn w:val="Normal"/>
    <w:qFormat/>
    <w:pPr>
      <w:widowControl w:val="false"/>
      <w:spacing w:before="0" w:after="1640"/>
      <w:jc w:val="end"/>
    </w:pPr>
    <w:rPr>
      <w:rFonts w:ascii="宋体" w:hAnsi="宋体" w:eastAsia="宋体" w:cs="宋体"/>
      <w:sz w:val="22"/>
      <w:szCs w:val="22"/>
      <w:u w:val="none"/>
      <w:shd w:fill="auto" w:val="clear"/>
      <w:lang w:val="zh-TW" w:eastAsia="zh-TW" w:bidi="zh-TW"/>
    </w:rPr>
  </w:style>
  <w:style w:type="paragraph" w:styleId="Heading21">
    <w:name w:val="Heading #2|1"/>
    <w:basedOn w:val="Normal"/>
    <w:qFormat/>
    <w:pPr>
      <w:widowControl w:val="false"/>
      <w:spacing w:before="0" w:after="420"/>
      <w:jc w:val="center"/>
      <w:outlineLvl w:val="1"/>
    </w:pPr>
    <w:rPr>
      <w:rFonts w:ascii="宋体" w:hAnsi="宋体" w:eastAsia="宋体" w:cs="宋体"/>
      <w:sz w:val="36"/>
      <w:szCs w:val="36"/>
      <w:u w:val="none"/>
      <w:shd w:fill="auto" w:val="clear"/>
      <w:lang w:val="zh-TW" w:eastAsia="zh-TW" w:bidi="zh-TW"/>
    </w:rPr>
  </w:style>
  <w:style w:type="paragraph" w:styleId="BodyTextIndent21">
    <w:name w:val="BodyTextIndent2"/>
    <w:basedOn w:val="Normal"/>
    <w:qFormat/>
    <w:pPr>
      <w:spacing w:lineRule="exact" w:line="590"/>
      <w:ind w:firstLineChars="200" w:startChars="0" w:start="0" w:endChars="0" w:end="0"/>
    </w:pPr>
    <w:rPr>
      <w:rFonts w:ascii="Calibri" w:hAnsi="Calibri" w:eastAsia="方正仿宋_GBK" w:cs="Times New Roman"/>
      <w:sz w:val="32"/>
    </w:rPr>
  </w:style>
  <w:style w:type="paragraph" w:styleId="p0">
    <w:name w:val="p0"/>
    <w:basedOn w:val="Normal"/>
    <w:qFormat/>
    <w:pPr>
      <w:widowControl/>
    </w:pPr>
    <w:rPr>
      <w:rFonts w:eastAsia="宋体"/>
      <w:kern w:val="0"/>
      <w:sz w:val="21"/>
      <w:szCs w:val="21"/>
    </w:rPr>
  </w:style>
  <w:style w:type="paragraph" w:styleId="Char11">
    <w:name w:val="Char1"/>
    <w:basedOn w:val="Normal"/>
    <w:qFormat/>
    <w:pPr>
      <w:tabs>
        <w:tab w:val="clear" w:pos="420"/>
        <w:tab w:val="left" w:pos="360" w:leader="none"/>
      </w:tabs>
    </w:pPr>
    <w:rPr>
      <w:szCs w:val="20"/>
    </w:rPr>
  </w:style>
  <w:style w:type="paragraph" w:styleId="ParaCharCharCharChar">
    <w:name w:val="默认段落字体 Para Char Char Char Char"/>
    <w:basedOn w:val="Normal"/>
    <w:qFormat/>
    <w:pPr/>
    <w:rPr>
      <w:rFonts w:eastAsia="宋体"/>
      <w:sz w:val="21"/>
      <w:szCs w:val="20"/>
    </w:rPr>
  </w:style>
  <w:style w:type="paragraph" w:styleId="Bodytext2">
    <w:name w:val="Body text|2"/>
    <w:basedOn w:val="Normal"/>
    <w:qFormat/>
    <w:pPr>
      <w:widowControl w:val="false"/>
      <w:spacing w:lineRule="auto" w:line="377"/>
      <w:ind w:firstLine="400" w:start="0" w:end="0"/>
    </w:pPr>
    <w:rPr>
      <w:rFonts w:ascii="宋体" w:hAnsi="宋体" w:eastAsia="宋体" w:cs="宋体"/>
      <w:sz w:val="26"/>
      <w:szCs w:val="26"/>
      <w:u w:val="none"/>
      <w:shd w:fill="auto" w:val="clear"/>
      <w:lang w:val="zh-TW" w:eastAsia="zh-TW" w:bidi="zh-TW"/>
    </w:rPr>
  </w:style>
  <w:style w:type="paragraph" w:styleId="ParaCharCharCharCharCharCharCharCharCharCharCharCharCharCharCharChar">
    <w:name w:val="默认段落字体 Para Char Char Char Char Char Char Char Char Char Char Char Char Char Char Char Char"/>
    <w:basedOn w:val="Normal"/>
    <w:qFormat/>
    <w:pPr/>
    <w:rPr>
      <w:rFonts w:eastAsia="宋体"/>
      <w:sz w:val="21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2021-12-24T14:50:00Z</dcterms:created>
  <dc:creator>ch</dc:creator>
  <dc:description/>
  <dc:language>en-US</dc:language>
  <cp:lastModifiedBy>川人张</cp:lastModifiedBy>
  <cp:lastPrinted>2022-09-29T11:07:00Z</cp:lastPrinted>
  <dcterms:modified xsi:type="dcterms:W3CDTF">2022-11-03T21:55:42Z</dcterms:modified>
  <cp:revision>4</cp:revision>
  <dc:subject/>
  <dc:title>板心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430D2C0217064D9F8FF57D16ADD72A68</vt:lpwstr>
  </property>
  <property fmtid="{D5CDD505-2E9C-101B-9397-08002B2CF9AE}" pid="3" name="KSOProductBuildVer">
    <vt:lpwstr>2052-11.1.0.12598</vt:lpwstr>
  </property>
</Properties>
</file>