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80"/>
        <w:jc w:val="center"/>
        <w:rPr>
          <w:rFonts w:eastAsia="方正小标宋简体" w:hint="eastAsia"/>
          <w:sz w:val="44"/>
          <w:szCs w:val="44"/>
        </w:rPr>
      </w:pPr>
      <w:r>
        <w:rPr>
          <w:rFonts w:eastAsia="方正小标宋简体" w:hint="eastAsia"/>
          <w:sz w:val="44"/>
          <w:szCs w:val="44"/>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w:t>
      </w:r>
    </w:p>
    <w:p>
      <w:pPr>
        <w:pStyle w:val="Normal"/>
        <w:spacing w:lineRule="exact" w:line="680"/>
        <w:jc w:val="center"/>
        <w:rPr/>
      </w:pPr>
      <w:r>
        <w:rPr>
          <w:rFonts w:ascii="方正小标宋简体" w:hAnsi="方正小标宋简体" w:cs="宋体;SimSun" w:hint="eastAsia" w:eastAsia="方正小标宋简体"/>
          <w:color w:val="000000"/>
          <w:sz w:val="44"/>
          <w:szCs w:val="36"/>
        </w:rPr>
        <w:t>关于批准</w:t>
      </w:r>
      <w:r>
        <w:rPr>
          <w:rFonts w:ascii="方正小标宋简体" w:hAnsi="方正小标宋简体" w:hint="eastAsia" w:eastAsia="方正小标宋简体"/>
          <w:color w:val="000000"/>
          <w:sz w:val="44"/>
        </w:rPr>
        <w:t>《</w:t>
      </w:r>
      <w:r>
        <w:rPr>
          <w:rFonts w:eastAsia="方正小标宋简体"/>
          <w:sz w:val="44"/>
          <w:szCs w:val="44"/>
        </w:rPr>
        <w:t>芜湖市</w:t>
      </w:r>
      <w:r>
        <w:rPr>
          <w:rFonts w:hint="eastAsia" w:eastAsia="方正小标宋简体"/>
          <w:sz w:val="44"/>
          <w:szCs w:val="44"/>
        </w:rPr>
        <w:t>居家养老服务</w:t>
      </w:r>
      <w:r>
        <w:rPr>
          <w:rFonts w:eastAsia="方正小标宋简体"/>
          <w:sz w:val="44"/>
          <w:szCs w:val="44"/>
        </w:rPr>
        <w:t>条例</w:t>
      </w:r>
      <w:r>
        <w:rPr>
          <w:rFonts w:ascii="方正小标宋简体" w:hAnsi="方正小标宋简体" w:hint="eastAsia" w:eastAsia="方正小标宋简体"/>
          <w:color w:val="000000"/>
          <w:sz w:val="44"/>
        </w:rPr>
        <w:t>》</w:t>
      </w:r>
      <w:r>
        <w:rPr>
          <w:rFonts w:ascii="方正小标宋简体" w:hAnsi="方正小标宋简体" w:cs="宋体;SimSun" w:hint="eastAsia" w:eastAsia="方正小标宋简体"/>
          <w:color w:val="000000"/>
          <w:sz w:val="44"/>
          <w:szCs w:val="36"/>
        </w:rPr>
        <w:t>的决议</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9</w:t>
      </w:r>
      <w:r>
        <w:rPr>
          <w:rFonts w:eastAsia="楷体_GB2312"/>
          <w:color w:val="000000"/>
          <w:szCs w:val="30"/>
        </w:rPr>
        <w:t>年</w:t>
      </w:r>
      <w:r>
        <w:rPr>
          <w:rFonts w:eastAsia="楷体_GB2312" w:hint="eastAsia"/>
          <w:color w:val="000000"/>
          <w:szCs w:val="30"/>
        </w:rPr>
        <w:t>11</w:t>
      </w:r>
      <w:r>
        <w:rPr>
          <w:rFonts w:eastAsia="楷体_GB2312"/>
          <w:color w:val="000000"/>
          <w:szCs w:val="30"/>
        </w:rPr>
        <w:t>月</w:t>
      </w:r>
      <w:r>
        <w:rPr>
          <w:rFonts w:eastAsia="楷体_GB2312" w:hint="eastAsia"/>
          <w:color w:val="000000"/>
          <w:szCs w:val="30"/>
        </w:rPr>
        <w:t>29</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常务委员会第十三次会议通过）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十三</w:t>
      </w:r>
      <w:r>
        <w:rPr>
          <w:rFonts w:ascii="仿宋_GB2312" w:hAnsi="仿宋_GB2312"/>
          <w:color w:val="000000"/>
        </w:rPr>
        <w:t>次会议审查了</w:t>
      </w:r>
      <w:r>
        <w:rPr>
          <w:rFonts w:ascii="仿宋_GB2312" w:hAnsi="仿宋_GB2312" w:hint="eastAsia"/>
          <w:color w:val="000000"/>
        </w:rPr>
        <w:t>《芜湖市居家养老服务条例》</w:t>
      </w:r>
      <w:r>
        <w:rPr>
          <w:rFonts w:ascii="仿宋_GB2312" w:hAnsi="仿宋_GB2312"/>
          <w:color w:val="000000"/>
        </w:rPr>
        <w:t>，决定予以批准，由</w:t>
      </w:r>
      <w:r>
        <w:rPr>
          <w:rFonts w:ascii="仿宋_GB2312" w:hAnsi="仿宋_GB2312" w:hint="eastAsia"/>
          <w:color w:val="000000"/>
        </w:rPr>
        <w:t>芜湖</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p>
    <w:p>
      <w:pPr>
        <w:pStyle w:val="Normal"/>
        <w:rPr>
          <w:rFonts w:hint="eastAsia"/>
          <w:color w:val="000000"/>
        </w:rPr>
      </w:pPr>
      <w:r>
        <w:rPr>
          <w:rFonts w:hint="eastAsia"/>
          <w:color w:val="000000"/>
        </w:rPr>
      </w:r>
      <w:r>
        <w:br w:type="page"/>
      </w:r>
    </w:p>
    <w:p>
      <w:pPr>
        <w:pStyle w:val="Normal"/>
        <w:snapToGrid w:val="false"/>
        <w:spacing w:lineRule="exact" w:line="700"/>
        <w:jc w:val="center"/>
        <w:rPr>
          <w:rFonts w:eastAsia="黑体;SimHei" w:hint="eastAsia"/>
          <w:bCs/>
          <w:color w:val="000000"/>
          <w:sz w:val="28"/>
          <w:szCs w:val="28"/>
        </w:rPr>
      </w:pPr>
      <w:r>
        <w:rPr>
          <w:rFonts w:eastAsia="黑体;SimHei" w:hint="eastAsia"/>
          <w:bCs/>
          <w:color w:val="000000"/>
          <w:sz w:val="28"/>
          <w:szCs w:val="28"/>
        </w:rPr>
      </w:r>
    </w:p>
    <w:p>
      <w:pPr>
        <w:pStyle w:val="Normal"/>
        <w:snapToGrid w:val="false"/>
        <w:spacing w:lineRule="exact" w:line="700"/>
        <w:jc w:val="center"/>
        <w:rPr>
          <w:rFonts w:ascii="方正小标宋简体" w:hAnsi="方正小标宋简体" w:eastAsia="方正小标宋简体" w:hint="eastAsia"/>
          <w:kern w:val="0"/>
          <w:sz w:val="44"/>
          <w:szCs w:val="44"/>
        </w:rPr>
      </w:pPr>
      <w:r>
        <w:rPr>
          <w:rFonts w:ascii="方正小标宋简体" w:hAnsi="方正小标宋简体" w:hint="eastAsia" w:eastAsia="方正小标宋简体"/>
          <w:kern w:val="0"/>
          <w:sz w:val="44"/>
          <w:szCs w:val="44"/>
        </w:rPr>
        <w:t>芜湖市居家养老服务条例</w:t>
      </w:r>
    </w:p>
    <w:p>
      <w:pPr>
        <w:pStyle w:val="Style14"/>
        <w:widowControl w:val="false"/>
        <w:spacing w:before="0" w:after="0"/>
        <w:ind w:firstLineChars="200" w:startChars="0" w:start="0" w:endChars="0" w:end="0"/>
        <w:jc w:val="both"/>
        <w:textAlignment w:val="baseline"/>
        <w:rPr>
          <w:rStyle w:val="Strong"/>
          <w:rFonts w:ascii="Times New Roman" w:hAnsi="Times New Roman" w:eastAsia="楷体_GB2312" w:cs="Times New Roman" w:hint="eastAsia"/>
          <w:b w:val="false"/>
          <w:sz w:val="32"/>
          <w:szCs w:val="32"/>
        </w:rPr>
      </w:pPr>
      <w:r>
        <w:rPr>
          <w:rFonts w:eastAsia="方正小标宋简体" w:hint="eastAsia" w:ascii="方正小标宋简体" w:hAnsi="方正小标宋简体"/>
          <w:kern w:val="0"/>
          <w:sz w:val="44"/>
          <w:szCs w:val="44"/>
        </w:rPr>
      </w:r>
    </w:p>
    <w:p>
      <w:pPr>
        <w:pStyle w:val="Style14"/>
        <w:widowControl w:val="false"/>
        <w:spacing w:before="0" w:after="0"/>
        <w:jc w:val="both"/>
        <w:textAlignment w:val="baseline"/>
        <w:rPr>
          <w:rStyle w:val="Strong"/>
          <w:rFonts w:ascii="Times New Roman" w:hAnsi="Times New Roman" w:eastAsia="楷体_GB2312" w:cs="Times New Roman"/>
          <w:b w:val="false"/>
          <w:sz w:val="32"/>
          <w:szCs w:val="32"/>
        </w:rPr>
      </w:pPr>
      <w:r>
        <w:rPr>
          <w:rStyle w:val="Strong"/>
          <w:rFonts w:eastAsia="楷体_GB2312" w:cs="Times New Roman" w:hint="eastAsia" w:ascii="Times New Roman" w:hAnsi="Times New Roman"/>
          <w:b w:val="false"/>
          <w:sz w:val="32"/>
          <w:szCs w:val="32"/>
        </w:rPr>
        <w:t xml:space="preserve">    </w:t>
      </w:r>
      <w:r>
        <w:rPr>
          <w:rStyle w:val="Strong"/>
          <w:rFonts w:ascii="Times New Roman" w:hAnsi="Times New Roman" w:cs="Times New Roman" w:eastAsia="楷体_GB2312"/>
          <w:b w:val="false"/>
          <w:sz w:val="32"/>
          <w:szCs w:val="32"/>
        </w:rPr>
        <w:t>（</w:t>
      </w:r>
      <w:r>
        <w:rPr>
          <w:rStyle w:val="Strong"/>
          <w:rFonts w:eastAsia="楷体_GB2312" w:cs="Times New Roman" w:ascii="Times New Roman" w:hAnsi="Times New Roman"/>
          <w:b w:val="false"/>
          <w:sz w:val="32"/>
          <w:szCs w:val="32"/>
        </w:rPr>
        <w:t>201</w:t>
      </w:r>
      <w:r>
        <w:rPr>
          <w:rStyle w:val="Strong"/>
          <w:rFonts w:eastAsia="楷体_GB2312" w:cs="Times New Roman" w:hint="eastAsia" w:ascii="Times New Roman" w:hAnsi="Times New Roman"/>
          <w:b w:val="false"/>
          <w:sz w:val="32"/>
          <w:szCs w:val="32"/>
        </w:rPr>
        <w:t>9</w:t>
      </w:r>
      <w:r>
        <w:rPr>
          <w:rStyle w:val="Strong"/>
          <w:rFonts w:ascii="Times New Roman" w:hAnsi="Times New Roman" w:cs="Times New Roman" w:eastAsia="楷体_GB2312"/>
          <w:b w:val="false"/>
          <w:sz w:val="32"/>
          <w:szCs w:val="32"/>
        </w:rPr>
        <w:t>年</w:t>
      </w:r>
      <w:r>
        <w:rPr>
          <w:rStyle w:val="Strong"/>
          <w:rFonts w:eastAsia="楷体_GB2312" w:cs="Times New Roman" w:hint="eastAsia" w:ascii="Times New Roman" w:hAnsi="Times New Roman"/>
          <w:b w:val="false"/>
          <w:sz w:val="32"/>
          <w:szCs w:val="32"/>
        </w:rPr>
        <w:t>9</w:t>
      </w:r>
      <w:r>
        <w:rPr>
          <w:rStyle w:val="Strong"/>
          <w:rFonts w:ascii="Times New Roman" w:hAnsi="Times New Roman" w:cs="Times New Roman" w:eastAsia="楷体_GB2312"/>
          <w:b w:val="false"/>
          <w:sz w:val="32"/>
          <w:szCs w:val="32"/>
        </w:rPr>
        <w:t>月</w:t>
      </w:r>
      <w:r>
        <w:rPr>
          <w:rStyle w:val="Strong"/>
          <w:rFonts w:eastAsia="楷体_GB2312" w:cs="Times New Roman" w:hint="eastAsia" w:ascii="Times New Roman" w:hAnsi="Times New Roman"/>
          <w:b w:val="false"/>
          <w:sz w:val="32"/>
          <w:szCs w:val="32"/>
        </w:rPr>
        <w:t>20</w:t>
      </w:r>
      <w:r>
        <w:rPr>
          <w:rStyle w:val="Strong"/>
          <w:rFonts w:ascii="Times New Roman" w:hAnsi="Times New Roman" w:cs="Times New Roman" w:eastAsia="楷体_GB2312"/>
          <w:b w:val="false"/>
          <w:sz w:val="32"/>
          <w:szCs w:val="32"/>
        </w:rPr>
        <w:t>日芜湖市第十六届人民代表大会常务委员会第</w:t>
      </w:r>
      <w:r>
        <w:rPr>
          <w:rStyle w:val="Strong"/>
          <w:rFonts w:ascii="Times New Roman" w:hAnsi="Times New Roman" w:cs="Times New Roman" w:hint="eastAsia" w:eastAsia="楷体_GB2312"/>
          <w:b w:val="false"/>
          <w:sz w:val="32"/>
          <w:szCs w:val="32"/>
        </w:rPr>
        <w:t>十三</w:t>
      </w:r>
      <w:r>
        <w:rPr>
          <w:rStyle w:val="Strong"/>
          <w:rFonts w:ascii="Times New Roman" w:hAnsi="Times New Roman" w:cs="Times New Roman" w:eastAsia="楷体_GB2312"/>
          <w:b w:val="false"/>
          <w:sz w:val="32"/>
          <w:szCs w:val="32"/>
        </w:rPr>
        <w:t>次会议通过</w:t>
      </w:r>
      <w:r>
        <w:rPr>
          <w:rStyle w:val="Strong"/>
          <w:rFonts w:ascii="Times New Roman" w:hAnsi="Times New Roman" w:cs="Times New Roman" w:hint="eastAsia" w:eastAsia="楷体_GB2312"/>
          <w:b w:val="false"/>
          <w:sz w:val="32"/>
          <w:szCs w:val="32"/>
        </w:rPr>
        <w:t xml:space="preserve">    </w:t>
      </w:r>
      <w:r>
        <w:rPr>
          <w:rStyle w:val="Strong"/>
          <w:rFonts w:eastAsia="楷体_GB2312" w:cs="Times New Roman" w:ascii="Times New Roman" w:hAnsi="Times New Roman"/>
          <w:b w:val="false"/>
          <w:sz w:val="32"/>
          <w:szCs w:val="32"/>
        </w:rPr>
        <w:t>2019</w:t>
      </w:r>
      <w:r>
        <w:rPr>
          <w:rStyle w:val="Strong"/>
          <w:rFonts w:ascii="Times New Roman" w:hAnsi="Times New Roman" w:cs="Times New Roman" w:hint="eastAsia" w:eastAsia="楷体_GB2312"/>
          <w:b w:val="false"/>
          <w:sz w:val="32"/>
          <w:szCs w:val="32"/>
        </w:rPr>
        <w:t>年</w:t>
      </w:r>
      <w:r>
        <w:rPr>
          <w:rStyle w:val="Strong"/>
          <w:rFonts w:eastAsia="楷体_GB2312" w:cs="Times New Roman" w:ascii="Times New Roman" w:hAnsi="Times New Roman"/>
          <w:b w:val="false"/>
          <w:sz w:val="32"/>
          <w:szCs w:val="32"/>
        </w:rPr>
        <w:t>11</w:t>
      </w:r>
      <w:r>
        <w:rPr>
          <w:rStyle w:val="Strong"/>
          <w:rFonts w:ascii="Times New Roman" w:hAnsi="Times New Roman" w:cs="Times New Roman" w:hint="eastAsia" w:eastAsia="楷体_GB2312"/>
          <w:b w:val="false"/>
          <w:sz w:val="32"/>
          <w:szCs w:val="32"/>
        </w:rPr>
        <w:t>月</w:t>
      </w:r>
      <w:r>
        <w:rPr>
          <w:rStyle w:val="Strong"/>
          <w:rFonts w:eastAsia="楷体_GB2312" w:cs="Times New Roman" w:hint="eastAsia" w:ascii="Times New Roman" w:hAnsi="Times New Roman"/>
          <w:b w:val="false"/>
          <w:sz w:val="32"/>
          <w:szCs w:val="32"/>
        </w:rPr>
        <w:t>29</w:t>
      </w:r>
      <w:r>
        <w:rPr>
          <w:rStyle w:val="Strong"/>
          <w:rFonts w:ascii="Times New Roman" w:hAnsi="Times New Roman" w:cs="Times New Roman" w:hint="eastAsia" w:eastAsia="楷体_GB2312"/>
          <w:b w:val="false"/>
          <w:sz w:val="32"/>
          <w:szCs w:val="32"/>
        </w:rPr>
        <w:t>日安徽省第十三届人民代表大会常务委员会第十三次会议批准</w:t>
      </w:r>
      <w:r>
        <w:rPr>
          <w:rStyle w:val="Strong"/>
          <w:rFonts w:ascii="Times New Roman" w:hAnsi="Times New Roman" w:cs="Times New Roman" w:eastAsia="楷体_GB2312"/>
          <w:b w:val="false"/>
          <w:sz w:val="32"/>
          <w:szCs w:val="32"/>
        </w:rPr>
        <w:t>）</w:t>
      </w:r>
    </w:p>
    <w:p>
      <w:pPr>
        <w:pStyle w:val="Normal"/>
        <w:ind w:firstLineChars="200" w:startChars="0" w:start="0" w:endChars="0" w:end="0"/>
        <w:rPr>
          <w:rStyle w:val="Strong"/>
          <w:rFonts w:ascii="Times New Roman" w:hAnsi="Times New Roman" w:eastAsia="楷体_GB2312" w:cs="Times New Roman"/>
          <w:b w:val="false"/>
          <w:kern w:val="0"/>
          <w:sz w:val="32"/>
          <w:szCs w:val="32"/>
        </w:rPr>
      </w:pPr>
      <w:r>
        <w:rPr/>
      </w:r>
    </w:p>
    <w:p>
      <w:pPr>
        <w:pStyle w:val="Normal"/>
        <w:jc w:val="center"/>
        <w:rPr>
          <w:rFonts w:eastAsia="楷体_GB2312" w:hint="eastAsia"/>
          <w:kern w:val="0"/>
        </w:rPr>
      </w:pPr>
      <w:r>
        <w:rPr>
          <w:rFonts w:hint="eastAsia" w:eastAsia="楷体_GB2312"/>
          <w:kern w:val="0"/>
        </w:rPr>
        <w:t>目    录</w:t>
      </w:r>
    </w:p>
    <w:p>
      <w:pPr>
        <w:pStyle w:val="Normal"/>
        <w:jc w:val="center"/>
        <w:rPr>
          <w:rFonts w:eastAsia="楷体_GB2312" w:hint="eastAsia"/>
          <w:kern w:val="0"/>
        </w:rPr>
      </w:pPr>
      <w:r>
        <w:rPr>
          <w:rFonts w:eastAsia="楷体_GB2312" w:hint="eastAsia"/>
          <w:kern w:val="0"/>
        </w:rPr>
      </w:r>
    </w:p>
    <w:p>
      <w:pPr>
        <w:pStyle w:val="Normal"/>
        <w:ind w:firstLineChars="200" w:startChars="0" w:start="0" w:endChars="0" w:end="0"/>
        <w:rPr>
          <w:rFonts w:eastAsia="楷体_GB2312" w:hint="eastAsia"/>
          <w:kern w:val="0"/>
        </w:rPr>
      </w:pPr>
      <w:r>
        <w:rPr>
          <w:rFonts w:hint="eastAsia" w:eastAsia="楷体_GB2312"/>
          <w:kern w:val="0"/>
        </w:rPr>
        <w:t>第一章  总    则</w:t>
      </w:r>
    </w:p>
    <w:p>
      <w:pPr>
        <w:pStyle w:val="Normal"/>
        <w:ind w:firstLineChars="200" w:startChars="0" w:start="0" w:endChars="0" w:end="0"/>
        <w:rPr>
          <w:rFonts w:eastAsia="楷体_GB2312" w:hint="eastAsia"/>
          <w:kern w:val="0"/>
        </w:rPr>
      </w:pPr>
      <w:r>
        <w:rPr>
          <w:rFonts w:hint="eastAsia" w:eastAsia="楷体_GB2312"/>
          <w:kern w:val="0"/>
        </w:rPr>
        <w:t>第二章  服务设施</w:t>
      </w:r>
    </w:p>
    <w:p>
      <w:pPr>
        <w:pStyle w:val="Normal"/>
        <w:ind w:firstLineChars="200" w:startChars="0" w:start="0" w:endChars="0" w:end="0"/>
        <w:rPr>
          <w:rFonts w:eastAsia="楷体_GB2312" w:hint="eastAsia"/>
          <w:kern w:val="0"/>
        </w:rPr>
      </w:pPr>
      <w:r>
        <w:rPr>
          <w:rFonts w:hint="eastAsia" w:eastAsia="楷体_GB2312"/>
          <w:kern w:val="0"/>
        </w:rPr>
        <w:t>第三章  服务供给</w:t>
      </w:r>
    </w:p>
    <w:p>
      <w:pPr>
        <w:pStyle w:val="Normal"/>
        <w:ind w:firstLineChars="200" w:startChars="0" w:start="0" w:endChars="0" w:end="0"/>
        <w:rPr>
          <w:rFonts w:eastAsia="楷体_GB2312" w:hint="eastAsia"/>
          <w:kern w:val="0"/>
        </w:rPr>
      </w:pPr>
      <w:r>
        <w:rPr>
          <w:rFonts w:hint="eastAsia" w:eastAsia="楷体_GB2312"/>
          <w:kern w:val="0"/>
        </w:rPr>
        <w:t>第四章  服务保障</w:t>
      </w:r>
    </w:p>
    <w:p>
      <w:pPr>
        <w:pStyle w:val="Normal"/>
        <w:ind w:firstLineChars="200" w:startChars="0" w:start="0" w:endChars="0" w:end="0"/>
        <w:rPr>
          <w:rFonts w:eastAsia="楷体_GB2312" w:hint="eastAsia"/>
          <w:kern w:val="0"/>
        </w:rPr>
      </w:pPr>
      <w:r>
        <w:rPr>
          <w:rFonts w:hint="eastAsia" w:eastAsia="楷体_GB2312"/>
          <w:kern w:val="0"/>
        </w:rPr>
        <w:t>第五章  监督管理</w:t>
      </w:r>
    </w:p>
    <w:p>
      <w:pPr>
        <w:pStyle w:val="Normal"/>
        <w:ind w:firstLineChars="200" w:startChars="0" w:start="0" w:endChars="0" w:end="0"/>
        <w:rPr>
          <w:rFonts w:eastAsia="楷体_GB2312" w:hint="eastAsia"/>
          <w:kern w:val="0"/>
        </w:rPr>
      </w:pPr>
      <w:r>
        <w:rPr>
          <w:rFonts w:hint="eastAsia" w:eastAsia="楷体_GB2312"/>
          <w:kern w:val="0"/>
        </w:rPr>
        <w:t>第六章  法律责任</w:t>
      </w:r>
    </w:p>
    <w:p>
      <w:pPr>
        <w:pStyle w:val="Normal"/>
        <w:ind w:firstLineChars="200" w:startChars="0" w:start="0" w:endChars="0" w:end="0"/>
        <w:rPr>
          <w:rFonts w:eastAsia="楷体_GB2312" w:hint="eastAsia"/>
          <w:kern w:val="0"/>
        </w:rPr>
      </w:pPr>
      <w:r>
        <w:rPr>
          <w:rFonts w:hint="eastAsia" w:eastAsia="楷体_GB2312"/>
          <w:kern w:val="0"/>
        </w:rPr>
        <w:t>第七章  附    则</w:t>
      </w:r>
    </w:p>
    <w:p>
      <w:pPr>
        <w:pStyle w:val="Normal"/>
        <w:ind w:firstLineChars="200" w:startChars="0" w:start="0" w:endChars="0" w:end="0"/>
        <w:rPr>
          <w:rFonts w:eastAsia="楷体_GB2312" w:hint="eastAsia"/>
          <w:b/>
          <w:kern w:val="0"/>
        </w:rPr>
      </w:pPr>
      <w:r>
        <w:rPr>
          <w:rFonts w:eastAsia="楷体_GB2312" w:hint="eastAsia"/>
          <w:b/>
          <w:kern w:val="0"/>
        </w:rPr>
      </w:r>
    </w:p>
    <w:p>
      <w:pPr>
        <w:pStyle w:val="Heading1"/>
        <w:spacing w:lineRule="auto" w:line="240"/>
        <w:ind w:hanging="0" w:start="0"/>
        <w:rPr>
          <w:rFonts w:eastAsia="黑体;SimHei" w:hint="eastAsia"/>
          <w:b/>
          <w:kern w:val="0"/>
          <w:sz w:val="32"/>
          <w:szCs w:val="32"/>
        </w:rPr>
      </w:pPr>
      <w:r>
        <w:rPr>
          <w:rFonts w:cs="黑体;SimHei" w:hint="eastAsia" w:eastAsia="黑体;SimHei"/>
          <w:kern w:val="0"/>
          <w:sz w:val="32"/>
          <w:szCs w:val="32"/>
        </w:rPr>
        <w:t>第一章</w:t>
      </w:r>
      <w:r>
        <w:rPr>
          <w:rFonts w:hint="eastAsia" w:eastAsia="黑体;SimHei"/>
          <w:kern w:val="0"/>
          <w:sz w:val="32"/>
          <w:szCs w:val="32"/>
        </w:rPr>
        <w:t xml:space="preserve">  </w:t>
      </w:r>
      <w:r>
        <w:rPr>
          <w:rFonts w:cs="黑体;SimHei" w:hint="eastAsia" w:eastAsia="黑体;SimHei"/>
          <w:kern w:val="0"/>
          <w:sz w:val="32"/>
          <w:szCs w:val="32"/>
        </w:rPr>
        <w:t>总</w:t>
      </w:r>
      <w:r>
        <w:rPr>
          <w:rFonts w:hint="eastAsia" w:eastAsia="黑体;SimHei"/>
          <w:kern w:val="0"/>
          <w:sz w:val="32"/>
          <w:szCs w:val="32"/>
        </w:rPr>
        <w:t xml:space="preserve">    </w:t>
      </w:r>
      <w:r>
        <w:rPr>
          <w:rFonts w:cs="黑体;SimHei" w:hint="eastAsia" w:eastAsia="黑体;SimHei"/>
          <w:kern w:val="0"/>
          <w:sz w:val="32"/>
          <w:szCs w:val="32"/>
        </w:rPr>
        <w:t>则</w:t>
      </w:r>
    </w:p>
    <w:p>
      <w:pPr>
        <w:pStyle w:val="Normal"/>
        <w:ind w:firstLineChars="200" w:startChars="0" w:start="0" w:endChars="0" w:end="0"/>
        <w:rPr>
          <w:rFonts w:eastAsia="黑体;SimHei" w:hint="eastAsia"/>
          <w:b/>
          <w:kern w:val="0"/>
          <w:sz w:val="32"/>
          <w:szCs w:val="32"/>
        </w:rPr>
      </w:pPr>
      <w:r>
        <w:rPr>
          <w:rFonts w:eastAsia="黑体;SimHei" w:hint="eastAsia"/>
          <w:b/>
          <w:kern w:val="0"/>
          <w:sz w:val="32"/>
          <w:szCs w:val="32"/>
        </w:rPr>
      </w:r>
    </w:p>
    <w:p>
      <w:pPr>
        <w:pStyle w:val="Normal"/>
        <w:ind w:firstLineChars="200" w:startChars="0" w:start="0" w:endChars="0" w:end="0"/>
        <w:rPr>
          <w:rFonts w:hint="eastAsia"/>
          <w:kern w:val="0"/>
        </w:rPr>
      </w:pPr>
      <w:r>
        <w:rPr>
          <w:rFonts w:cs="黑体;SimHei" w:hint="eastAsia" w:eastAsia="黑体;SimHei"/>
          <w:kern w:val="0"/>
        </w:rPr>
        <w:t>第一条</w:t>
      </w:r>
      <w:r>
        <w:rPr>
          <w:rFonts w:hint="eastAsia"/>
          <w:b/>
          <w:kern w:val="0"/>
        </w:rPr>
        <w:t xml:space="preserve">  </w:t>
      </w:r>
      <w:r>
        <w:rPr>
          <w:rFonts w:cs="仿宋_GB2312" w:hint="eastAsia"/>
          <w:kern w:val="0"/>
        </w:rPr>
        <w:t>为了促进居家养老服务规范化发展，满足老年人居家养老服务需求，根据《中华人民共和国老年人权益保障法》和有关法律、行政法规，结合本市实际，制定本条例。</w:t>
      </w:r>
    </w:p>
    <w:p>
      <w:pPr>
        <w:pStyle w:val="Normal"/>
        <w:ind w:firstLineChars="200" w:startChars="0" w:start="0" w:endChars="0" w:end="0"/>
        <w:rPr>
          <w:rFonts w:hint="eastAsia"/>
          <w:kern w:val="0"/>
        </w:rPr>
      </w:pPr>
      <w:r>
        <w:rPr>
          <w:rFonts w:cs="黑体;SimHei" w:hint="eastAsia" w:eastAsia="黑体;SimHei"/>
          <w:kern w:val="0"/>
        </w:rPr>
        <w:t>第二条</w:t>
      </w:r>
      <w:r>
        <w:rPr>
          <w:rFonts w:hint="eastAsia"/>
          <w:b/>
          <w:kern w:val="0"/>
        </w:rPr>
        <w:t xml:space="preserve">  </w:t>
      </w:r>
      <w:r>
        <w:rPr>
          <w:rFonts w:cs="仿宋_GB2312" w:hint="eastAsia"/>
          <w:kern w:val="0"/>
        </w:rPr>
        <w:t>本条例适用于本市行政区域内居家养老服务活动及其监督管理工作。</w:t>
      </w:r>
    </w:p>
    <w:p>
      <w:pPr>
        <w:pStyle w:val="Normal"/>
        <w:ind w:firstLineChars="200" w:startChars="0" w:start="0" w:endChars="0" w:end="0"/>
        <w:rPr>
          <w:rFonts w:hint="eastAsia"/>
          <w:kern w:val="0"/>
        </w:rPr>
      </w:pPr>
      <w:r>
        <w:rPr>
          <w:rFonts w:cs="黑体;SimHei" w:hint="eastAsia" w:eastAsia="黑体;SimHei"/>
          <w:kern w:val="0"/>
        </w:rPr>
        <w:t>第三条</w:t>
      </w:r>
      <w:r>
        <w:rPr>
          <w:rFonts w:hint="eastAsia"/>
          <w:b/>
          <w:kern w:val="0"/>
        </w:rPr>
        <w:t xml:space="preserve">  </w:t>
      </w:r>
      <w:r>
        <w:rPr>
          <w:rFonts w:cs="仿宋_GB2312" w:hint="eastAsia"/>
          <w:kern w:val="0"/>
        </w:rPr>
        <w:t>本条例所称居家养老服务，是指以家庭为基础，以城乡社区为依托，以社会保障制度为支撑，由政府提供基本公共服务，专业服务机构及其他组织和个人提供社会化服务，居民委员会、村民委员会和志愿者提供公益互助服务，满足居家老年人在生活照料、紧急救援、医疗护理、精神慰藉、心理咨询等方面服务需求的养老服务模式。</w:t>
      </w:r>
    </w:p>
    <w:p>
      <w:pPr>
        <w:pStyle w:val="Normal"/>
        <w:ind w:firstLineChars="200" w:startChars="0" w:start="0" w:endChars="0" w:end="0"/>
        <w:rPr>
          <w:rFonts w:hint="eastAsia"/>
          <w:kern w:val="0"/>
        </w:rPr>
      </w:pPr>
      <w:r>
        <w:rPr>
          <w:rFonts w:cs="仿宋_GB2312" w:hint="eastAsia"/>
          <w:kern w:val="0"/>
        </w:rPr>
        <w:t>本条例所称居家养老服务机构，是指从事居家养老服务的社会服务机构和企业，包括区域性居家养老服务中心、城乡社区居家养老服务站等。</w:t>
      </w:r>
    </w:p>
    <w:p>
      <w:pPr>
        <w:pStyle w:val="Normal"/>
        <w:ind w:firstLineChars="200" w:startChars="0" w:start="0" w:endChars="0" w:end="0"/>
        <w:rPr>
          <w:rFonts w:hint="eastAsia"/>
          <w:kern w:val="0"/>
        </w:rPr>
      </w:pPr>
      <w:r>
        <w:rPr>
          <w:rFonts w:cs="黑体;SimHei" w:hint="eastAsia" w:eastAsia="黑体;SimHei"/>
          <w:kern w:val="0"/>
        </w:rPr>
        <w:t>第四条</w:t>
      </w:r>
      <w:r>
        <w:rPr>
          <w:rFonts w:hint="eastAsia"/>
          <w:b/>
          <w:kern w:val="0"/>
        </w:rPr>
        <w:t xml:space="preserve">  </w:t>
      </w:r>
      <w:r>
        <w:rPr>
          <w:rFonts w:cs="仿宋_GB2312" w:hint="eastAsia"/>
          <w:kern w:val="0"/>
        </w:rPr>
        <w:t>居家养老服务应当遵循政府主导、社会参与、适度普惠、循序渐进、统筹城乡、和谐共融的原则。</w:t>
      </w:r>
    </w:p>
    <w:p>
      <w:pPr>
        <w:pStyle w:val="Normal"/>
        <w:ind w:firstLineChars="200" w:startChars="0" w:start="0" w:endChars="0" w:end="0"/>
        <w:rPr>
          <w:rFonts w:hint="eastAsia"/>
          <w:kern w:val="0"/>
        </w:rPr>
      </w:pPr>
      <w:r>
        <w:rPr>
          <w:rFonts w:cs="黑体;SimHei" w:hint="eastAsia" w:eastAsia="黑体;SimHei"/>
          <w:kern w:val="0"/>
        </w:rPr>
        <w:t>第五条</w:t>
      </w:r>
      <w:r>
        <w:rPr>
          <w:rFonts w:hint="eastAsia"/>
          <w:b/>
          <w:kern w:val="0"/>
        </w:rPr>
        <w:t xml:space="preserve">  </w:t>
      </w:r>
      <w:r>
        <w:rPr>
          <w:rFonts w:cs="仿宋_GB2312" w:hint="eastAsia"/>
          <w:kern w:val="0"/>
        </w:rPr>
        <w:t>市、县（区）人民政府应当将居家养老服务工作所需资金和工作经费列入本级财政预算。</w:t>
      </w:r>
    </w:p>
    <w:p>
      <w:pPr>
        <w:pStyle w:val="Normal"/>
        <w:ind w:firstLineChars="200" w:startChars="0" w:start="0" w:endChars="0" w:end="0"/>
        <w:rPr>
          <w:rFonts w:hint="eastAsia"/>
          <w:kern w:val="0"/>
        </w:rPr>
      </w:pPr>
      <w:r>
        <w:rPr>
          <w:rFonts w:cs="宋体;SimSun" w:hint="eastAsia"/>
          <w:color w:val="000000"/>
          <w:kern w:val="0"/>
        </w:rPr>
        <w:t>开发区管理委员会按照职责，开展居家养老服务工作</w:t>
      </w:r>
      <w:r>
        <w:rPr>
          <w:rFonts w:cs="仿宋_GB2312" w:hint="eastAsia"/>
          <w:kern w:val="0"/>
        </w:rPr>
        <w:t>。</w:t>
      </w:r>
    </w:p>
    <w:p>
      <w:pPr>
        <w:pStyle w:val="Normal"/>
        <w:ind w:firstLineChars="200" w:startChars="0" w:start="0" w:endChars="0" w:end="0"/>
        <w:rPr>
          <w:rFonts w:hint="eastAsia"/>
          <w:spacing w:val="-6"/>
          <w:kern w:val="0"/>
        </w:rPr>
      </w:pPr>
      <w:r>
        <w:rPr>
          <w:rFonts w:cs="仿宋_GB2312" w:hint="eastAsia"/>
          <w:kern w:val="0"/>
        </w:rPr>
        <w:t>镇</w:t>
      </w:r>
      <w:r>
        <w:rPr>
          <w:rFonts w:cs="仿宋_GB2312" w:hint="eastAsia"/>
          <w:spacing w:val="-6"/>
          <w:kern w:val="0"/>
        </w:rPr>
        <w:t>人民政府和街道办事处负责居家养老服务的有关具体工作。</w:t>
      </w:r>
    </w:p>
    <w:p>
      <w:pPr>
        <w:pStyle w:val="Normal"/>
        <w:ind w:firstLineChars="200" w:startChars="0" w:start="0" w:endChars="0" w:end="0"/>
        <w:rPr>
          <w:rFonts w:hint="eastAsia"/>
          <w:kern w:val="0"/>
        </w:rPr>
      </w:pPr>
      <w:r>
        <w:rPr>
          <w:rFonts w:cs="黑体;SimHei" w:hint="eastAsia" w:eastAsia="黑体;SimHei"/>
          <w:kern w:val="0"/>
        </w:rPr>
        <w:t>第六条</w:t>
      </w:r>
      <w:r>
        <w:rPr>
          <w:rFonts w:hint="eastAsia"/>
          <w:b/>
          <w:kern w:val="0"/>
        </w:rPr>
        <w:t xml:space="preserve">  </w:t>
      </w:r>
      <w:r>
        <w:rPr>
          <w:rFonts w:cs="仿宋_GB2312" w:hint="eastAsia"/>
          <w:kern w:val="0"/>
        </w:rPr>
        <w:t>市、县（区）人民政府民政部门负责居家养老服务的指导、监督和管理工作。</w:t>
      </w:r>
    </w:p>
    <w:p>
      <w:pPr>
        <w:pStyle w:val="Normal"/>
        <w:ind w:firstLineChars="200" w:startChars="0" w:start="0" w:endChars="0" w:end="0"/>
        <w:rPr>
          <w:rFonts w:hint="eastAsia"/>
          <w:kern w:val="0"/>
        </w:rPr>
      </w:pPr>
      <w:r>
        <w:rPr>
          <w:rFonts w:cs="仿宋_GB2312" w:hint="eastAsia"/>
          <w:kern w:val="0"/>
        </w:rPr>
        <w:t>市、县（区）人民政府有关部门在各自职责范围内，负责居家养老服务和监督管理的相关工作。</w:t>
      </w:r>
    </w:p>
    <w:p>
      <w:pPr>
        <w:pStyle w:val="Normal"/>
        <w:ind w:firstLineChars="200" w:startChars="0" w:start="0" w:endChars="0" w:end="0"/>
        <w:rPr>
          <w:rFonts w:hint="eastAsia"/>
          <w:kern w:val="0"/>
        </w:rPr>
      </w:pPr>
      <w:r>
        <w:rPr>
          <w:rFonts w:cs="黑体;SimHei" w:hint="eastAsia" w:eastAsia="黑体;SimHei"/>
          <w:kern w:val="0"/>
        </w:rPr>
        <w:t>第七条</w:t>
      </w:r>
      <w:r>
        <w:rPr>
          <w:rFonts w:hint="eastAsia"/>
          <w:b/>
          <w:kern w:val="0"/>
        </w:rPr>
        <w:t xml:space="preserve">  </w:t>
      </w:r>
      <w:r>
        <w:rPr>
          <w:rFonts w:cs="仿宋_GB2312" w:hint="eastAsia"/>
          <w:kern w:val="0"/>
        </w:rPr>
        <w:t>居民委员会、村民委员会以及有关群团组织应当在各自职责范围内协助做好居家养老服务工作。</w:t>
      </w:r>
    </w:p>
    <w:p>
      <w:pPr>
        <w:pStyle w:val="Normal"/>
        <w:ind w:firstLineChars="200" w:startChars="0" w:start="0" w:endChars="0" w:end="0"/>
        <w:rPr>
          <w:rFonts w:hint="eastAsia"/>
          <w:kern w:val="0"/>
        </w:rPr>
      </w:pPr>
      <w:r>
        <w:rPr>
          <w:rFonts w:cs="仿宋_GB2312" w:hint="eastAsia"/>
          <w:kern w:val="0"/>
        </w:rPr>
        <w:t>鼓励企业事业单位、社会组织和个人参与居家养老服务。</w:t>
      </w:r>
    </w:p>
    <w:p>
      <w:pPr>
        <w:pStyle w:val="Normal"/>
        <w:ind w:firstLineChars="200" w:startChars="0" w:start="0" w:endChars="0" w:end="0"/>
        <w:rPr>
          <w:rFonts w:hint="eastAsia"/>
          <w:kern w:val="0"/>
        </w:rPr>
      </w:pPr>
      <w:r>
        <w:rPr>
          <w:rFonts w:cs="仿宋_GB2312" w:hint="eastAsia"/>
          <w:kern w:val="0"/>
        </w:rPr>
        <w:t>鼓励发展居家养老服务产业，推进居家养老服务的市场化。</w:t>
      </w:r>
    </w:p>
    <w:p>
      <w:pPr>
        <w:pStyle w:val="Normal"/>
        <w:ind w:firstLineChars="200" w:startChars="0" w:start="0" w:endChars="0" w:end="0"/>
        <w:rPr>
          <w:rFonts w:hint="eastAsia"/>
          <w:kern w:val="0"/>
        </w:rPr>
      </w:pPr>
      <w:r>
        <w:rPr>
          <w:rFonts w:hint="eastAsia"/>
          <w:kern w:val="0"/>
        </w:rPr>
      </w:r>
    </w:p>
    <w:p>
      <w:pPr>
        <w:pStyle w:val="Heading1"/>
        <w:spacing w:lineRule="auto" w:line="240"/>
        <w:ind w:hanging="0" w:start="0"/>
        <w:rPr>
          <w:rFonts w:eastAsia="黑体;SimHei" w:hint="eastAsia"/>
          <w:kern w:val="0"/>
          <w:sz w:val="32"/>
          <w:szCs w:val="32"/>
        </w:rPr>
      </w:pPr>
      <w:r>
        <w:rPr>
          <w:rFonts w:cs="黑体;SimHei" w:hint="eastAsia" w:eastAsia="黑体;SimHei"/>
          <w:kern w:val="0"/>
          <w:sz w:val="32"/>
          <w:szCs w:val="32"/>
        </w:rPr>
        <w:t>第二章</w:t>
      </w:r>
      <w:r>
        <w:rPr>
          <w:rFonts w:hint="eastAsia" w:eastAsia="黑体;SimHei"/>
          <w:kern w:val="0"/>
          <w:sz w:val="32"/>
          <w:szCs w:val="32"/>
        </w:rPr>
        <w:t xml:space="preserve">  </w:t>
      </w:r>
      <w:r>
        <w:rPr>
          <w:rFonts w:cs="黑体;SimHei" w:hint="eastAsia" w:eastAsia="黑体;SimHei"/>
          <w:kern w:val="0"/>
          <w:sz w:val="32"/>
          <w:szCs w:val="32"/>
        </w:rPr>
        <w:t>服务设施</w:t>
      </w:r>
    </w:p>
    <w:p>
      <w:pPr>
        <w:pStyle w:val="Normal"/>
        <w:ind w:firstLineChars="200" w:startChars="0" w:start="0" w:endChars="0" w:end="0"/>
        <w:rPr>
          <w:rFonts w:eastAsia="黑体;SimHei" w:hint="eastAsia"/>
          <w:kern w:val="0"/>
          <w:sz w:val="32"/>
          <w:szCs w:val="32"/>
        </w:rPr>
      </w:pPr>
      <w:r>
        <w:rPr>
          <w:rFonts w:eastAsia="黑体;SimHei" w:hint="eastAsia"/>
          <w:kern w:val="0"/>
          <w:sz w:val="32"/>
          <w:szCs w:val="32"/>
        </w:rPr>
      </w:r>
    </w:p>
    <w:p>
      <w:pPr>
        <w:pStyle w:val="Normal"/>
        <w:ind w:firstLineChars="200" w:startChars="0" w:start="0" w:endChars="0" w:end="0"/>
        <w:rPr>
          <w:rFonts w:hint="eastAsia"/>
          <w:kern w:val="0"/>
        </w:rPr>
      </w:pPr>
      <w:r>
        <w:rPr>
          <w:rFonts w:cs="黑体;SimHei" w:hint="eastAsia" w:eastAsia="黑体;SimHei"/>
          <w:kern w:val="0"/>
        </w:rPr>
        <w:t>第八条</w:t>
      </w:r>
      <w:r>
        <w:rPr>
          <w:rFonts w:hint="eastAsia"/>
          <w:b/>
          <w:kern w:val="0"/>
        </w:rPr>
        <w:t xml:space="preserve">  </w:t>
      </w:r>
      <w:r>
        <w:rPr>
          <w:rFonts w:cs="仿宋_GB2312" w:hint="eastAsia"/>
          <w:kern w:val="0"/>
        </w:rPr>
        <w:t>新建小区开发建设和老旧小区改造应当将居家养老服务设施同步规划、同步建设、同步验收、同步交付使用。</w:t>
      </w:r>
    </w:p>
    <w:p>
      <w:pPr>
        <w:pStyle w:val="Normal"/>
        <w:ind w:firstLineChars="200" w:startChars="0" w:start="0" w:endChars="0" w:end="0"/>
        <w:rPr>
          <w:rFonts w:hint="eastAsia"/>
          <w:kern w:val="0"/>
        </w:rPr>
      </w:pPr>
      <w:r>
        <w:rPr>
          <w:rFonts w:cs="仿宋_GB2312" w:hint="eastAsia"/>
          <w:kern w:val="0"/>
        </w:rPr>
        <w:t>鼓励建设适合老年人休憩的社区公园。</w:t>
      </w:r>
    </w:p>
    <w:p>
      <w:pPr>
        <w:pStyle w:val="Normal"/>
        <w:ind w:firstLineChars="200" w:startChars="0" w:start="0" w:endChars="0" w:end="0"/>
        <w:rPr>
          <w:rFonts w:hint="eastAsia"/>
          <w:spacing w:val="4"/>
          <w:kern w:val="0"/>
        </w:rPr>
      </w:pPr>
      <w:r>
        <w:rPr>
          <w:rFonts w:cs="黑体;SimHei" w:hint="eastAsia" w:eastAsia="黑体;SimHei"/>
          <w:kern w:val="0"/>
        </w:rPr>
        <w:t>第九条</w:t>
      </w:r>
      <w:r>
        <w:rPr>
          <w:rFonts w:hint="eastAsia"/>
          <w:kern w:val="0"/>
        </w:rPr>
        <w:t xml:space="preserve">  </w:t>
      </w:r>
      <w:r>
        <w:rPr>
          <w:rFonts w:cs="仿宋_GB2312" w:hint="eastAsia"/>
          <w:kern w:val="0"/>
        </w:rPr>
        <w:t>城乡社区居家养老服务用房应当按照新建住宅小</w:t>
      </w:r>
      <w:r>
        <w:rPr>
          <w:rFonts w:cs="仿宋_GB2312" w:hint="eastAsia"/>
          <w:spacing w:val="4"/>
          <w:kern w:val="0"/>
        </w:rPr>
        <w:t>区每百户二十至三十平方米、已建成住宅小区每百户十五至二十平方米的标准配套建设。已建成住宅小区没有居家养老服务用房的，市、县（区）人民政府应当通过购置、置换、租赁等方式配置。</w:t>
      </w:r>
    </w:p>
    <w:p>
      <w:pPr>
        <w:pStyle w:val="Normal"/>
        <w:ind w:firstLineChars="200" w:startChars="0" w:start="0" w:endChars="0" w:end="0"/>
        <w:rPr>
          <w:rFonts w:hint="eastAsia"/>
          <w:kern w:val="0"/>
        </w:rPr>
      </w:pPr>
      <w:r>
        <w:rPr>
          <w:rFonts w:cs="仿宋_GB2312" w:hint="eastAsia"/>
          <w:kern w:val="0"/>
        </w:rPr>
        <w:t>居家养老服务用房应当方便老年人出入和活动，满足通风、日照、消防安全和紧急救援等条件。</w:t>
      </w:r>
    </w:p>
    <w:p>
      <w:pPr>
        <w:pStyle w:val="Normal"/>
        <w:ind w:firstLineChars="200" w:startChars="0" w:start="0" w:endChars="0" w:end="0"/>
        <w:rPr>
          <w:rFonts w:hint="eastAsia"/>
          <w:color w:val="000000"/>
          <w:kern w:val="0"/>
        </w:rPr>
      </w:pPr>
      <w:r>
        <w:rPr>
          <w:rFonts w:cs="黑体;SimHei" w:hint="eastAsia" w:eastAsia="黑体;SimHei"/>
          <w:kern w:val="0"/>
        </w:rPr>
        <w:t>第十条</w:t>
      </w:r>
      <w:r>
        <w:rPr>
          <w:rFonts w:hint="eastAsia"/>
          <w:b/>
          <w:kern w:val="0"/>
        </w:rPr>
        <w:t xml:space="preserve">  </w:t>
      </w:r>
      <w:r>
        <w:rPr>
          <w:rFonts w:cs="仿宋_GB2312" w:hint="eastAsia"/>
          <w:color w:val="000000"/>
          <w:kern w:val="0"/>
        </w:rPr>
        <w:t>市、县（区）人民政府可以将空置的公租房免费提供给居家养老服务机构，用于开展居家养老服务。</w:t>
      </w:r>
    </w:p>
    <w:p>
      <w:pPr>
        <w:pStyle w:val="Normal"/>
        <w:ind w:firstLineChars="200" w:startChars="0" w:start="0" w:endChars="0" w:end="0"/>
        <w:rPr>
          <w:rFonts w:hint="eastAsia"/>
          <w:kern w:val="0"/>
        </w:rPr>
      </w:pPr>
      <w:r>
        <w:rPr>
          <w:rFonts w:cs="仿宋_GB2312" w:hint="eastAsia"/>
          <w:color w:val="000000"/>
          <w:kern w:val="0"/>
        </w:rPr>
        <w:t>鼓励企业事业单位、社会组织和个人将闲置的场所、设施用于开展居家</w:t>
      </w:r>
      <w:r>
        <w:rPr>
          <w:rFonts w:cs="仿宋_GB2312" w:hint="eastAsia"/>
          <w:kern w:val="0"/>
        </w:rPr>
        <w:t>养老服务。</w:t>
      </w:r>
    </w:p>
    <w:p>
      <w:pPr>
        <w:pStyle w:val="Normal"/>
        <w:ind w:firstLineChars="200" w:startChars="0" w:start="0" w:endChars="0" w:end="0"/>
        <w:rPr>
          <w:rFonts w:hint="eastAsia"/>
          <w:kern w:val="0"/>
        </w:rPr>
      </w:pPr>
      <w:r>
        <w:rPr>
          <w:rFonts w:cs="黑体;SimHei" w:hint="eastAsia" w:eastAsia="黑体;SimHei"/>
          <w:kern w:val="0"/>
        </w:rPr>
        <w:t>第十一条</w:t>
      </w:r>
      <w:r>
        <w:rPr>
          <w:rFonts w:hint="eastAsia"/>
          <w:kern w:val="0"/>
        </w:rPr>
        <w:t xml:space="preserve">  </w:t>
      </w:r>
      <w:r>
        <w:rPr>
          <w:rFonts w:cs="仿宋_GB2312" w:hint="eastAsia"/>
          <w:kern w:val="0"/>
        </w:rPr>
        <w:t>市、县（区）人民政府应当推动老年宜居社区建设，引导、支持老年宜居住宅的开发，推动和扶持老年人家庭无障碍设施的改造，为老年人创造无障碍居住环境。</w:t>
      </w:r>
    </w:p>
    <w:p>
      <w:pPr>
        <w:pStyle w:val="Normal"/>
        <w:ind w:firstLineChars="200" w:startChars="0" w:start="0" w:endChars="0" w:end="0"/>
        <w:rPr>
          <w:rFonts w:hint="eastAsia"/>
          <w:kern w:val="0"/>
        </w:rPr>
      </w:pPr>
      <w:r>
        <w:rPr>
          <w:rFonts w:cs="仿宋_GB2312" w:hint="eastAsia"/>
          <w:kern w:val="0"/>
        </w:rPr>
        <w:t>经济困难的失能、残疾、高龄老年人家庭实施无障碍改造的，市、县（区）人民政府应当按照规定给予补贴。</w:t>
      </w:r>
    </w:p>
    <w:p>
      <w:pPr>
        <w:pStyle w:val="Normal"/>
        <w:ind w:firstLineChars="200" w:startChars="0" w:start="0" w:endChars="0" w:end="0"/>
        <w:rPr>
          <w:rFonts w:hint="eastAsia"/>
          <w:kern w:val="0"/>
        </w:rPr>
      </w:pPr>
      <w:r>
        <w:rPr>
          <w:rFonts w:hint="eastAsia"/>
          <w:kern w:val="0"/>
        </w:rPr>
      </w:r>
    </w:p>
    <w:p>
      <w:pPr>
        <w:pStyle w:val="Heading1"/>
        <w:spacing w:lineRule="auto" w:line="240"/>
        <w:ind w:hanging="0" w:start="0"/>
        <w:rPr>
          <w:rFonts w:eastAsia="黑体;SimHei" w:hint="eastAsia"/>
          <w:kern w:val="0"/>
          <w:sz w:val="32"/>
          <w:szCs w:val="32"/>
        </w:rPr>
      </w:pPr>
      <w:r>
        <w:rPr>
          <w:rFonts w:cs="黑体;SimHei" w:hint="eastAsia" w:eastAsia="黑体;SimHei"/>
          <w:kern w:val="0"/>
          <w:sz w:val="32"/>
          <w:szCs w:val="32"/>
        </w:rPr>
        <w:t>第三章</w:t>
      </w:r>
      <w:r>
        <w:rPr>
          <w:rFonts w:hint="eastAsia" w:eastAsia="黑体;SimHei"/>
          <w:kern w:val="0"/>
          <w:sz w:val="32"/>
          <w:szCs w:val="32"/>
        </w:rPr>
        <w:t xml:space="preserve">  </w:t>
      </w:r>
      <w:r>
        <w:rPr>
          <w:rFonts w:cs="黑体;SimHei" w:hint="eastAsia" w:eastAsia="黑体;SimHei"/>
          <w:kern w:val="0"/>
          <w:sz w:val="32"/>
          <w:szCs w:val="32"/>
        </w:rPr>
        <w:t>服务供给</w:t>
      </w:r>
    </w:p>
    <w:p>
      <w:pPr>
        <w:pStyle w:val="Normal"/>
        <w:ind w:firstLineChars="200" w:startChars="0" w:start="0" w:endChars="0" w:end="0"/>
        <w:rPr>
          <w:rFonts w:eastAsia="黑体;SimHei" w:hint="eastAsia"/>
          <w:kern w:val="0"/>
          <w:sz w:val="32"/>
          <w:szCs w:val="32"/>
        </w:rPr>
      </w:pPr>
      <w:r>
        <w:rPr>
          <w:rFonts w:eastAsia="黑体;SimHei" w:hint="eastAsia"/>
          <w:kern w:val="0"/>
          <w:sz w:val="32"/>
          <w:szCs w:val="32"/>
        </w:rPr>
      </w:r>
    </w:p>
    <w:p>
      <w:pPr>
        <w:pStyle w:val="Normal"/>
        <w:ind w:firstLineChars="200" w:startChars="0" w:start="0" w:endChars="0" w:end="0"/>
        <w:rPr>
          <w:rFonts w:hint="eastAsia"/>
          <w:kern w:val="0"/>
        </w:rPr>
      </w:pPr>
      <w:r>
        <w:rPr>
          <w:rFonts w:cs="黑体;SimHei" w:hint="eastAsia" w:eastAsia="黑体;SimHei"/>
          <w:kern w:val="0"/>
        </w:rPr>
        <w:t>第十二条</w:t>
      </w:r>
      <w:r>
        <w:rPr>
          <w:rFonts w:hint="eastAsia"/>
          <w:b/>
          <w:kern w:val="0"/>
        </w:rPr>
        <w:t xml:space="preserve">  </w:t>
      </w:r>
      <w:r>
        <w:rPr>
          <w:rFonts w:cs="仿宋_GB2312" w:hint="eastAsia"/>
          <w:kern w:val="0"/>
        </w:rPr>
        <w:t>市、县（区）人民政府应当做好下列居家养老服务工作：</w:t>
      </w:r>
    </w:p>
    <w:p>
      <w:pPr>
        <w:pStyle w:val="Normal"/>
        <w:ind w:firstLineChars="200" w:startChars="0" w:start="0" w:endChars="0" w:end="0"/>
        <w:rPr>
          <w:rFonts w:hint="eastAsia"/>
          <w:kern w:val="0"/>
        </w:rPr>
      </w:pPr>
      <w:r>
        <w:rPr>
          <w:rFonts w:cs="仿宋_GB2312" w:hint="eastAsia"/>
          <w:kern w:val="0"/>
        </w:rPr>
        <w:t>（一）为计划生育特殊家庭和最低生活保障家庭中的老年人提供适当的免费居家养老服务；</w:t>
      </w:r>
    </w:p>
    <w:p>
      <w:pPr>
        <w:pStyle w:val="Normal"/>
        <w:ind w:firstLineChars="200" w:startChars="0" w:start="0" w:endChars="0" w:end="0"/>
        <w:rPr>
          <w:rFonts w:hint="eastAsia"/>
          <w:kern w:val="0"/>
        </w:rPr>
      </w:pPr>
      <w:r>
        <w:rPr>
          <w:rFonts w:cs="仿宋_GB2312" w:hint="eastAsia"/>
          <w:kern w:val="0"/>
        </w:rPr>
        <w:t>（二）为八十周岁以上老年人购买意外伤害保险，并在其住所免费安装应急呼叫设施；</w:t>
      </w:r>
    </w:p>
    <w:p>
      <w:pPr>
        <w:pStyle w:val="Normal"/>
        <w:ind w:firstLineChars="200" w:startChars="0" w:start="0" w:endChars="0" w:end="0"/>
        <w:rPr>
          <w:rFonts w:hint="eastAsia"/>
          <w:kern w:val="0"/>
        </w:rPr>
      </w:pPr>
      <w:r>
        <w:rPr>
          <w:rFonts w:cs="仿宋_GB2312" w:hint="eastAsia"/>
          <w:kern w:val="0"/>
        </w:rPr>
        <w:t>（三）对生活长期不能自理、经济困难的老年人，根据其失能程度等情况给予护理补贴；</w:t>
      </w:r>
    </w:p>
    <w:p>
      <w:pPr>
        <w:pStyle w:val="Normal"/>
        <w:ind w:firstLineChars="200" w:startChars="0" w:start="0" w:endChars="0" w:end="0"/>
        <w:rPr>
          <w:rFonts w:hint="eastAsia"/>
          <w:kern w:val="0"/>
        </w:rPr>
      </w:pPr>
      <w:r>
        <w:rPr>
          <w:rFonts w:cs="仿宋_GB2312" w:hint="eastAsia"/>
          <w:kern w:val="0"/>
        </w:rPr>
        <w:t>（四）对经济困难的老年人，逐步给予养老服务补贴；</w:t>
      </w:r>
    </w:p>
    <w:p>
      <w:pPr>
        <w:pStyle w:val="Normal"/>
        <w:ind w:firstLineChars="200" w:startChars="0" w:start="0" w:endChars="0" w:end="0"/>
        <w:rPr>
          <w:rFonts w:hint="eastAsia"/>
          <w:kern w:val="0"/>
        </w:rPr>
      </w:pPr>
      <w:r>
        <w:rPr>
          <w:rFonts w:cs="仿宋_GB2312" w:hint="eastAsia"/>
          <w:kern w:val="0"/>
        </w:rPr>
        <w:t>（五）职责范围内的其他居家养老服务工作。</w:t>
      </w:r>
    </w:p>
    <w:p>
      <w:pPr>
        <w:pStyle w:val="Normal"/>
        <w:ind w:firstLineChars="200" w:startChars="0" w:start="0" w:endChars="0" w:end="0"/>
        <w:rPr>
          <w:rFonts w:hint="eastAsia"/>
          <w:kern w:val="0"/>
        </w:rPr>
      </w:pPr>
      <w:r>
        <w:rPr>
          <w:rFonts w:cs="黑体;SimHei" w:hint="eastAsia" w:eastAsia="黑体;SimHei"/>
          <w:kern w:val="0"/>
        </w:rPr>
        <w:t>第十三条</w:t>
      </w:r>
      <w:r>
        <w:rPr>
          <w:rFonts w:hint="eastAsia"/>
          <w:b/>
          <w:kern w:val="0"/>
        </w:rPr>
        <w:t xml:space="preserve">  </w:t>
      </w:r>
      <w:r>
        <w:rPr>
          <w:rFonts w:cs="仿宋_GB2312" w:hint="eastAsia"/>
          <w:kern w:val="0"/>
        </w:rPr>
        <w:t>市、县（区）人民政府卫生健康部门应当做好下列居家养老服务工作：</w:t>
      </w:r>
    </w:p>
    <w:p>
      <w:pPr>
        <w:pStyle w:val="Normal"/>
        <w:ind w:firstLineChars="200" w:startChars="0" w:start="0" w:endChars="0" w:end="0"/>
        <w:rPr>
          <w:rFonts w:hint="eastAsia"/>
          <w:kern w:val="0"/>
        </w:rPr>
      </w:pPr>
      <w:r>
        <w:rPr>
          <w:rFonts w:cs="仿宋_GB2312" w:hint="eastAsia"/>
          <w:kern w:val="0"/>
        </w:rPr>
        <w:t>（一）为老年人免费建立电子健康档案，每年为六十五周岁以上老年人免费提供包括体检在内的健康管理服务；</w:t>
      </w:r>
    </w:p>
    <w:p>
      <w:pPr>
        <w:pStyle w:val="Normal"/>
        <w:ind w:firstLineChars="200" w:startChars="0" w:start="0" w:endChars="0" w:end="0"/>
        <w:rPr>
          <w:rFonts w:hint="eastAsia"/>
          <w:kern w:val="0"/>
        </w:rPr>
      </w:pPr>
      <w:r>
        <w:rPr>
          <w:rFonts w:cs="仿宋_GB2312" w:hint="eastAsia"/>
          <w:kern w:val="0"/>
        </w:rPr>
        <w:t>（二）支持有条件的医疗机构为居家老年人开展上门巡诊服务或者设立家庭病床；</w:t>
      </w:r>
    </w:p>
    <w:p>
      <w:pPr>
        <w:pStyle w:val="Normal"/>
        <w:ind w:firstLineChars="200" w:startChars="0" w:start="0" w:endChars="0" w:end="0"/>
        <w:rPr>
          <w:rFonts w:hint="eastAsia"/>
          <w:kern w:val="0"/>
        </w:rPr>
      </w:pPr>
      <w:r>
        <w:rPr>
          <w:rFonts w:cs="仿宋_GB2312" w:hint="eastAsia"/>
          <w:kern w:val="0"/>
        </w:rPr>
        <w:t>（三）督促基层医疗卫生机构为居家老年人提供医疗、护理、康复和保健等服务；</w:t>
      </w:r>
    </w:p>
    <w:p>
      <w:pPr>
        <w:pStyle w:val="Normal"/>
        <w:ind w:firstLineChars="200" w:startChars="0" w:start="0" w:endChars="0" w:end="0"/>
        <w:rPr>
          <w:rFonts w:hint="eastAsia"/>
          <w:spacing w:val="4"/>
          <w:kern w:val="0"/>
        </w:rPr>
      </w:pPr>
      <w:r>
        <w:rPr>
          <w:rFonts w:cs="仿宋_GB2312" w:hint="eastAsia"/>
          <w:kern w:val="0"/>
        </w:rPr>
        <w:t>（四）</w:t>
      </w:r>
      <w:r>
        <w:rPr>
          <w:rFonts w:cs="仿宋_GB2312" w:hint="eastAsia"/>
          <w:spacing w:val="4"/>
          <w:kern w:val="0"/>
        </w:rPr>
        <w:t>指导居家养老服务机构内设医疗卫生机构开展服务工作；</w:t>
      </w:r>
    </w:p>
    <w:p>
      <w:pPr>
        <w:pStyle w:val="Normal"/>
        <w:ind w:firstLineChars="200" w:startChars="0" w:start="0" w:endChars="0" w:end="0"/>
        <w:rPr>
          <w:rFonts w:hint="eastAsia"/>
          <w:kern w:val="0"/>
        </w:rPr>
      </w:pPr>
      <w:r>
        <w:rPr>
          <w:rFonts w:cs="仿宋_GB2312" w:hint="eastAsia"/>
          <w:kern w:val="0"/>
        </w:rPr>
        <w:t>（五）职责范围内的其他居家养老服务工作。</w:t>
      </w:r>
    </w:p>
    <w:p>
      <w:pPr>
        <w:pStyle w:val="Normal"/>
        <w:ind w:firstLineChars="200" w:startChars="0" w:start="0" w:endChars="0" w:end="0"/>
        <w:rPr>
          <w:rFonts w:hint="eastAsia"/>
          <w:kern w:val="0"/>
        </w:rPr>
      </w:pPr>
      <w:r>
        <w:rPr>
          <w:rFonts w:cs="黑体;SimHei" w:hint="eastAsia" w:eastAsia="黑体;SimHei"/>
          <w:kern w:val="0"/>
        </w:rPr>
        <w:t>第十四条</w:t>
      </w:r>
      <w:r>
        <w:rPr>
          <w:rFonts w:hint="eastAsia"/>
          <w:b/>
          <w:kern w:val="0"/>
        </w:rPr>
        <w:t xml:space="preserve">  </w:t>
      </w:r>
      <w:r>
        <w:rPr>
          <w:rFonts w:cs="仿宋_GB2312" w:hint="eastAsia"/>
          <w:kern w:val="0"/>
        </w:rPr>
        <w:t>镇人民政府、街道办事处应当做好下列居家养老服务工作：</w:t>
      </w:r>
    </w:p>
    <w:p>
      <w:pPr>
        <w:pStyle w:val="Normal"/>
        <w:ind w:firstLineChars="200" w:startChars="0" w:start="0" w:endChars="0" w:end="0"/>
        <w:rPr>
          <w:rFonts w:hint="eastAsia"/>
          <w:kern w:val="0"/>
        </w:rPr>
      </w:pPr>
      <w:r>
        <w:rPr>
          <w:rFonts w:cs="仿宋_GB2312" w:hint="eastAsia"/>
          <w:kern w:val="0"/>
        </w:rPr>
        <w:t>（一）配备专职或者兼职的居家养老服务工作人员；</w:t>
      </w:r>
    </w:p>
    <w:p>
      <w:pPr>
        <w:pStyle w:val="Normal"/>
        <w:ind w:firstLineChars="200" w:startChars="0" w:start="0" w:endChars="0" w:end="0"/>
        <w:rPr>
          <w:rFonts w:hint="eastAsia"/>
          <w:kern w:val="0"/>
        </w:rPr>
      </w:pPr>
      <w:r>
        <w:rPr>
          <w:rFonts w:cs="仿宋_GB2312" w:hint="eastAsia"/>
          <w:kern w:val="0"/>
        </w:rPr>
        <w:t>（二）指导居民委员会、村民委员会开展居家养老服务工作；</w:t>
      </w:r>
    </w:p>
    <w:p>
      <w:pPr>
        <w:pStyle w:val="Normal"/>
        <w:ind w:firstLineChars="200" w:startChars="0" w:start="0" w:endChars="0" w:end="0"/>
        <w:rPr>
          <w:rFonts w:hint="eastAsia"/>
          <w:kern w:val="0"/>
        </w:rPr>
      </w:pPr>
      <w:r>
        <w:rPr>
          <w:rFonts w:cs="仿宋_GB2312" w:hint="eastAsia"/>
          <w:kern w:val="0"/>
        </w:rPr>
        <w:t>（三）引导居家养老服务机构、志愿服务组织和服务性企业依法开展居家养老服务工作；</w:t>
      </w:r>
    </w:p>
    <w:p>
      <w:pPr>
        <w:pStyle w:val="Normal"/>
        <w:ind w:firstLineChars="200" w:startChars="0" w:start="0" w:endChars="0" w:end="0"/>
        <w:rPr>
          <w:rFonts w:hint="eastAsia"/>
          <w:kern w:val="0"/>
        </w:rPr>
      </w:pPr>
      <w:r>
        <w:rPr>
          <w:rFonts w:cs="仿宋_GB2312" w:hint="eastAsia"/>
          <w:kern w:val="0"/>
        </w:rPr>
        <w:t>（四）配合相关部门整合社会资源，建立社区居家养老服务平台；</w:t>
      </w:r>
    </w:p>
    <w:p>
      <w:pPr>
        <w:pStyle w:val="Normal"/>
        <w:ind w:firstLineChars="200" w:startChars="0" w:start="0" w:endChars="0" w:end="0"/>
        <w:rPr>
          <w:rFonts w:hint="eastAsia"/>
          <w:kern w:val="0"/>
        </w:rPr>
      </w:pPr>
      <w:r>
        <w:rPr>
          <w:rFonts w:cs="仿宋_GB2312" w:hint="eastAsia"/>
          <w:kern w:val="0"/>
        </w:rPr>
        <w:t>（五）职责范围内的其他居家养老服务工作。</w:t>
      </w:r>
    </w:p>
    <w:p>
      <w:pPr>
        <w:pStyle w:val="Normal"/>
        <w:ind w:firstLineChars="200" w:startChars="0" w:start="0" w:endChars="0" w:end="0"/>
        <w:rPr>
          <w:rFonts w:hint="eastAsia"/>
          <w:kern w:val="0"/>
        </w:rPr>
      </w:pPr>
      <w:r>
        <w:rPr>
          <w:rFonts w:cs="黑体;SimHei" w:hint="eastAsia" w:eastAsia="黑体;SimHei"/>
          <w:kern w:val="0"/>
        </w:rPr>
        <w:t>第十五条</w:t>
      </w:r>
      <w:r>
        <w:rPr>
          <w:rFonts w:hint="eastAsia"/>
          <w:b/>
          <w:kern w:val="0"/>
        </w:rPr>
        <w:t xml:space="preserve">  </w:t>
      </w:r>
      <w:r>
        <w:rPr>
          <w:rFonts w:cs="仿宋_GB2312" w:hint="eastAsia"/>
          <w:kern w:val="0"/>
        </w:rPr>
        <w:t>居民委员会、村民委员会应当协助政府做好下列居家养老服务工作：</w:t>
      </w:r>
    </w:p>
    <w:p>
      <w:pPr>
        <w:pStyle w:val="Normal"/>
        <w:ind w:firstLineChars="200" w:startChars="0" w:start="0" w:endChars="0" w:end="0"/>
        <w:rPr>
          <w:rFonts w:hint="eastAsia"/>
          <w:kern w:val="0"/>
        </w:rPr>
      </w:pPr>
      <w:r>
        <w:rPr>
          <w:rFonts w:cs="仿宋_GB2312" w:hint="eastAsia"/>
          <w:kern w:val="0"/>
        </w:rPr>
        <w:t>（一）登记老年人基本信息，了解老年人服务需求；</w:t>
      </w:r>
    </w:p>
    <w:p>
      <w:pPr>
        <w:pStyle w:val="Normal"/>
        <w:ind w:firstLineChars="200" w:startChars="0" w:start="0" w:endChars="0" w:end="0"/>
        <w:rPr>
          <w:rFonts w:hint="eastAsia"/>
          <w:kern w:val="0"/>
        </w:rPr>
      </w:pPr>
      <w:r>
        <w:rPr>
          <w:rFonts w:cs="仿宋_GB2312" w:hint="eastAsia"/>
          <w:kern w:val="0"/>
        </w:rPr>
        <w:t>（二）提供居家养老服务资源信息，收集居民、村民对居家养老服务的意见、建议；</w:t>
      </w:r>
    </w:p>
    <w:p>
      <w:pPr>
        <w:pStyle w:val="Normal"/>
        <w:ind w:firstLineChars="200" w:startChars="0" w:start="0" w:endChars="0" w:end="0"/>
        <w:rPr>
          <w:rFonts w:hint="eastAsia"/>
          <w:kern w:val="0"/>
        </w:rPr>
      </w:pPr>
      <w:r>
        <w:rPr>
          <w:rFonts w:cs="仿宋_GB2312" w:hint="eastAsia"/>
          <w:kern w:val="0"/>
        </w:rPr>
        <w:t>（三）定期巡访高龄独居老年人，做好巡访记录；</w:t>
      </w:r>
    </w:p>
    <w:p>
      <w:pPr>
        <w:pStyle w:val="Normal"/>
        <w:ind w:firstLineChars="200" w:startChars="0" w:start="0" w:endChars="0" w:end="0"/>
        <w:rPr>
          <w:rFonts w:hint="eastAsia"/>
          <w:kern w:val="0"/>
        </w:rPr>
      </w:pPr>
      <w:r>
        <w:rPr>
          <w:rFonts w:cs="仿宋_GB2312" w:hint="eastAsia"/>
          <w:kern w:val="0"/>
        </w:rPr>
        <w:t>（四）协助建立老年人互助组织、居家养老志愿服务组织；</w:t>
      </w:r>
    </w:p>
    <w:p>
      <w:pPr>
        <w:pStyle w:val="Normal"/>
        <w:ind w:firstLineChars="200" w:startChars="0" w:start="0" w:endChars="0" w:end="0"/>
        <w:rPr>
          <w:rFonts w:hint="eastAsia"/>
          <w:kern w:val="0"/>
        </w:rPr>
      </w:pPr>
      <w:r>
        <w:rPr>
          <w:rFonts w:cs="仿宋_GB2312" w:hint="eastAsia"/>
          <w:kern w:val="0"/>
        </w:rPr>
        <w:t>（五）法律、法规规定的其他居家养老服务工作。</w:t>
      </w:r>
    </w:p>
    <w:p>
      <w:pPr>
        <w:pStyle w:val="Normal"/>
        <w:ind w:firstLineChars="200" w:startChars="0" w:start="0" w:endChars="0" w:end="0"/>
        <w:rPr>
          <w:rFonts w:hint="eastAsia"/>
          <w:kern w:val="0"/>
        </w:rPr>
      </w:pPr>
      <w:r>
        <w:rPr>
          <w:rFonts w:cs="黑体;SimHei" w:hint="eastAsia" w:eastAsia="黑体;SimHei"/>
          <w:kern w:val="0"/>
        </w:rPr>
        <w:t>第十六条</w:t>
      </w:r>
      <w:r>
        <w:rPr>
          <w:rFonts w:hint="eastAsia"/>
          <w:b/>
          <w:kern w:val="0"/>
        </w:rPr>
        <w:t xml:space="preserve">  </w:t>
      </w:r>
      <w:r>
        <w:rPr>
          <w:rFonts w:cs="仿宋_GB2312" w:hint="eastAsia"/>
          <w:kern w:val="0"/>
        </w:rPr>
        <w:t>居家养老服务机构应当履行下列义务：</w:t>
      </w:r>
    </w:p>
    <w:p>
      <w:pPr>
        <w:pStyle w:val="Normal"/>
        <w:ind w:firstLineChars="200" w:startChars="0" w:start="0" w:endChars="0" w:end="0"/>
        <w:rPr>
          <w:rFonts w:hint="eastAsia"/>
          <w:kern w:val="0"/>
        </w:rPr>
      </w:pPr>
      <w:r>
        <w:rPr>
          <w:rFonts w:cs="仿宋_GB2312" w:hint="eastAsia"/>
          <w:kern w:val="0"/>
        </w:rPr>
        <w:t>（一）在服务场所显著位置公示服务项目、服务内容以及收费标准等；</w:t>
      </w:r>
    </w:p>
    <w:p>
      <w:pPr>
        <w:pStyle w:val="Normal"/>
        <w:ind w:firstLineChars="200" w:startChars="0" w:start="0" w:endChars="0" w:end="0"/>
        <w:rPr>
          <w:rFonts w:hint="eastAsia"/>
          <w:kern w:val="0"/>
        </w:rPr>
      </w:pPr>
      <w:r>
        <w:rPr>
          <w:rFonts w:cs="仿宋_GB2312" w:hint="eastAsia"/>
          <w:kern w:val="0"/>
        </w:rPr>
        <w:t>（二）与接受服务的老年人或者其代理人签订服务协议，并建立服务档案；</w:t>
      </w:r>
    </w:p>
    <w:p>
      <w:pPr>
        <w:pStyle w:val="Normal"/>
        <w:ind w:firstLineChars="200" w:startChars="0" w:start="0" w:endChars="0" w:end="0"/>
        <w:rPr>
          <w:rFonts w:hint="eastAsia"/>
          <w:kern w:val="0"/>
        </w:rPr>
      </w:pPr>
      <w:r>
        <w:rPr>
          <w:rFonts w:cs="仿宋_GB2312" w:hint="eastAsia"/>
          <w:kern w:val="0"/>
        </w:rPr>
        <w:t>（三）保护老年人的隐私；</w:t>
      </w:r>
    </w:p>
    <w:p>
      <w:pPr>
        <w:pStyle w:val="Normal"/>
        <w:ind w:firstLineChars="200" w:startChars="0" w:start="0" w:endChars="0" w:end="0"/>
        <w:rPr>
          <w:rFonts w:hint="eastAsia"/>
          <w:kern w:val="0"/>
        </w:rPr>
      </w:pPr>
      <w:r>
        <w:rPr>
          <w:rFonts w:cs="仿宋_GB2312" w:hint="eastAsia"/>
          <w:kern w:val="0"/>
        </w:rPr>
        <w:t>（四）对服务人员进行职业道德教育和专业技能培训；</w:t>
      </w:r>
    </w:p>
    <w:p>
      <w:pPr>
        <w:pStyle w:val="Normal"/>
        <w:ind w:firstLineChars="200" w:startChars="0" w:start="0" w:endChars="0" w:end="0"/>
        <w:rPr>
          <w:rFonts w:hint="eastAsia"/>
          <w:kern w:val="0"/>
        </w:rPr>
      </w:pPr>
      <w:r>
        <w:rPr>
          <w:rFonts w:cs="仿宋_GB2312" w:hint="eastAsia"/>
          <w:kern w:val="0"/>
        </w:rPr>
        <w:t>（五）法律、法规规定的其他义务。</w:t>
      </w:r>
    </w:p>
    <w:p>
      <w:pPr>
        <w:pStyle w:val="Normal"/>
        <w:ind w:firstLineChars="200" w:startChars="0" w:start="0" w:endChars="0" w:end="0"/>
        <w:rPr>
          <w:rFonts w:hint="eastAsia"/>
          <w:kern w:val="0"/>
        </w:rPr>
      </w:pPr>
      <w:r>
        <w:rPr>
          <w:rFonts w:cs="仿宋_GB2312" w:hint="eastAsia"/>
          <w:kern w:val="0"/>
        </w:rPr>
        <w:t>居家养老服务机构及其工作人员不得侵害老年人的人身和财产权益。</w:t>
      </w:r>
    </w:p>
    <w:p>
      <w:pPr>
        <w:pStyle w:val="Normal"/>
        <w:ind w:firstLineChars="200" w:startChars="0" w:start="0" w:endChars="0" w:end="0"/>
        <w:rPr>
          <w:rFonts w:hint="eastAsia"/>
          <w:kern w:val="0"/>
        </w:rPr>
      </w:pPr>
      <w:r>
        <w:rPr>
          <w:rFonts w:cs="黑体;SimHei" w:hint="eastAsia" w:eastAsia="黑体;SimHei"/>
          <w:kern w:val="0"/>
        </w:rPr>
        <w:t>第十七条</w:t>
      </w:r>
      <w:r>
        <w:rPr>
          <w:rFonts w:hint="eastAsia"/>
          <w:kern w:val="0"/>
        </w:rPr>
        <w:t xml:space="preserve">  </w:t>
      </w:r>
      <w:r>
        <w:rPr>
          <w:rFonts w:cs="仿宋_GB2312" w:hint="eastAsia"/>
          <w:kern w:val="0"/>
        </w:rPr>
        <w:t>鼓励居家养老志愿服务活动，建立志愿服务记录、积分奖励等制度。</w:t>
      </w:r>
    </w:p>
    <w:p>
      <w:pPr>
        <w:pStyle w:val="Normal"/>
        <w:ind w:firstLineChars="200" w:startChars="0" w:start="0" w:endChars="0" w:end="0"/>
        <w:rPr>
          <w:rFonts w:hint="eastAsia"/>
          <w:kern w:val="0"/>
        </w:rPr>
      </w:pPr>
      <w:r>
        <w:rPr>
          <w:rFonts w:cs="仿宋_GB2312" w:hint="eastAsia"/>
          <w:kern w:val="0"/>
        </w:rPr>
        <w:t>支持物业服务企业开展居家养老服务。</w:t>
      </w:r>
    </w:p>
    <w:p>
      <w:pPr>
        <w:pStyle w:val="Normal"/>
        <w:ind w:firstLineChars="200" w:startChars="0" w:start="0" w:endChars="0" w:end="0"/>
        <w:rPr>
          <w:rFonts w:hint="eastAsia"/>
          <w:spacing w:val="2"/>
          <w:kern w:val="0"/>
        </w:rPr>
      </w:pPr>
      <w:r>
        <w:rPr>
          <w:rFonts w:cs="仿宋_GB2312" w:hint="eastAsia"/>
          <w:kern w:val="0"/>
        </w:rPr>
        <w:t>鼓</w:t>
      </w:r>
      <w:r>
        <w:rPr>
          <w:rFonts w:cs="仿宋_GB2312" w:hint="eastAsia"/>
          <w:spacing w:val="2"/>
          <w:kern w:val="0"/>
        </w:rPr>
        <w:t>励、支持企业和社会组织利用云计算、大数据、物联网、人工智能等技术，开发智慧养老服务产品，建设智慧养老服务平台。</w:t>
      </w:r>
    </w:p>
    <w:p>
      <w:pPr>
        <w:pStyle w:val="Normal"/>
        <w:ind w:firstLineChars="200" w:startChars="0" w:start="0" w:endChars="0" w:end="0"/>
        <w:rPr>
          <w:rFonts w:hint="eastAsia"/>
          <w:spacing w:val="2"/>
          <w:kern w:val="0"/>
        </w:rPr>
      </w:pPr>
      <w:r>
        <w:rPr>
          <w:rFonts w:hint="eastAsia"/>
          <w:spacing w:val="2"/>
          <w:kern w:val="0"/>
        </w:rPr>
      </w:r>
    </w:p>
    <w:p>
      <w:pPr>
        <w:pStyle w:val="Heading1"/>
        <w:spacing w:lineRule="auto" w:line="240"/>
        <w:ind w:hanging="0" w:start="0"/>
        <w:rPr>
          <w:rFonts w:eastAsia="黑体;SimHei" w:hint="eastAsia"/>
          <w:kern w:val="0"/>
          <w:sz w:val="32"/>
          <w:szCs w:val="32"/>
        </w:rPr>
      </w:pPr>
      <w:r>
        <w:rPr>
          <w:rFonts w:cs="黑体;SimHei" w:hint="eastAsia" w:eastAsia="黑体;SimHei"/>
          <w:kern w:val="0"/>
          <w:sz w:val="32"/>
          <w:szCs w:val="32"/>
        </w:rPr>
        <w:t>第四章</w:t>
      </w:r>
      <w:r>
        <w:rPr>
          <w:rFonts w:hint="eastAsia" w:eastAsia="黑体;SimHei"/>
          <w:kern w:val="0"/>
          <w:sz w:val="32"/>
          <w:szCs w:val="32"/>
        </w:rPr>
        <w:t xml:space="preserve">  </w:t>
      </w:r>
      <w:r>
        <w:rPr>
          <w:rFonts w:cs="黑体;SimHei" w:hint="eastAsia" w:eastAsia="黑体;SimHei"/>
          <w:kern w:val="0"/>
          <w:sz w:val="32"/>
          <w:szCs w:val="32"/>
        </w:rPr>
        <w:t>服务保障</w:t>
      </w:r>
    </w:p>
    <w:p>
      <w:pPr>
        <w:pStyle w:val="Normal"/>
        <w:ind w:firstLineChars="200" w:startChars="0" w:start="0" w:endChars="0" w:end="0"/>
        <w:rPr>
          <w:rFonts w:eastAsia="黑体;SimHei" w:hint="eastAsia"/>
          <w:kern w:val="0"/>
          <w:sz w:val="32"/>
          <w:szCs w:val="32"/>
        </w:rPr>
      </w:pPr>
      <w:r>
        <w:rPr>
          <w:rFonts w:eastAsia="黑体;SimHei" w:hint="eastAsia"/>
          <w:kern w:val="0"/>
          <w:sz w:val="32"/>
          <w:szCs w:val="32"/>
        </w:rPr>
      </w:r>
    </w:p>
    <w:p>
      <w:pPr>
        <w:pStyle w:val="Normal"/>
        <w:ind w:firstLineChars="200" w:startChars="0" w:start="0" w:endChars="0" w:end="0"/>
        <w:rPr>
          <w:rFonts w:hint="eastAsia"/>
          <w:kern w:val="0"/>
        </w:rPr>
      </w:pPr>
      <w:r>
        <w:rPr>
          <w:rFonts w:cs="黑体;SimHei" w:hint="eastAsia" w:eastAsia="黑体;SimHei"/>
          <w:kern w:val="0"/>
        </w:rPr>
        <w:t>第十八条</w:t>
      </w:r>
      <w:r>
        <w:rPr>
          <w:rFonts w:hint="eastAsia"/>
          <w:kern w:val="0"/>
        </w:rPr>
        <w:t xml:space="preserve">  </w:t>
      </w:r>
      <w:r>
        <w:rPr>
          <w:rFonts w:cs="仿宋_GB2312" w:hint="eastAsia"/>
          <w:kern w:val="0"/>
        </w:rPr>
        <w:t>市、县（区）人民政府应当通过用地保障、财政补贴、收费减免、投资融资等方式，支持居家养老服务机构开展居家养老服务活动。</w:t>
      </w:r>
    </w:p>
    <w:p>
      <w:pPr>
        <w:pStyle w:val="Normal"/>
        <w:ind w:firstLineChars="200" w:startChars="0" w:start="0" w:endChars="0" w:end="0"/>
        <w:rPr>
          <w:rFonts w:hint="eastAsia"/>
          <w:kern w:val="0"/>
        </w:rPr>
      </w:pPr>
      <w:r>
        <w:rPr>
          <w:rFonts w:cs="仿宋_GB2312" w:hint="eastAsia"/>
          <w:kern w:val="0"/>
        </w:rPr>
        <w:t>居家养老服务机构使用水、电、气按照居民生活类价格执行。</w:t>
      </w:r>
    </w:p>
    <w:p>
      <w:pPr>
        <w:pStyle w:val="Normal"/>
        <w:ind w:firstLineChars="200" w:startChars="0" w:start="0" w:endChars="0" w:end="0"/>
        <w:rPr>
          <w:rFonts w:hint="eastAsia"/>
          <w:kern w:val="0"/>
        </w:rPr>
      </w:pPr>
      <w:r>
        <w:rPr>
          <w:rFonts w:cs="黑体;SimHei" w:hint="eastAsia" w:eastAsia="黑体;SimHei"/>
          <w:kern w:val="0"/>
        </w:rPr>
        <w:t>第十九条</w:t>
      </w:r>
      <w:r>
        <w:rPr>
          <w:rFonts w:hint="eastAsia"/>
          <w:b/>
          <w:kern w:val="0"/>
        </w:rPr>
        <w:t xml:space="preserve">  </w:t>
      </w:r>
      <w:r>
        <w:rPr>
          <w:rFonts w:cs="仿宋_GB2312" w:hint="eastAsia"/>
          <w:spacing w:val="4"/>
          <w:kern w:val="0"/>
        </w:rPr>
        <w:t>市、县（区）人民政府应当将居家养老服务人才培养纳入人才培养规划，完善居家养老服务人员的评估和激励机制，对从事居家养老服务工作满二年的人员按照规定给予补贴。</w:t>
      </w:r>
    </w:p>
    <w:p>
      <w:pPr>
        <w:pStyle w:val="Normal"/>
        <w:ind w:firstLineChars="200" w:startChars="0" w:start="0" w:endChars="0" w:end="0"/>
        <w:rPr>
          <w:rFonts w:hint="eastAsia"/>
          <w:kern w:val="0"/>
        </w:rPr>
      </w:pPr>
      <w:r>
        <w:rPr>
          <w:rFonts w:cs="仿宋_GB2312" w:hint="eastAsia"/>
          <w:kern w:val="0"/>
        </w:rPr>
        <w:t>鼓励和支持高等院校、中等职业学校和职业培训机构开设居家养老服务相关专业。</w:t>
      </w:r>
    </w:p>
    <w:p>
      <w:pPr>
        <w:pStyle w:val="Normal"/>
        <w:shd w:fill="FFFFFF" w:val="clear"/>
        <w:ind w:firstLineChars="200" w:startChars="0" w:start="0" w:endChars="0" w:end="0"/>
        <w:rPr>
          <w:rFonts w:hint="eastAsia"/>
          <w:kern w:val="0"/>
        </w:rPr>
      </w:pPr>
      <w:r>
        <w:rPr>
          <w:rFonts w:cs="黑体;SimHei" w:hint="eastAsia" w:eastAsia="黑体;SimHei"/>
          <w:kern w:val="0"/>
        </w:rPr>
        <w:t>第二十条</w:t>
      </w:r>
      <w:r>
        <w:rPr>
          <w:rFonts w:hint="eastAsia"/>
          <w:b/>
          <w:kern w:val="0"/>
        </w:rPr>
        <w:t xml:space="preserve">  </w:t>
      </w:r>
      <w:r>
        <w:rPr>
          <w:rFonts w:cs="仿宋_GB2312" w:hint="eastAsia"/>
          <w:kern w:val="0"/>
        </w:rPr>
        <w:t>市人民政府医疗保障部门应当将符合条件的居家养老服务机构内设医疗卫生机构按照规定纳入城乡基本医疗保险定点范围。</w:t>
      </w:r>
    </w:p>
    <w:p>
      <w:pPr>
        <w:pStyle w:val="Normal"/>
        <w:shd w:fill="FFFFFF" w:val="clear"/>
        <w:ind w:firstLineChars="200" w:startChars="0" w:start="0" w:endChars="0" w:end="0"/>
        <w:rPr>
          <w:rFonts w:hint="eastAsia"/>
          <w:kern w:val="0"/>
        </w:rPr>
      </w:pPr>
      <w:r>
        <w:rPr>
          <w:rFonts w:cs="黑体;SimHei" w:hint="eastAsia" w:eastAsia="黑体;SimHei"/>
          <w:kern w:val="0"/>
        </w:rPr>
        <w:t>第二十一条</w:t>
      </w:r>
      <w:r>
        <w:rPr>
          <w:rFonts w:hint="eastAsia"/>
          <w:kern w:val="0"/>
        </w:rPr>
        <w:t xml:space="preserve">  </w:t>
      </w:r>
      <w:r>
        <w:rPr>
          <w:rFonts w:cs="仿宋_GB2312" w:hint="eastAsia"/>
          <w:kern w:val="0"/>
        </w:rPr>
        <w:t>鼓励和支持居家养老服务机构投保雇主责任险和养老责任险。市、县（区）人民政府对投保的居家养老服务机构给予适当保费补贴。</w:t>
      </w:r>
    </w:p>
    <w:p>
      <w:pPr>
        <w:pStyle w:val="Normal"/>
        <w:ind w:firstLineChars="200" w:startChars="0" w:start="0" w:endChars="0" w:end="0"/>
        <w:rPr>
          <w:rFonts w:cs="宋体;SimSun" w:hint="eastAsia"/>
          <w:kern w:val="0"/>
        </w:rPr>
      </w:pPr>
      <w:r>
        <w:rPr>
          <w:rFonts w:cs="宋体;SimSun" w:hint="eastAsia"/>
          <w:kern w:val="0"/>
        </w:rPr>
        <w:t>鼓励开发商业性长期护理保险产品，为参保的居家老年人提供个性化长期照料和护理服务。</w:t>
      </w:r>
    </w:p>
    <w:p>
      <w:pPr>
        <w:pStyle w:val="Normal"/>
        <w:ind w:firstLineChars="200" w:startChars="0" w:start="0" w:endChars="0" w:end="0"/>
        <w:rPr>
          <w:rFonts w:cs="宋体;SimSun" w:hint="eastAsia"/>
          <w:kern w:val="0"/>
        </w:rPr>
      </w:pPr>
      <w:r>
        <w:rPr>
          <w:rFonts w:cs="宋体;SimSun" w:hint="eastAsia"/>
          <w:kern w:val="0"/>
        </w:rPr>
      </w:r>
    </w:p>
    <w:p>
      <w:pPr>
        <w:pStyle w:val="Heading1"/>
        <w:spacing w:lineRule="auto" w:line="240"/>
        <w:ind w:hanging="0" w:start="0"/>
        <w:rPr>
          <w:rFonts w:eastAsia="黑体;SimHei" w:hint="eastAsia"/>
          <w:kern w:val="0"/>
          <w:sz w:val="32"/>
          <w:szCs w:val="32"/>
        </w:rPr>
      </w:pPr>
      <w:r>
        <w:rPr>
          <w:rFonts w:cs="黑体;SimHei" w:hint="eastAsia" w:eastAsia="黑体;SimHei"/>
          <w:kern w:val="0"/>
          <w:sz w:val="32"/>
          <w:szCs w:val="32"/>
        </w:rPr>
        <w:t>第五章</w:t>
      </w:r>
      <w:r>
        <w:rPr>
          <w:rFonts w:hint="eastAsia" w:eastAsia="黑体;SimHei"/>
          <w:kern w:val="0"/>
          <w:sz w:val="32"/>
          <w:szCs w:val="32"/>
        </w:rPr>
        <w:t xml:space="preserve">  </w:t>
      </w:r>
      <w:r>
        <w:rPr>
          <w:rFonts w:cs="黑体;SimHei" w:hint="eastAsia" w:eastAsia="黑体;SimHei"/>
          <w:kern w:val="0"/>
          <w:sz w:val="32"/>
          <w:szCs w:val="32"/>
        </w:rPr>
        <w:t>监督管理</w:t>
      </w:r>
    </w:p>
    <w:p>
      <w:pPr>
        <w:pStyle w:val="Normal"/>
        <w:ind w:firstLineChars="200" w:startChars="0" w:start="0" w:endChars="0" w:end="0"/>
        <w:rPr>
          <w:rFonts w:eastAsia="黑体;SimHei" w:hint="eastAsia"/>
          <w:kern w:val="0"/>
          <w:sz w:val="32"/>
          <w:szCs w:val="32"/>
        </w:rPr>
      </w:pPr>
      <w:r>
        <w:rPr>
          <w:rFonts w:eastAsia="黑体;SimHei" w:hint="eastAsia"/>
          <w:kern w:val="0"/>
          <w:sz w:val="32"/>
          <w:szCs w:val="32"/>
        </w:rPr>
      </w:r>
    </w:p>
    <w:p>
      <w:pPr>
        <w:pStyle w:val="Normal"/>
        <w:ind w:firstLineChars="200" w:startChars="0" w:start="0" w:endChars="0" w:end="0"/>
        <w:rPr>
          <w:rFonts w:hint="eastAsia"/>
          <w:color w:val="000000"/>
          <w:kern w:val="0"/>
        </w:rPr>
      </w:pPr>
      <w:r>
        <w:rPr>
          <w:rFonts w:cs="黑体;SimHei" w:hint="eastAsia" w:eastAsia="黑体;SimHei"/>
          <w:kern w:val="0"/>
        </w:rPr>
        <w:t>第二十二条</w:t>
      </w:r>
      <w:r>
        <w:rPr>
          <w:rFonts w:hint="eastAsia"/>
          <w:color w:val="000000"/>
          <w:kern w:val="0"/>
        </w:rPr>
        <w:t xml:space="preserve">  </w:t>
      </w:r>
      <w:r>
        <w:rPr>
          <w:rFonts w:cs="仿宋_GB2312" w:hint="eastAsia"/>
          <w:color w:val="000000"/>
          <w:kern w:val="0"/>
        </w:rPr>
        <w:t>市、县（区）人民政府民政部门应当加强对居家养老服务机构的监督管理，建立居家养老服务机构诚信档案。</w:t>
      </w:r>
    </w:p>
    <w:p>
      <w:pPr>
        <w:pStyle w:val="Normal"/>
        <w:ind w:firstLineChars="200" w:startChars="0" w:start="0" w:endChars="0" w:end="0"/>
        <w:rPr>
          <w:rFonts w:hint="eastAsia"/>
          <w:color w:val="000000"/>
          <w:kern w:val="0"/>
        </w:rPr>
      </w:pPr>
      <w:r>
        <w:rPr>
          <w:rFonts w:cs="仿宋_GB2312" w:hint="eastAsia"/>
          <w:color w:val="000000"/>
          <w:kern w:val="0"/>
        </w:rPr>
        <w:t>市、县（区）人民政府民政部门应当对已交付产权人的居家养老服务设施履行监管职责，确保养老服务用途。</w:t>
      </w:r>
    </w:p>
    <w:p>
      <w:pPr>
        <w:pStyle w:val="Normal"/>
        <w:ind w:firstLineChars="200" w:startChars="0" w:start="0" w:endChars="0" w:end="0"/>
        <w:rPr>
          <w:rFonts w:hint="eastAsia"/>
          <w:kern w:val="0"/>
        </w:rPr>
      </w:pPr>
      <w:r>
        <w:rPr>
          <w:rFonts w:cs="黑体;SimHei" w:hint="eastAsia" w:eastAsia="黑体;SimHei"/>
          <w:kern w:val="0"/>
        </w:rPr>
        <w:t>第二十三条</w:t>
      </w:r>
      <w:r>
        <w:rPr>
          <w:rFonts w:hint="eastAsia"/>
          <w:b/>
          <w:kern w:val="0"/>
        </w:rPr>
        <w:t xml:space="preserve">  </w:t>
      </w:r>
      <w:r>
        <w:rPr>
          <w:rFonts w:cs="仿宋_GB2312" w:hint="eastAsia"/>
          <w:kern w:val="0"/>
        </w:rPr>
        <w:t>市、县（区）人民政府民政、应急管理等部门应当对居家养老服务机构的工作人员进行安全宣传教育，对居家养老服务场所依法进行安全检查，消除安全隐患。</w:t>
      </w:r>
    </w:p>
    <w:p>
      <w:pPr>
        <w:pStyle w:val="Normal"/>
        <w:ind w:firstLineChars="200" w:startChars="0" w:start="0" w:endChars="0" w:end="0"/>
        <w:rPr>
          <w:rFonts w:hint="eastAsia"/>
          <w:kern w:val="0"/>
        </w:rPr>
      </w:pPr>
      <w:r>
        <w:rPr>
          <w:rFonts w:cs="黑体;SimHei" w:hint="eastAsia" w:eastAsia="黑体;SimHei"/>
          <w:kern w:val="0"/>
        </w:rPr>
        <w:t>第二十四条</w:t>
      </w:r>
      <w:r>
        <w:rPr>
          <w:rFonts w:hint="eastAsia"/>
          <w:kern w:val="0"/>
        </w:rPr>
        <w:t xml:space="preserve">  </w:t>
      </w:r>
      <w:r>
        <w:rPr>
          <w:rFonts w:cs="仿宋_GB2312" w:hint="eastAsia"/>
          <w:kern w:val="0"/>
        </w:rPr>
        <w:t>市、县（区）人民政府价格主管部门应当对居家养老服务机构的服务收费进行监督管理，查处价格违法行为。</w:t>
      </w:r>
    </w:p>
    <w:p>
      <w:pPr>
        <w:pStyle w:val="Normal"/>
        <w:ind w:firstLineChars="200" w:startChars="0" w:start="0" w:endChars="0" w:end="0"/>
        <w:rPr>
          <w:rFonts w:hint="eastAsia"/>
          <w:kern w:val="0"/>
        </w:rPr>
      </w:pPr>
      <w:r>
        <w:rPr>
          <w:rFonts w:cs="黑体;SimHei" w:hint="eastAsia" w:eastAsia="黑体;SimHei"/>
          <w:kern w:val="0"/>
        </w:rPr>
        <w:t>第二十五条</w:t>
      </w:r>
      <w:r>
        <w:rPr>
          <w:rFonts w:hint="eastAsia"/>
          <w:b/>
          <w:kern w:val="0"/>
        </w:rPr>
        <w:t xml:space="preserve">  </w:t>
      </w:r>
      <w:r>
        <w:rPr>
          <w:rFonts w:cs="仿宋_GB2312" w:hint="eastAsia"/>
          <w:kern w:val="0"/>
        </w:rPr>
        <w:t>市、县（区）人民政府民政部门应当建立居家养老服务举报投诉制度，公布举报电话、通信地址、电子邮箱等，依法受理有关举报和投诉。</w:t>
      </w:r>
    </w:p>
    <w:p>
      <w:pPr>
        <w:pStyle w:val="Normal"/>
        <w:ind w:firstLineChars="200" w:startChars="0" w:start="0" w:endChars="0" w:end="0"/>
        <w:rPr>
          <w:rFonts w:hint="eastAsia"/>
          <w:spacing w:val="4"/>
          <w:kern w:val="0"/>
        </w:rPr>
      </w:pPr>
      <w:r>
        <w:rPr>
          <w:rFonts w:cs="黑体;SimHei" w:hint="eastAsia" w:eastAsia="黑体;SimHei"/>
          <w:kern w:val="0"/>
        </w:rPr>
        <w:t>第二十六条</w:t>
      </w:r>
      <w:r>
        <w:rPr>
          <w:rFonts w:hint="eastAsia"/>
          <w:kern w:val="0"/>
        </w:rPr>
        <w:t xml:space="preserve">  </w:t>
      </w:r>
      <w:r>
        <w:rPr>
          <w:rFonts w:cs="仿宋_GB2312" w:hint="eastAsia"/>
          <w:spacing w:val="4"/>
          <w:kern w:val="0"/>
        </w:rPr>
        <w:t>市、县（区）人民政府民政部门可以委托第三方机构对居家养老服务用房的配置和利用状况、政府提供居家养老服务的绩效和社会满意度情况等进行评估，并公布评估结果。</w:t>
      </w:r>
    </w:p>
    <w:p>
      <w:pPr>
        <w:pStyle w:val="Normal"/>
        <w:ind w:firstLineChars="200" w:startChars="0" w:start="0" w:endChars="0" w:end="0"/>
        <w:rPr>
          <w:rFonts w:hint="eastAsia"/>
          <w:spacing w:val="4"/>
          <w:kern w:val="0"/>
        </w:rPr>
      </w:pPr>
      <w:r>
        <w:rPr>
          <w:rFonts w:hint="eastAsia"/>
          <w:spacing w:val="4"/>
          <w:kern w:val="0"/>
        </w:rPr>
      </w:r>
    </w:p>
    <w:p>
      <w:pPr>
        <w:pStyle w:val="Heading1"/>
        <w:spacing w:lineRule="auto" w:line="240"/>
        <w:ind w:hanging="0" w:start="0"/>
        <w:rPr>
          <w:rFonts w:eastAsia="黑体;SimHei" w:hint="eastAsia"/>
          <w:kern w:val="0"/>
          <w:sz w:val="32"/>
          <w:szCs w:val="32"/>
        </w:rPr>
      </w:pPr>
      <w:r>
        <w:rPr>
          <w:rFonts w:cs="黑体;SimHei" w:hint="eastAsia" w:eastAsia="黑体;SimHei"/>
          <w:kern w:val="0"/>
          <w:sz w:val="32"/>
          <w:szCs w:val="32"/>
        </w:rPr>
        <w:t>第六章</w:t>
      </w:r>
      <w:r>
        <w:rPr>
          <w:rFonts w:hint="eastAsia" w:eastAsia="黑体;SimHei"/>
          <w:kern w:val="0"/>
          <w:sz w:val="32"/>
          <w:szCs w:val="32"/>
        </w:rPr>
        <w:t xml:space="preserve">  </w:t>
      </w:r>
      <w:r>
        <w:rPr>
          <w:rFonts w:cs="黑体;SimHei" w:hint="eastAsia" w:eastAsia="黑体;SimHei"/>
          <w:kern w:val="0"/>
          <w:sz w:val="32"/>
          <w:szCs w:val="32"/>
        </w:rPr>
        <w:t>法律责任</w:t>
      </w:r>
    </w:p>
    <w:p>
      <w:pPr>
        <w:pStyle w:val="Normal"/>
        <w:ind w:firstLineChars="200" w:startChars="0" w:start="0" w:endChars="0" w:end="0"/>
        <w:rPr>
          <w:rFonts w:eastAsia="黑体;SimHei" w:hint="eastAsia"/>
          <w:kern w:val="0"/>
          <w:sz w:val="32"/>
          <w:szCs w:val="32"/>
        </w:rPr>
      </w:pPr>
      <w:r>
        <w:rPr>
          <w:rFonts w:eastAsia="黑体;SimHei" w:hint="eastAsia"/>
          <w:kern w:val="0"/>
          <w:sz w:val="32"/>
          <w:szCs w:val="32"/>
        </w:rPr>
      </w:r>
    </w:p>
    <w:p>
      <w:pPr>
        <w:pStyle w:val="Normal"/>
        <w:ind w:firstLineChars="200" w:startChars="0" w:start="0" w:endChars="0" w:end="0"/>
        <w:rPr>
          <w:rFonts w:hint="eastAsia"/>
          <w:kern w:val="0"/>
        </w:rPr>
      </w:pPr>
      <w:r>
        <w:rPr>
          <w:rFonts w:cs="黑体;SimHei" w:hint="eastAsia" w:eastAsia="黑体;SimHei"/>
          <w:kern w:val="0"/>
        </w:rPr>
        <w:t>第二十七条</w:t>
      </w:r>
      <w:r>
        <w:rPr>
          <w:rFonts w:hint="eastAsia"/>
          <w:kern w:val="0"/>
        </w:rPr>
        <w:t xml:space="preserve">  </w:t>
      </w:r>
      <w:r>
        <w:rPr>
          <w:rFonts w:cs="仿宋_GB2312" w:hint="eastAsia"/>
          <w:kern w:val="0"/>
        </w:rPr>
        <w:t>居家养老服务机构及其工作人员</w:t>
      </w:r>
      <w:r>
        <w:rPr>
          <w:rFonts w:hint="eastAsia"/>
          <w:kern w:val="0"/>
        </w:rPr>
        <w:t>违反本条例第十六条第二款规定，</w:t>
      </w:r>
      <w:r>
        <w:rPr>
          <w:rFonts w:cs="仿宋_GB2312" w:hint="eastAsia"/>
          <w:kern w:val="0"/>
        </w:rPr>
        <w:t>侵害老年人人身和</w:t>
      </w:r>
      <w:r>
        <w:rPr>
          <w:rFonts w:hint="eastAsia"/>
          <w:kern w:val="0"/>
        </w:rPr>
        <w:t>财产权益的，依法承担民事责任；有关主管部门依法给予行政处罚；构成</w:t>
      </w:r>
      <w:r>
        <w:rPr>
          <w:rFonts w:cs="仿宋_GB2312" w:hint="eastAsia"/>
          <w:kern w:val="0"/>
        </w:rPr>
        <w:t>犯罪的，依法追究刑事责任。</w:t>
      </w:r>
    </w:p>
    <w:p>
      <w:pPr>
        <w:pStyle w:val="Normal"/>
        <w:ind w:firstLineChars="200" w:startChars="0" w:start="0" w:endChars="0" w:end="0"/>
        <w:rPr>
          <w:rFonts w:hint="eastAsia"/>
          <w:kern w:val="0"/>
        </w:rPr>
      </w:pPr>
      <w:r>
        <w:rPr>
          <w:rFonts w:cs="黑体;SimHei" w:hint="eastAsia" w:eastAsia="黑体;SimHei"/>
          <w:kern w:val="0"/>
        </w:rPr>
        <w:t>第二十八条</w:t>
      </w:r>
      <w:r>
        <w:rPr>
          <w:rFonts w:hint="eastAsia"/>
          <w:kern w:val="0"/>
        </w:rPr>
        <w:t xml:space="preserve">  </w:t>
      </w:r>
      <w:r>
        <w:rPr>
          <w:rFonts w:cs="仿宋_GB2312" w:hint="eastAsia"/>
          <w:kern w:val="0"/>
        </w:rPr>
        <w:t>市、县（区）人民政府及其有关部门、镇人民政府和街道办事处及其工作人员在居家养老服务工作中滥用职权、玩忽职守、徇私舞弊的，由有关机关按照管理权限对直接负责的主管人员和其他直接责任人员依法给予处分；构成犯罪的，依法追究刑事责任。</w:t>
      </w:r>
    </w:p>
    <w:p>
      <w:pPr>
        <w:pStyle w:val="Normal"/>
        <w:ind w:firstLineChars="200" w:startChars="0" w:start="0" w:endChars="0" w:end="0"/>
        <w:rPr>
          <w:rFonts w:hint="eastAsia"/>
          <w:kern w:val="0"/>
        </w:rPr>
      </w:pPr>
      <w:r>
        <w:rPr>
          <w:rFonts w:cs="黑体;SimHei" w:hint="eastAsia" w:eastAsia="黑体;SimHei"/>
          <w:kern w:val="0"/>
        </w:rPr>
        <w:t>第二十九条</w:t>
      </w:r>
      <w:r>
        <w:rPr>
          <w:rFonts w:hint="eastAsia"/>
          <w:kern w:val="0"/>
        </w:rPr>
        <w:t xml:space="preserve">  </w:t>
      </w:r>
      <w:r>
        <w:rPr>
          <w:rFonts w:cs="仿宋_GB2312" w:hint="eastAsia"/>
          <w:kern w:val="0"/>
        </w:rPr>
        <w:t>违反本条例的行为，法律、法规已有处罚规定的，从其规定。</w:t>
      </w:r>
    </w:p>
    <w:p>
      <w:pPr>
        <w:pStyle w:val="Normal"/>
        <w:ind w:firstLineChars="200" w:startChars="0" w:start="0" w:endChars="0" w:end="0"/>
        <w:rPr>
          <w:rFonts w:hint="eastAsia"/>
          <w:kern w:val="0"/>
        </w:rPr>
      </w:pPr>
      <w:r>
        <w:rPr>
          <w:rFonts w:hint="eastAsia"/>
          <w:kern w:val="0"/>
        </w:rPr>
      </w:r>
    </w:p>
    <w:p>
      <w:pPr>
        <w:pStyle w:val="Heading1"/>
        <w:spacing w:lineRule="auto" w:line="240"/>
        <w:ind w:hanging="0" w:start="0"/>
        <w:rPr>
          <w:rFonts w:eastAsia="黑体;SimHei" w:hint="eastAsia"/>
          <w:kern w:val="0"/>
          <w:sz w:val="32"/>
          <w:szCs w:val="32"/>
        </w:rPr>
      </w:pPr>
      <w:r>
        <w:rPr>
          <w:rFonts w:cs="黑体;SimHei" w:hint="eastAsia" w:eastAsia="黑体;SimHei"/>
          <w:kern w:val="0"/>
          <w:sz w:val="32"/>
          <w:szCs w:val="32"/>
        </w:rPr>
        <w:t>第七章</w:t>
      </w:r>
      <w:r>
        <w:rPr>
          <w:rFonts w:hint="eastAsia" w:eastAsia="黑体;SimHei"/>
          <w:kern w:val="0"/>
          <w:sz w:val="32"/>
          <w:szCs w:val="32"/>
        </w:rPr>
        <w:t xml:space="preserve">  </w:t>
      </w:r>
      <w:r>
        <w:rPr>
          <w:rFonts w:cs="黑体;SimHei" w:hint="eastAsia" w:eastAsia="黑体;SimHei"/>
          <w:kern w:val="0"/>
          <w:sz w:val="32"/>
          <w:szCs w:val="32"/>
        </w:rPr>
        <w:t>附</w:t>
      </w:r>
      <w:r>
        <w:rPr>
          <w:rFonts w:hint="eastAsia" w:eastAsia="黑体;SimHei"/>
          <w:kern w:val="0"/>
          <w:sz w:val="32"/>
          <w:szCs w:val="32"/>
        </w:rPr>
        <w:t xml:space="preserve">    </w:t>
      </w:r>
      <w:r>
        <w:rPr>
          <w:rFonts w:cs="黑体;SimHei" w:hint="eastAsia" w:eastAsia="黑体;SimHei"/>
          <w:kern w:val="0"/>
          <w:sz w:val="32"/>
          <w:szCs w:val="32"/>
        </w:rPr>
        <w:t>则</w:t>
      </w:r>
    </w:p>
    <w:p>
      <w:pPr>
        <w:pStyle w:val="Normal"/>
        <w:ind w:firstLineChars="200" w:startChars="0" w:start="0" w:endChars="0" w:end="0"/>
        <w:rPr>
          <w:rFonts w:eastAsia="黑体;SimHei" w:hint="eastAsia"/>
          <w:kern w:val="0"/>
          <w:sz w:val="32"/>
          <w:szCs w:val="32"/>
        </w:rPr>
      </w:pPr>
      <w:r>
        <w:rPr>
          <w:rFonts w:eastAsia="黑体;SimHei" w:hint="eastAsia"/>
          <w:kern w:val="0"/>
          <w:sz w:val="32"/>
          <w:szCs w:val="32"/>
        </w:rPr>
      </w:r>
    </w:p>
    <w:p>
      <w:pPr>
        <w:pStyle w:val="Normal"/>
        <w:ind w:firstLineChars="200" w:startChars="0" w:start="0" w:endChars="0" w:end="0"/>
        <w:rPr>
          <w:rFonts w:hint="eastAsia"/>
          <w:color w:val="000000"/>
          <w:kern w:val="0"/>
        </w:rPr>
      </w:pPr>
      <w:r>
        <w:rPr>
          <w:rFonts w:cs="黑体;SimHei" w:hint="eastAsia" w:eastAsia="黑体;SimHei"/>
          <w:kern w:val="0"/>
        </w:rPr>
        <w:t>第三十条</w:t>
      </w:r>
      <w:r>
        <w:rPr>
          <w:rFonts w:hint="eastAsia"/>
          <w:kern w:val="0"/>
        </w:rPr>
        <w:t xml:space="preserve"> </w:t>
      </w:r>
      <w:r>
        <w:rPr>
          <w:rFonts w:hint="eastAsia"/>
          <w:b/>
          <w:kern w:val="0"/>
        </w:rPr>
        <w:t xml:space="preserve"> </w:t>
      </w:r>
      <w:r>
        <w:rPr>
          <w:rFonts w:cs="仿宋_GB2312" w:hint="eastAsia"/>
          <w:kern w:val="0"/>
        </w:rPr>
        <w:t>本条例自</w:t>
      </w:r>
      <w:r>
        <w:rPr>
          <w:rFonts w:hint="eastAsia"/>
          <w:kern w:val="0"/>
        </w:rPr>
        <w:t>2020</w:t>
      </w:r>
      <w:r>
        <w:rPr>
          <w:rFonts w:cs="仿宋_GB2312" w:hint="eastAsia"/>
          <w:kern w:val="0"/>
        </w:rPr>
        <w:t>年</w:t>
      </w:r>
      <w:r>
        <w:rPr>
          <w:rFonts w:hint="eastAsia"/>
          <w:kern w:val="0"/>
        </w:rPr>
        <w:t>3</w:t>
      </w:r>
      <w:r>
        <w:rPr>
          <w:rFonts w:cs="仿宋_GB2312" w:hint="eastAsia"/>
          <w:kern w:val="0"/>
        </w:rPr>
        <w:t>月</w:t>
      </w:r>
      <w:r>
        <w:rPr>
          <w:rFonts w:hint="eastAsia"/>
          <w:kern w:val="0"/>
        </w:rPr>
        <w:t>1</w:t>
      </w:r>
      <w:r>
        <w:rPr>
          <w:rFonts w:cs="仿宋_GB2312" w:hint="eastAsia"/>
          <w:kern w:val="0"/>
        </w:rPr>
        <w:t>日起施行。</w:t>
      </w:r>
    </w:p>
    <w:p>
      <w:pPr>
        <w:pStyle w:val="Normal"/>
        <w:snapToGrid w:val="false"/>
        <w:spacing w:lineRule="exact" w:line="720"/>
        <w:jc w:val="center"/>
        <w:rPr>
          <w:rFonts w:eastAsia="楷体_GB2312" w:hint="eastAsia"/>
          <w:color w:val="000000"/>
          <w:kern w:val="0"/>
        </w:rPr>
      </w:pPr>
      <w:r>
        <w:rPr>
          <w:rFonts w:eastAsia="楷体_GB2312" w:hint="eastAsia"/>
          <w:color w:val="000000"/>
          <w:kern w:val="0"/>
        </w:rPr>
      </w:r>
    </w:p>
    <w:p>
      <w:pPr>
        <w:pStyle w:val="Normal"/>
        <w:rPr>
          <w:rFonts w:eastAsia="楷体_GB2312" w:hint="eastAsia"/>
          <w:kern w:val="0"/>
          <w:szCs w:val="28"/>
        </w:rPr>
      </w:pPr>
      <w:r>
        <w:rPr>
          <w:rFonts w:eastAsia="楷体_GB2312" w:hint="eastAsia"/>
          <w:kern w:val="0"/>
          <w:szCs w:val="28"/>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1">
    <w:name w:val="heading 1"/>
    <w:basedOn w:val="Normal"/>
    <w:next w:val="Normal"/>
    <w:qFormat/>
    <w:pPr>
      <w:numPr>
        <w:ilvl w:val="0"/>
        <w:numId w:val="1"/>
      </w:numPr>
      <w:spacing w:lineRule="exact" w:line="720"/>
      <w:jc w:val="center"/>
      <w:outlineLvl w:val="0"/>
    </w:pPr>
    <w:rPr>
      <w:rFonts w:eastAsia="方正小标宋简体"/>
      <w:sz w:val="44"/>
      <w:szCs w:val="44"/>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6z0">
    <w:name w:val="WW8Num6z0"/>
    <w:qFormat/>
    <w:rPr>
      <w:rFonts w:ascii="仿宋" w:hAnsi="仿宋" w:eastAsia="仿宋" w:cs="Times New Roman"/>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Style13">
    <w:name w:val="默认段落字体"/>
    <w:qFormat/>
    <w:rPr/>
  </w:style>
  <w:style w:type="character" w:styleId="PageNumber">
    <w:name w:val="page number"/>
    <w:basedOn w:val="Style13"/>
    <w:rPr/>
  </w:style>
  <w:style w:type="character" w:styleId="Emphasis">
    <w:name w:val="Emphasis"/>
    <w:qFormat/>
    <w:rPr>
      <w:i w:val="false"/>
      <w:iCs w:val="false"/>
      <w:color w:val="CC0000"/>
    </w:rPr>
  </w:style>
  <w:style w:type="character" w:styleId="Hyperlink">
    <w:name w:val="Hyperlink"/>
    <w:basedOn w:val="Style13"/>
    <w:rPr>
      <w:color w:val="0000FF"/>
      <w:u w:val="single"/>
    </w:rPr>
  </w:style>
  <w:style w:type="character" w:styleId="CharChar">
    <w:name w:val=" Char Char"/>
    <w:basedOn w:val="Style13"/>
    <w:qFormat/>
    <w:rPr>
      <w:rFonts w:eastAsia="仿宋_GB2312"/>
      <w:kern w:val="2"/>
      <w:sz w:val="18"/>
      <w:szCs w:val="18"/>
      <w:lang w:bidi="ar-SA"/>
    </w:rPr>
  </w:style>
  <w:style w:type="character" w:styleId="Strong">
    <w:name w:val="Strong"/>
    <w:basedOn w:val="Style13"/>
    <w:qFormat/>
    <w:rPr>
      <w:rFonts w:cs="Times New Roman"/>
      <w:b/>
      <w:bCs/>
    </w:rPr>
  </w:style>
  <w:style w:type="character" w:styleId="1Char">
    <w:name w:val="标题 1 Char"/>
    <w:basedOn w:val="Style13"/>
    <w:qFormat/>
    <w:rPr>
      <w:rFonts w:eastAsia="方正小标宋简体"/>
      <w:kern w:val="2"/>
      <w:sz w:val="44"/>
      <w:szCs w:val="4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5">
    <w:name w:val="日期"/>
    <w:basedOn w:val="Normal"/>
    <w:next w:val="Normal"/>
    <w:qFormat/>
    <w:pPr>
      <w:ind w:firstLineChars="0" w:firstLine="0" w:startChars="2500" w:endChars="0" w:end="0"/>
    </w:pPr>
    <w:rPr/>
  </w:style>
  <w:style w:type="paragraph" w:styleId="Style16">
    <w:name w:val="文档结构图"/>
    <w:basedOn w:val="Normal"/>
    <w:qFormat/>
    <w:pPr>
      <w:shd w:fill="000080" w:val="clear"/>
    </w:pPr>
    <w:rPr/>
  </w:style>
  <w:style w:type="paragraph" w:styleId="Char1">
    <w:name w:val=" Char"/>
    <w:basedOn w:val="Style16"/>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7">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NormalIndent">
    <w:name w:val="Normal Indent"/>
    <w:basedOn w:val="Normal"/>
    <w:qFormat/>
    <w:pPr>
      <w:ind w:firstLine="630" w:start="0" w:end="0"/>
    </w:pPr>
    <w:rPr>
      <w:kern w:val="0"/>
      <w:szCs w:val="20"/>
    </w:rPr>
  </w:style>
  <w:style w:type="paragraph" w:styleId="c0">
    <w:name w:val="c0"/>
    <w:basedOn w:val="Normal"/>
    <w:qFormat/>
    <w:pPr>
      <w:widowControl/>
      <w:spacing w:before="280" w:after="280"/>
      <w:jc w:val="start"/>
    </w:pPr>
    <w:rPr>
      <w:rFonts w:ascii="宋体;SimSun" w:hAnsi="宋体;SimSun" w:eastAsia="宋体;SimSun" w:cs="宋体;SimSun"/>
      <w:kern w:val="0"/>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2019-12-02T15:37:00Z</dcterms:created>
  <dc:creator>ch</dc:creator>
  <dc:description/>
  <cp:keywords/>
  <dc:language>en-US</dc:language>
  <cp:lastModifiedBy>ntko</cp:lastModifiedBy>
  <cp:lastPrinted>2019-05-27T16:02:00Z</cp:lastPrinted>
  <dcterms:modified xsi:type="dcterms:W3CDTF">2019-12-02T15:38:00Z</dcterms:modified>
  <cp:revision>5</cp:revision>
  <dc:subject/>
  <dc:title>板心</dc:title>
</cp:coreProperties>
</file>