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80"/>
        <w:rPr>
          <w:rFonts w:eastAsia="方正小标宋简体"/>
          <w:color w:val="000000"/>
          <w:sz w:val="44"/>
          <w:szCs w:val="44"/>
        </w:rPr>
      </w:pPr>
      <w:r>
        <w:rPr>
          <w:rFonts w:eastAsia="方正小标宋简体"/>
          <w:color w:val="000000"/>
          <w:sz w:val="44"/>
          <w:szCs w:val="44"/>
        </w:rPr>
      </w:r>
    </w:p>
    <w:p>
      <w:pPr>
        <w:pStyle w:val="Normal"/>
        <w:spacing w:lineRule="exact" w:line="640"/>
        <w:jc w:val="center"/>
        <w:rPr>
          <w:rFonts w:ascii="宋体;SimSun" w:hAnsi="宋体;SimSun" w:eastAsia="宋体;SimSun" w:cs="宋体;SimSun"/>
          <w:b/>
          <w:color w:val="000000"/>
          <w:sz w:val="44"/>
          <w:szCs w:val="36"/>
        </w:rPr>
      </w:pPr>
      <w:r>
        <w:rPr>
          <w:rFonts w:ascii="宋体;SimSun" w:hAnsi="宋体;SimSun" w:cs="宋体;SimSun" w:hint="eastAsia" w:eastAsia="宋体;SimSun"/>
          <w:b/>
          <w:color w:val="000000"/>
          <w:sz w:val="44"/>
          <w:szCs w:val="36"/>
        </w:rPr>
        <w:t>安徽省人民代表大会常务委员会</w:t>
      </w:r>
    </w:p>
    <w:p>
      <w:pPr>
        <w:pStyle w:val="Normal"/>
        <w:spacing w:lineRule="exact" w:line="640"/>
        <w:jc w:val="center"/>
        <w:rPr/>
      </w:pPr>
      <w:r>
        <w:rPr>
          <w:rFonts w:ascii="宋体;SimSun" w:hAnsi="宋体;SimSun" w:cs="宋体;SimSun" w:hint="eastAsia" w:eastAsia="宋体;SimSun"/>
          <w:b/>
          <w:color w:val="000000"/>
          <w:sz w:val="44"/>
          <w:szCs w:val="36"/>
        </w:rPr>
        <w:t>关于批准</w:t>
      </w:r>
      <w:r>
        <w:rPr>
          <w:rFonts w:ascii="宋体;SimSun" w:hAnsi="宋体;SimSun" w:cs="宋体;SimSun" w:hint="eastAsia" w:eastAsia="宋体;SimSun"/>
          <w:b/>
          <w:color w:val="000000"/>
          <w:sz w:val="44"/>
        </w:rPr>
        <w:t>《</w:t>
      </w:r>
      <w:r>
        <w:rPr>
          <w:rFonts w:ascii="宋体;SimSun" w:hAnsi="宋体;SimSun" w:cs="宋体;SimSun" w:hint="eastAsia" w:eastAsia="宋体;SimSun"/>
          <w:b/>
          <w:color w:val="000000"/>
          <w:sz w:val="44"/>
          <w:szCs w:val="44"/>
        </w:rPr>
        <w:t>亳州市城市绿化</w:t>
      </w:r>
      <w:r>
        <w:rPr>
          <w:rFonts w:ascii="宋体;SimSun" w:hAnsi="宋体;SimSun" w:cs="宋体;SimSun" w:hint="eastAsia" w:eastAsia="宋体;SimSun"/>
          <w:b/>
          <w:sz w:val="44"/>
          <w:szCs w:val="44"/>
        </w:rPr>
        <w:t>条例</w:t>
      </w:r>
      <w:r>
        <w:rPr>
          <w:rFonts w:ascii="宋体;SimSun" w:hAnsi="宋体;SimSun" w:cs="宋体;SimSun" w:hint="eastAsia" w:eastAsia="宋体;SimSun"/>
          <w:b/>
          <w:color w:val="000000"/>
          <w:sz w:val="44"/>
        </w:rPr>
        <w:t>》</w:t>
      </w:r>
    </w:p>
    <w:p>
      <w:pPr>
        <w:pStyle w:val="Normal"/>
        <w:spacing w:lineRule="exact" w:line="640"/>
        <w:jc w:val="center"/>
        <w:rPr>
          <w:rFonts w:ascii="宋体;SimSun" w:hAnsi="宋体;SimSun" w:eastAsia="宋体;SimSun" w:cs="宋体;SimSun" w:hint="eastAsia"/>
          <w:b/>
          <w:color w:val="000000"/>
          <w:sz w:val="44"/>
          <w:szCs w:val="36"/>
        </w:rPr>
      </w:pPr>
      <w:r>
        <w:rPr>
          <w:rFonts w:ascii="宋体;SimSun" w:hAnsi="宋体;SimSun" w:cs="宋体;SimSun" w:hint="eastAsia" w:eastAsia="宋体;SimSun"/>
          <w:b/>
          <w:color w:val="000000"/>
          <w:sz w:val="44"/>
          <w:szCs w:val="36"/>
        </w:rPr>
        <w:t>的决议</w:t>
      </w:r>
    </w:p>
    <w:p>
      <w:pPr>
        <w:pStyle w:val="Normal"/>
        <w:spacing w:lineRule="exact" w:line="680"/>
        <w:jc w:val="center"/>
        <w:rPr>
          <w:rFonts w:ascii="方正小标宋简体" w:hAnsi="方正小标宋简体" w:eastAsia="方正小标宋简体" w:cs="宋体;SimSun" w:hint="eastAsia"/>
          <w:b/>
          <w:color w:val="000000"/>
          <w:sz w:val="44"/>
          <w:szCs w:val="36"/>
        </w:rPr>
      </w:pPr>
      <w:r>
        <w:rPr>
          <w:rFonts w:eastAsia="方正小标宋简体" w:cs="宋体;SimSun" w:hint="eastAsia" w:ascii="方正小标宋简体" w:hAnsi="方正小标宋简体"/>
          <w:b/>
          <w:color w:val="000000"/>
          <w:sz w:val="44"/>
          <w:szCs w:val="36"/>
        </w:rPr>
      </w:r>
    </w:p>
    <w:p>
      <w:pPr>
        <w:pStyle w:val="Normal"/>
        <w:jc w:val="center"/>
        <w:rPr/>
      </w:pPr>
      <w:r>
        <w:rPr>
          <w:rFonts w:hint="eastAsia" w:eastAsia="楷体_GB2312"/>
          <w:color w:val="000000"/>
          <w:szCs w:val="30"/>
        </w:rPr>
        <w:t>（</w:t>
      </w:r>
      <w:r>
        <w:rPr>
          <w:rFonts w:eastAsia="楷体_GB2312"/>
          <w:color w:val="000000"/>
          <w:szCs w:val="30"/>
        </w:rPr>
        <w:t>2018</w:t>
      </w:r>
      <w:r>
        <w:rPr>
          <w:rFonts w:hint="eastAsia" w:eastAsia="楷体_GB2312"/>
          <w:color w:val="000000"/>
          <w:szCs w:val="30"/>
        </w:rPr>
        <w:t>年</w:t>
      </w:r>
      <w:r>
        <w:rPr>
          <w:rFonts w:eastAsia="楷体_GB2312"/>
          <w:color w:val="000000"/>
          <w:szCs w:val="30"/>
        </w:rPr>
        <w:t>9</w:t>
      </w:r>
      <w:r>
        <w:rPr>
          <w:rFonts w:hint="eastAsia" w:eastAsia="楷体_GB2312"/>
          <w:color w:val="000000"/>
          <w:szCs w:val="30"/>
        </w:rPr>
        <w:t>月</w:t>
      </w:r>
      <w:r>
        <w:rPr>
          <w:rFonts w:eastAsia="楷体_GB2312" w:hint="eastAsia"/>
          <w:color w:val="000000"/>
          <w:szCs w:val="30"/>
        </w:rPr>
        <w:t>29</w:t>
      </w:r>
      <w:r>
        <w:rPr>
          <w:rFonts w:hint="eastAsia" w:eastAsia="楷体_GB2312"/>
          <w:color w:val="000000"/>
          <w:szCs w:val="30"/>
        </w:rPr>
        <w:t>日安徽省第十三届人民代表大会</w:t>
      </w:r>
    </w:p>
    <w:p>
      <w:pPr>
        <w:pStyle w:val="Normal"/>
        <w:jc w:val="center"/>
        <w:rPr>
          <w:rFonts w:eastAsia="楷体_GB2312"/>
          <w:color w:val="000000"/>
          <w:szCs w:val="30"/>
        </w:rPr>
      </w:pPr>
      <w:r>
        <w:rPr>
          <w:rFonts w:hint="eastAsia" w:eastAsia="楷体_GB2312"/>
          <w:color w:val="000000"/>
          <w:szCs w:val="30"/>
        </w:rPr>
        <w:t>常务委员会第五次会议通过）</w:t>
      </w:r>
    </w:p>
    <w:p>
      <w:pPr>
        <w:pStyle w:val="Normal"/>
        <w:jc w:val="center"/>
        <w:rPr>
          <w:rFonts w:eastAsia="楷体_GB2312"/>
          <w:color w:val="000000"/>
          <w:szCs w:val="30"/>
        </w:rPr>
      </w:pPr>
      <w:r>
        <w:rPr>
          <w:rFonts w:eastAsia="楷体_GB2312"/>
          <w:color w:val="000000"/>
          <w:szCs w:val="30"/>
        </w:rPr>
      </w:r>
    </w:p>
    <w:p>
      <w:pPr>
        <w:pStyle w:val="Normal"/>
        <w:ind w:firstLineChars="200" w:startChars="0" w:start="0" w:endChars="0" w:end="0"/>
        <w:rPr>
          <w:color w:val="000000"/>
        </w:rPr>
      </w:pPr>
      <w:r>
        <w:rPr>
          <w:rFonts w:ascii="仿宋_GB2312" w:hAnsi="仿宋_GB2312" w:hint="eastAsia"/>
          <w:color w:val="000000"/>
        </w:rPr>
        <w:t>安徽省第十三届人民代表大会常务委员会第五次会议审查了《</w:t>
      </w:r>
      <w:r>
        <w:rPr>
          <w:rFonts w:ascii="仿宋_GB2312" w:hAnsi="仿宋_GB2312" w:cs="仿宋" w:hint="eastAsia"/>
        </w:rPr>
        <w:t>亳州市城市绿化条例</w:t>
      </w:r>
      <w:r>
        <w:rPr>
          <w:rFonts w:ascii="仿宋_GB2312" w:hAnsi="仿宋_GB2312" w:hint="eastAsia"/>
          <w:color w:val="000000"/>
        </w:rPr>
        <w:t>》，决定予以批准，由</w:t>
      </w:r>
      <w:r>
        <w:rPr>
          <w:rFonts w:cs="宋体;SimSun" w:hint="eastAsia"/>
          <w:color w:val="000000"/>
          <w:kern w:val="0"/>
        </w:rPr>
        <w:t>亳州</w:t>
      </w:r>
      <w:r>
        <w:rPr>
          <w:rFonts w:ascii="仿宋_GB2312" w:hAnsi="仿宋_GB2312" w:hint="eastAsia"/>
          <w:color w:val="000000"/>
        </w:rPr>
        <w:t>市人民代表大会常务委员会公布施行。</w:t>
      </w:r>
      <w:r>
        <w:br w:type="page"/>
      </w:r>
    </w:p>
    <w:p>
      <w:pPr>
        <w:pStyle w:val="Normal"/>
        <w:spacing w:lineRule="exact" w:line="560"/>
        <w:jc w:val="center"/>
        <w:rPr>
          <w:rFonts w:eastAsia="方正小标宋简体" w:cs="方正小标宋简体" w:hint="eastAsia"/>
          <w:color w:val="000000"/>
          <w:sz w:val="44"/>
          <w:szCs w:val="44"/>
        </w:rPr>
      </w:pPr>
      <w:r>
        <w:rPr>
          <w:rFonts w:eastAsia="方正小标宋简体" w:cs="方正小标宋简体" w:hint="eastAsia"/>
          <w:color w:val="000000"/>
          <w:sz w:val="44"/>
          <w:szCs w:val="44"/>
        </w:rPr>
      </w:r>
    </w:p>
    <w:p>
      <w:pPr>
        <w:pStyle w:val="Normal"/>
        <w:spacing w:lineRule="exact" w:line="580"/>
        <w:jc w:val="center"/>
        <w:rPr>
          <w:rFonts w:ascii="宋体;SimSun" w:hAnsi="宋体;SimSun" w:eastAsia="宋体;SimSun" w:cs="宋体;SimSun"/>
          <w:b/>
          <w:color w:val="000000"/>
          <w:sz w:val="44"/>
          <w:szCs w:val="36"/>
        </w:rPr>
      </w:pPr>
      <w:r>
        <w:rPr>
          <w:rFonts w:ascii="宋体;SimSun" w:hAnsi="宋体;SimSun" w:cs="宋体;SimSun" w:hint="eastAsia" w:eastAsia="宋体;SimSun"/>
          <w:b/>
          <w:color w:val="000000"/>
          <w:sz w:val="44"/>
          <w:szCs w:val="36"/>
        </w:rPr>
        <w:t>亳州市城市绿化条例</w:t>
      </w:r>
    </w:p>
    <w:p>
      <w:pPr>
        <w:pStyle w:val="Normal"/>
        <w:jc w:val="center"/>
        <w:rPr>
          <w:rFonts w:ascii="宋体;SimSun" w:hAnsi="宋体;SimSun" w:eastAsia="楷体_GB2312" w:cs="楷体" w:hint="eastAsia"/>
          <w:b/>
          <w:color w:val="000000"/>
          <w:sz w:val="44"/>
          <w:szCs w:val="36"/>
        </w:rPr>
      </w:pPr>
      <w:r>
        <w:rPr>
          <w:rFonts w:eastAsia="楷体_GB2312" w:cs="楷体" w:hint="eastAsia" w:ascii="宋体;SimSun" w:hAnsi="宋体;SimSun"/>
          <w:b/>
          <w:color w:val="000000"/>
          <w:sz w:val="44"/>
          <w:szCs w:val="36"/>
        </w:rPr>
      </w:r>
    </w:p>
    <w:p>
      <w:pPr>
        <w:pStyle w:val="Normal"/>
        <w:ind w:firstLineChars="200" w:startChars="0" w:start="0" w:endChars="0" w:end="0"/>
        <w:rPr>
          <w:rFonts w:eastAsia="楷体_GB2312" w:cs="楷体"/>
          <w:color w:val="000000"/>
        </w:rPr>
      </w:pPr>
      <w:r>
        <w:rPr>
          <w:rFonts w:cs="楷体" w:hint="eastAsia" w:eastAsia="楷体_GB2312"/>
          <w:color w:val="000000"/>
        </w:rPr>
        <w:t>（</w:t>
      </w:r>
      <w:r>
        <w:rPr>
          <w:rFonts w:eastAsia="楷体_GB2312" w:cs="楷体"/>
          <w:color w:val="000000"/>
        </w:rPr>
        <w:t>2018</w:t>
      </w:r>
      <w:r>
        <w:rPr>
          <w:rFonts w:cs="楷体" w:hint="eastAsia" w:eastAsia="楷体_GB2312"/>
          <w:color w:val="000000"/>
        </w:rPr>
        <w:t>年</w:t>
      </w:r>
      <w:r>
        <w:rPr>
          <w:rFonts w:eastAsia="楷体_GB2312" w:cs="楷体"/>
          <w:color w:val="000000"/>
        </w:rPr>
        <w:t>8</w:t>
      </w:r>
      <w:r>
        <w:rPr>
          <w:rFonts w:cs="楷体" w:hint="eastAsia" w:eastAsia="楷体_GB2312"/>
          <w:color w:val="000000"/>
        </w:rPr>
        <w:t>月</w:t>
      </w:r>
      <w:r>
        <w:rPr>
          <w:rFonts w:eastAsia="楷体_GB2312" w:cs="楷体"/>
          <w:color w:val="000000"/>
        </w:rPr>
        <w:t>24</w:t>
      </w:r>
      <w:r>
        <w:rPr>
          <w:rFonts w:cs="楷体" w:hint="eastAsia" w:eastAsia="楷体_GB2312"/>
          <w:color w:val="000000"/>
        </w:rPr>
        <w:t>日</w:t>
      </w:r>
      <w:r>
        <w:rPr>
          <w:rFonts w:cs="楷体_GB2312" w:hint="eastAsia" w:eastAsia="楷体_GB2312"/>
          <w:color w:val="000000"/>
        </w:rPr>
        <w:t xml:space="preserve">亳州市第四届人民代表大会常务委员会第十六次会议通过  </w:t>
      </w:r>
      <w:r>
        <w:rPr>
          <w:rFonts w:eastAsia="楷体_GB2312" w:cs="楷体_GB2312" w:hint="eastAsia"/>
          <w:color w:val="000000"/>
        </w:rPr>
        <w:t>2018</w:t>
      </w:r>
      <w:r>
        <w:rPr>
          <w:rFonts w:cs="楷体_GB2312" w:hint="eastAsia" w:eastAsia="楷体_GB2312"/>
          <w:color w:val="000000"/>
        </w:rPr>
        <w:t>年</w:t>
      </w:r>
      <w:r>
        <w:rPr>
          <w:rFonts w:eastAsia="楷体_GB2312" w:cs="楷体_GB2312" w:hint="eastAsia"/>
          <w:color w:val="000000"/>
        </w:rPr>
        <w:t>9</w:t>
      </w:r>
      <w:r>
        <w:rPr>
          <w:rFonts w:cs="楷体_GB2312" w:hint="eastAsia" w:eastAsia="楷体_GB2312"/>
          <w:color w:val="000000"/>
        </w:rPr>
        <w:t>月</w:t>
      </w:r>
      <w:r>
        <w:rPr>
          <w:rFonts w:eastAsia="楷体_GB2312" w:cs="楷体_GB2312" w:hint="eastAsia"/>
          <w:color w:val="000000"/>
        </w:rPr>
        <w:t>29</w:t>
      </w:r>
      <w:r>
        <w:rPr>
          <w:rFonts w:cs="楷体_GB2312" w:hint="eastAsia" w:eastAsia="楷体_GB2312"/>
          <w:color w:val="000000"/>
        </w:rPr>
        <w:t>日安徽省第十三届人民代表大会常务委员会第五次会议批准</w:t>
      </w:r>
      <w:r>
        <w:rPr>
          <w:rFonts w:cs="楷体" w:hint="eastAsia" w:eastAsia="楷体_GB2312"/>
          <w:color w:val="000000"/>
        </w:rPr>
        <w:t>）</w:t>
      </w:r>
    </w:p>
    <w:p>
      <w:pPr>
        <w:pStyle w:val="Normal"/>
        <w:rPr>
          <w:rFonts w:eastAsia="黑体;SimHei" w:cs="楷体" w:hint="eastAsia"/>
          <w:color w:val="000000"/>
        </w:rPr>
      </w:pPr>
      <w:r>
        <w:rPr>
          <w:rFonts w:eastAsia="黑体;SimHei" w:cs="楷体" w:hint="eastAsia"/>
          <w:color w:val="000000"/>
        </w:rPr>
      </w:r>
    </w:p>
    <w:p>
      <w:pPr>
        <w:pStyle w:val="Normal"/>
        <w:jc w:val="center"/>
        <w:rPr>
          <w:rFonts w:eastAsia="楷体_GB2312" w:cs="楷体" w:hint="eastAsia"/>
          <w:color w:val="000000"/>
        </w:rPr>
      </w:pPr>
      <w:r>
        <w:rPr>
          <w:rFonts w:cs="楷体" w:hint="eastAsia" w:eastAsia="楷体_GB2312"/>
          <w:color w:val="000000"/>
        </w:rPr>
        <w:t>目    录</w:t>
      </w:r>
    </w:p>
    <w:p>
      <w:pPr>
        <w:pStyle w:val="Normal"/>
        <w:ind w:firstLineChars="200" w:startChars="0" w:start="0" w:endChars="0" w:end="0"/>
        <w:rPr>
          <w:rFonts w:eastAsia="楷体_GB2312" w:cs="楷体_GB2312" w:hint="eastAsia"/>
          <w:color w:val="000000"/>
        </w:rPr>
      </w:pPr>
      <w:r>
        <w:rPr>
          <w:rFonts w:eastAsia="楷体_GB2312" w:cs="楷体_GB2312" w:hint="eastAsia"/>
          <w:color w:val="000000"/>
        </w:rPr>
      </w:r>
    </w:p>
    <w:p>
      <w:pPr>
        <w:pStyle w:val="Normal"/>
        <w:ind w:firstLineChars="200" w:startChars="0" w:start="0" w:endChars="0" w:end="0"/>
        <w:rPr>
          <w:rFonts w:eastAsia="楷体_GB2312" w:cs="楷体_GB2312" w:hint="eastAsia"/>
          <w:color w:val="000000"/>
        </w:rPr>
      </w:pPr>
      <w:r>
        <w:rPr>
          <w:rFonts w:cs="楷体_GB2312" w:hint="eastAsia" w:eastAsia="楷体_GB2312"/>
          <w:color w:val="000000"/>
        </w:rPr>
        <w:t>第一章  总    则</w:t>
      </w:r>
    </w:p>
    <w:p>
      <w:pPr>
        <w:pStyle w:val="Normal"/>
        <w:ind w:firstLineChars="200" w:startChars="0" w:start="0" w:endChars="0" w:end="0"/>
        <w:rPr/>
      </w:pPr>
      <w:r>
        <w:rPr>
          <w:rFonts w:cs="楷体_GB2312" w:hint="eastAsia" w:eastAsia="楷体_GB2312"/>
          <w:color w:val="000000"/>
        </w:rPr>
        <w:t>第二章  规划和建设</w:t>
      </w:r>
    </w:p>
    <w:p>
      <w:pPr>
        <w:pStyle w:val="Normal"/>
        <w:ind w:firstLineChars="200" w:startChars="0" w:start="0" w:endChars="0" w:end="0"/>
        <w:rPr/>
      </w:pPr>
      <w:r>
        <w:rPr>
          <w:rFonts w:cs="楷体_GB2312" w:hint="eastAsia" w:eastAsia="楷体_GB2312"/>
          <w:color w:val="000000"/>
        </w:rPr>
        <w:t>第三章  保护和管理</w:t>
      </w:r>
    </w:p>
    <w:p>
      <w:pPr>
        <w:pStyle w:val="Normal"/>
        <w:ind w:firstLineChars="200" w:startChars="0" w:start="0" w:endChars="0" w:end="0"/>
        <w:rPr/>
      </w:pPr>
      <w:r>
        <w:rPr>
          <w:rFonts w:cs="楷体_GB2312" w:hint="eastAsia" w:eastAsia="楷体_GB2312"/>
          <w:color w:val="000000"/>
        </w:rPr>
        <w:t>第</w:t>
      </w:r>
      <w:r>
        <w:rPr>
          <w:rFonts w:cs="黑体;SimHei" w:hint="eastAsia" w:eastAsia="楷体_GB2312"/>
          <w:color w:val="000000"/>
        </w:rPr>
        <w:t>四</w:t>
      </w:r>
      <w:r>
        <w:rPr>
          <w:rFonts w:cs="楷体_GB2312" w:hint="eastAsia" w:eastAsia="楷体_GB2312"/>
          <w:color w:val="000000"/>
        </w:rPr>
        <w:t>章  法律责任</w:t>
      </w:r>
    </w:p>
    <w:p>
      <w:pPr>
        <w:pStyle w:val="Normal"/>
        <w:ind w:firstLineChars="200" w:startChars="0" w:start="0" w:endChars="0" w:end="0"/>
        <w:rPr/>
      </w:pPr>
      <w:r>
        <w:rPr>
          <w:rFonts w:cs="楷体_GB2312" w:hint="eastAsia" w:eastAsia="楷体_GB2312"/>
          <w:color w:val="000000"/>
        </w:rPr>
        <w:t>第</w:t>
      </w:r>
      <w:r>
        <w:rPr>
          <w:rFonts w:cs="黑体;SimHei" w:hint="eastAsia" w:eastAsia="楷体_GB2312"/>
          <w:color w:val="000000"/>
        </w:rPr>
        <w:t>五</w:t>
      </w:r>
      <w:r>
        <w:rPr>
          <w:rFonts w:cs="楷体_GB2312" w:hint="eastAsia" w:eastAsia="楷体_GB2312"/>
          <w:color w:val="000000"/>
        </w:rPr>
        <w:t>章  附    则</w:t>
      </w:r>
    </w:p>
    <w:p>
      <w:pPr>
        <w:pStyle w:val="Normal"/>
        <w:jc w:val="center"/>
        <w:rPr>
          <w:rFonts w:eastAsia="楷体" w:cs="楷体" w:hint="eastAsia"/>
          <w:color w:val="000000"/>
        </w:rPr>
      </w:pPr>
      <w:r>
        <w:rPr>
          <w:rFonts w:eastAsia="楷体" w:cs="楷体" w:hint="eastAsia"/>
          <w:color w:val="000000"/>
        </w:rPr>
      </w:r>
    </w:p>
    <w:p>
      <w:pPr>
        <w:pStyle w:val="Normal"/>
        <w:jc w:val="center"/>
        <w:rPr>
          <w:rFonts w:eastAsia="黑体;SimHei" w:cs="黑体;SimHei"/>
          <w:color w:val="000000"/>
        </w:rPr>
      </w:pPr>
      <w:r>
        <w:rPr>
          <w:rFonts w:cs="黑体;SimHei" w:hint="eastAsia" w:eastAsia="黑体;SimHei"/>
          <w:color w:val="000000"/>
        </w:rPr>
        <w:t>第一章</w:t>
      </w:r>
      <w:r>
        <w:rPr>
          <w:rFonts w:cs="黑体;SimHei" w:eastAsia="黑体;SimHei"/>
          <w:color w:val="000000"/>
        </w:rPr>
        <w:t xml:space="preserve">  </w:t>
      </w:r>
      <w:r>
        <w:rPr>
          <w:rFonts w:cs="黑体;SimHei" w:hint="eastAsia" w:eastAsia="黑体;SimHei"/>
          <w:color w:val="000000"/>
        </w:rPr>
        <w:t>总    则</w:t>
      </w:r>
    </w:p>
    <w:p>
      <w:pPr>
        <w:pStyle w:val="Normal"/>
        <w:rPr>
          <w:rFonts w:eastAsia="黑体;SimHei" w:cs="仿宋_GB2312"/>
          <w:color w:val="000000"/>
        </w:rPr>
      </w:pPr>
      <w:r>
        <w:rPr>
          <w:rFonts w:eastAsia="黑体;SimHei" w:cs="仿宋_GB2312"/>
          <w:color w:val="000000"/>
        </w:rPr>
      </w:r>
    </w:p>
    <w:p>
      <w:pPr>
        <w:pStyle w:val="Normal"/>
        <w:ind w:firstLine="640" w:end="0"/>
        <w:rPr>
          <w:rFonts w:cs="仿宋_GB2312"/>
          <w:color w:val="000000"/>
        </w:rPr>
      </w:pPr>
      <w:r>
        <w:rPr>
          <w:rFonts w:cs="黑体;SimHei" w:hint="eastAsia" w:eastAsia="黑体;SimHei"/>
          <w:color w:val="000000"/>
        </w:rPr>
        <w:t>第一</w:t>
      </w:r>
      <w:r>
        <w:rPr>
          <w:rFonts w:cs="仿宋_GB2312" w:hint="eastAsia" w:eastAsia="黑体;SimHei"/>
          <w:color w:val="000000"/>
        </w:rPr>
        <w:t>条</w:t>
      </w:r>
      <w:r>
        <w:rPr>
          <w:rFonts w:cs="仿宋_GB2312"/>
          <w:color w:val="000000"/>
        </w:rPr>
        <w:t xml:space="preserve"> </w:t>
      </w:r>
      <w:r>
        <w:rPr>
          <w:rFonts w:cs="仿宋_GB2312" w:hint="eastAsia"/>
          <w:color w:val="000000"/>
        </w:rPr>
        <w:t xml:space="preserve"> 为了促进城市绿化事业的发展，保护和改善城市生态环境，根据国务院《城市绿化条例》和有关法律、行政法规，结合本市实际，制定本条例。</w:t>
      </w:r>
    </w:p>
    <w:p>
      <w:pPr>
        <w:pStyle w:val="Normal"/>
        <w:ind w:firstLineChars="200" w:startChars="0" w:start="0" w:endChars="0" w:end="0"/>
        <w:rPr>
          <w:rFonts w:cs="仿宋_GB2312"/>
          <w:color w:val="000000"/>
        </w:rPr>
      </w:pPr>
      <w:r>
        <w:rPr>
          <w:rFonts w:cs="黑体;SimHei" w:hint="eastAsia" w:eastAsia="黑体;SimHei"/>
          <w:color w:val="000000"/>
        </w:rPr>
        <w:t xml:space="preserve">第二条 </w:t>
      </w:r>
      <w:r>
        <w:rPr>
          <w:rFonts w:cs="黑体;SimHei" w:eastAsia="黑体;SimHei"/>
          <w:color w:val="000000"/>
        </w:rPr>
        <w:t xml:space="preserve"> </w:t>
      </w:r>
      <w:r>
        <w:rPr>
          <w:rFonts w:cs="仿宋_GB2312" w:hint="eastAsia"/>
          <w:color w:val="000000"/>
        </w:rPr>
        <w:t>本条例适用于本市行政区域内城市（含县人民政府所在地的镇）绿化的规划、建设、保护和管理。</w:t>
      </w:r>
    </w:p>
    <w:p>
      <w:pPr>
        <w:pStyle w:val="Normal"/>
        <w:ind w:firstLineChars="200" w:startChars="0" w:start="0" w:endChars="0" w:end="0"/>
        <w:rPr>
          <w:rFonts w:cs="仿宋_GB2312"/>
          <w:color w:val="000000"/>
        </w:rPr>
      </w:pPr>
      <w:r>
        <w:rPr>
          <w:rFonts w:cs="仿宋_GB2312" w:hint="eastAsia"/>
          <w:color w:val="000000"/>
        </w:rPr>
        <w:t>古树名木的保护和管理，按照有关法律、法规规定执行。</w:t>
      </w:r>
    </w:p>
    <w:p>
      <w:pPr>
        <w:pStyle w:val="Style15"/>
        <w:widowControl w:val="false"/>
        <w:shd w:fill="FFFFFF" w:val="clear"/>
        <w:spacing w:before="0" w:after="0"/>
        <w:ind w:firstLineChars="200" w:startChars="0" w:start="0" w:endChars="0" w:end="0"/>
        <w:rPr>
          <w:rFonts w:ascii="Times New Roman" w:hAnsi="Times New Roman" w:eastAsia="仿宋_GB2312" w:cs="Times New Roman"/>
          <w:kern w:val="2"/>
          <w:sz w:val="32"/>
          <w:szCs w:val="32"/>
          <w:shd w:fill="FFFFFF" w:val="clear"/>
        </w:rPr>
      </w:pPr>
      <w:r>
        <w:rPr>
          <w:rFonts w:ascii="Times New Roman" w:hAnsi="Times New Roman" w:cs="黑体;SimHei" w:hint="eastAsia" w:eastAsia="黑体;SimHei"/>
          <w:kern w:val="2"/>
          <w:sz w:val="32"/>
          <w:szCs w:val="32"/>
        </w:rPr>
        <w:t>第三条</w:t>
      </w:r>
      <w:r>
        <w:rPr>
          <w:rFonts w:ascii="Times New Roman" w:hAnsi="Times New Roman" w:cs="黑体;SimHei" w:eastAsia="仿宋_GB2312"/>
          <w:kern w:val="2"/>
          <w:sz w:val="32"/>
          <w:szCs w:val="32"/>
        </w:rPr>
        <w:t xml:space="preserve"> </w:t>
      </w:r>
      <w:r>
        <w:rPr>
          <w:rFonts w:ascii="Times New Roman" w:hAnsi="Times New Roman" w:cs="黑体;SimHei" w:hint="eastAsia" w:eastAsia="仿宋_GB2312"/>
          <w:kern w:val="2"/>
          <w:sz w:val="32"/>
          <w:szCs w:val="32"/>
        </w:rPr>
        <w:t xml:space="preserve"> </w:t>
      </w:r>
      <w:r>
        <w:rPr>
          <w:rFonts w:ascii="Times New Roman" w:hAnsi="Times New Roman" w:cs="Times New Roman" w:hint="eastAsia" w:eastAsia="仿宋_GB2312"/>
          <w:kern w:val="2"/>
          <w:sz w:val="32"/>
          <w:szCs w:val="32"/>
          <w:shd w:fill="FFFFFF" w:val="clear"/>
        </w:rPr>
        <w:t>城市绿化应当坚持</w:t>
      </w:r>
      <w:r>
        <w:rPr>
          <w:rFonts w:ascii="Times New Roman" w:hAnsi="Times New Roman" w:cs="Times New Roman" w:hint="eastAsia" w:eastAsia="仿宋_GB2312"/>
          <w:kern w:val="2"/>
          <w:sz w:val="32"/>
          <w:szCs w:val="32"/>
        </w:rPr>
        <w:t>科学规划、</w:t>
      </w:r>
      <w:r>
        <w:rPr>
          <w:rFonts w:ascii="Times New Roman" w:hAnsi="Times New Roman" w:cs="Times New Roman" w:hint="eastAsia" w:eastAsia="仿宋_GB2312"/>
          <w:kern w:val="2"/>
          <w:sz w:val="32"/>
          <w:szCs w:val="32"/>
          <w:shd w:fill="FFFFFF" w:val="clear"/>
        </w:rPr>
        <w:t>因地制宜、生态优先、</w:t>
      </w:r>
      <w:r>
        <w:rPr>
          <w:rStyle w:val="Strong"/>
          <w:rFonts w:ascii="Times New Roman" w:hAnsi="Times New Roman" w:cs="Times New Roman" w:hint="eastAsia" w:eastAsia="仿宋_GB2312"/>
          <w:b w:val="false"/>
          <w:kern w:val="2"/>
          <w:sz w:val="32"/>
          <w:szCs w:val="32"/>
          <w:shd w:fill="FFFFFF" w:val="clear"/>
        </w:rPr>
        <w:t>植护并重、</w:t>
      </w:r>
      <w:r>
        <w:rPr>
          <w:rStyle w:val="Strong"/>
          <w:rFonts w:ascii="Times New Roman" w:hAnsi="Times New Roman" w:cs="Times New Roman" w:hint="eastAsia" w:eastAsia="仿宋_GB2312"/>
          <w:b w:val="false"/>
          <w:kern w:val="2"/>
          <w:sz w:val="32"/>
          <w:szCs w:val="32"/>
        </w:rPr>
        <w:t>全民参与</w:t>
      </w:r>
      <w:r>
        <w:rPr>
          <w:rFonts w:ascii="Times New Roman" w:hAnsi="Times New Roman" w:cs="Times New Roman" w:hint="eastAsia" w:eastAsia="仿宋_GB2312"/>
          <w:kern w:val="2"/>
          <w:sz w:val="32"/>
          <w:szCs w:val="32"/>
          <w:shd w:fill="FFFFFF" w:val="clear"/>
        </w:rPr>
        <w:t>的原则。</w:t>
      </w:r>
    </w:p>
    <w:p>
      <w:pPr>
        <w:pStyle w:val="Style15"/>
        <w:widowControl w:val="false"/>
        <w:shd w:fill="FFFFFF" w:val="clear"/>
        <w:spacing w:before="0" w:after="0"/>
        <w:ind w:firstLineChars="200" w:startChars="0" w:start="0" w:endChars="0" w:end="0"/>
        <w:rPr>
          <w:rFonts w:ascii="Times New Roman" w:hAnsi="Times New Roman" w:eastAsia="仿宋_GB2312" w:cs="Times New Roman"/>
          <w:kern w:val="2"/>
          <w:sz w:val="32"/>
          <w:szCs w:val="32"/>
          <w:shd w:fill="FFFFFF" w:val="clear"/>
        </w:rPr>
      </w:pPr>
      <w:r>
        <w:rPr>
          <w:rFonts w:ascii="Times New Roman" w:hAnsi="Times New Roman" w:cs="黑体;SimHei" w:hint="eastAsia" w:eastAsia="黑体;SimHei"/>
          <w:kern w:val="2"/>
          <w:sz w:val="32"/>
          <w:szCs w:val="32"/>
        </w:rPr>
        <w:t xml:space="preserve">第四条 </w:t>
      </w:r>
      <w:r>
        <w:rPr>
          <w:rFonts w:ascii="Times New Roman" w:hAnsi="Times New Roman" w:cs="黑体;SimHei" w:eastAsia="黑体;SimHei"/>
          <w:kern w:val="2"/>
          <w:sz w:val="32"/>
          <w:szCs w:val="32"/>
        </w:rPr>
        <w:t xml:space="preserve"> </w:t>
      </w:r>
      <w:r>
        <w:rPr>
          <w:rFonts w:ascii="Times New Roman" w:hAnsi="Times New Roman" w:cs="仿宋_GB2312" w:hint="eastAsia" w:eastAsia="仿宋_GB2312"/>
          <w:kern w:val="2"/>
          <w:sz w:val="32"/>
          <w:szCs w:val="32"/>
        </w:rPr>
        <w:t>市、县（区）人民政府应当把城市绿化建设纳入国民经济和社会发展规划，制定年度计划，将城市绿化工作经费列入本级财政预算。</w:t>
      </w:r>
      <w:r>
        <w:rPr>
          <w:rStyle w:val="apple-converted-space"/>
          <w:rFonts w:ascii="Times New Roman" w:hAnsi="Times New Roman" w:cs="Times New Roman"/>
          <w:kern w:val="2"/>
          <w:sz w:val="28"/>
          <w:szCs w:val="28"/>
          <w:shd w:fill="FFFFFF" w:val="clear"/>
        </w:rPr>
        <w:t> </w:t>
      </w:r>
    </w:p>
    <w:p>
      <w:pPr>
        <w:pStyle w:val="Normal"/>
        <w:ind w:firstLineChars="200" w:startChars="0" w:start="0" w:endChars="0" w:end="0"/>
        <w:rPr>
          <w:rFonts w:cs="仿宋_GB2312"/>
          <w:color w:val="000000"/>
        </w:rPr>
      </w:pPr>
      <w:r>
        <w:rPr>
          <w:rFonts w:cs="黑体;SimHei" w:hint="eastAsia" w:eastAsia="黑体;SimHei"/>
          <w:color w:val="000000"/>
        </w:rPr>
        <w:t>第五条</w:t>
      </w:r>
      <w:r>
        <w:rPr>
          <w:rFonts w:cs="仿宋_GB2312"/>
          <w:color w:val="000000"/>
        </w:rPr>
        <w:t xml:space="preserve"> </w:t>
      </w:r>
      <w:r>
        <w:rPr>
          <w:rFonts w:cs="仿宋_GB2312" w:hint="eastAsia"/>
          <w:color w:val="000000"/>
        </w:rPr>
        <w:t xml:space="preserve"> 市城市绿化行政主管部门，负责全市城市绿化工作。</w:t>
      </w:r>
    </w:p>
    <w:p>
      <w:pPr>
        <w:pStyle w:val="Normal"/>
        <w:ind w:firstLineChars="200" w:startChars="0" w:start="0" w:endChars="0" w:end="0"/>
        <w:rPr>
          <w:rFonts w:cs="仿宋_GB2312"/>
          <w:color w:val="000000"/>
        </w:rPr>
      </w:pPr>
      <w:r>
        <w:rPr>
          <w:rFonts w:cs="仿宋_GB2312" w:hint="eastAsia"/>
          <w:color w:val="000000"/>
        </w:rPr>
        <w:t>县（区）人民政府应当确定城市绿化行政主管部门，负责本行政区域内城市绿化工作。</w:t>
      </w:r>
    </w:p>
    <w:p>
      <w:pPr>
        <w:pStyle w:val="Normal"/>
        <w:ind w:firstLineChars="200" w:startChars="0" w:start="0" w:endChars="0" w:end="0"/>
        <w:rPr>
          <w:rFonts w:cs="仿宋_GB2312"/>
          <w:color w:val="000000"/>
        </w:rPr>
      </w:pPr>
      <w:r>
        <w:rPr>
          <w:rFonts w:cs="仿宋_GB2312" w:hint="eastAsia"/>
          <w:color w:val="000000"/>
        </w:rPr>
        <w:t>城乡规划、城管执法、发展改革、国土资源、住房城乡建设、财政、水务、林业、交通运输、房产、环保、公安等部门按照各自的职责，做好城市绿化的相关工作。</w:t>
      </w:r>
    </w:p>
    <w:p>
      <w:pPr>
        <w:pStyle w:val="Style15"/>
        <w:widowControl w:val="false"/>
        <w:shd w:fill="FFFFFF" w:val="clear"/>
        <w:spacing w:before="0" w:after="0"/>
        <w:ind w:firstLineChars="200" w:startChars="0" w:start="0" w:endChars="0" w:end="0"/>
        <w:rPr>
          <w:rFonts w:ascii="Times New Roman" w:hAnsi="Times New Roman" w:eastAsia="仿宋_GB2312" w:cs="仿宋_GB2312"/>
          <w:kern w:val="2"/>
          <w:sz w:val="32"/>
          <w:szCs w:val="32"/>
        </w:rPr>
      </w:pPr>
      <w:r>
        <w:rPr>
          <w:rFonts w:ascii="Times New Roman" w:hAnsi="Times New Roman" w:cs="仿宋_GB2312" w:hint="eastAsia" w:eastAsia="仿宋_GB2312"/>
          <w:kern w:val="2"/>
          <w:sz w:val="32"/>
          <w:szCs w:val="32"/>
        </w:rPr>
        <w:t>开发园区管理机构按照本条例的规定和本级人民政府确定的职责</w:t>
      </w:r>
      <w:r>
        <w:rPr>
          <w:rFonts w:eastAsia="仿宋_GB2312" w:cs="仿宋_GB2312" w:ascii="Times New Roman" w:hAnsi="Times New Roman"/>
          <w:kern w:val="2"/>
          <w:sz w:val="32"/>
          <w:szCs w:val="32"/>
        </w:rPr>
        <w:t>,</w:t>
      </w:r>
      <w:r>
        <w:rPr>
          <w:rFonts w:ascii="Times New Roman" w:hAnsi="Times New Roman" w:cs="仿宋_GB2312" w:hint="eastAsia" w:eastAsia="仿宋_GB2312"/>
          <w:kern w:val="2"/>
          <w:sz w:val="32"/>
          <w:szCs w:val="32"/>
        </w:rPr>
        <w:t>做好责任区域内的绿化工作。</w:t>
      </w:r>
    </w:p>
    <w:p>
      <w:pPr>
        <w:pStyle w:val="Normal"/>
        <w:ind w:firstLineChars="200" w:startChars="0" w:start="0" w:endChars="0" w:end="0"/>
        <w:rPr>
          <w:rFonts w:cs="仿宋_GB2312"/>
          <w:color w:val="000000"/>
        </w:rPr>
      </w:pPr>
      <w:r>
        <w:rPr>
          <w:rFonts w:cs="黑体;SimHei" w:hint="eastAsia" w:eastAsia="黑体;SimHei"/>
          <w:color w:val="000000"/>
        </w:rPr>
        <w:t>第六条</w:t>
      </w:r>
      <w:r>
        <w:rPr>
          <w:rFonts w:cs="黑体;SimHei" w:eastAsia="黑体;SimHei"/>
          <w:color w:val="000000"/>
        </w:rPr>
        <w:t xml:space="preserve"> </w:t>
      </w:r>
      <w:r>
        <w:rPr>
          <w:rFonts w:cs="黑体;SimHei" w:hint="eastAsia" w:eastAsia="黑体;SimHei"/>
          <w:color w:val="000000"/>
        </w:rPr>
        <w:t xml:space="preserve"> </w:t>
      </w:r>
      <w:r>
        <w:rPr>
          <w:rFonts w:cs="仿宋_GB2312" w:hint="eastAsia"/>
          <w:color w:val="000000"/>
        </w:rPr>
        <w:t>城市</w:t>
      </w:r>
      <w:r>
        <w:rPr>
          <w:rFonts w:hint="eastAsia"/>
          <w:color w:val="000000"/>
          <w:shd w:fill="FFFFFF" w:val="clear"/>
        </w:rPr>
        <w:t>绿化植物选择，应当优先使用本土植物、遮荫乔木、抗风树种</w:t>
      </w:r>
      <w:r>
        <w:rPr>
          <w:rStyle w:val="Strong"/>
          <w:rFonts w:hint="eastAsia"/>
          <w:b w:val="false"/>
          <w:color w:val="000000"/>
        </w:rPr>
        <w:t>，限制易产生飞絮的植物品种种植</w:t>
      </w:r>
      <w:r>
        <w:rPr>
          <w:rStyle w:val="Strong"/>
          <w:rFonts w:hint="eastAsia"/>
          <w:b w:val="false"/>
          <w:color w:val="000000"/>
          <w:shd w:fill="FFFFFF" w:val="clear"/>
        </w:rPr>
        <w:t>，</w:t>
      </w:r>
      <w:r>
        <w:rPr>
          <w:rFonts w:cs="Arial" w:hint="eastAsia"/>
          <w:color w:val="000000"/>
        </w:rPr>
        <w:t>已经种植的应当逐步改良或者更替。</w:t>
      </w:r>
    </w:p>
    <w:p>
      <w:pPr>
        <w:pStyle w:val="Style15"/>
        <w:widowControl w:val="false"/>
        <w:shd w:fill="FFFFFF" w:val="clear"/>
        <w:spacing w:before="0" w:after="0"/>
        <w:ind w:firstLineChars="200" w:startChars="0" w:start="0" w:endChars="0" w:end="0"/>
        <w:rPr>
          <w:rFonts w:ascii="Times New Roman" w:hAnsi="Times New Roman" w:eastAsia="仿宋_GB2312" w:cs="仿宋_GB2312"/>
          <w:shadow/>
          <w:kern w:val="2"/>
          <w:sz w:val="32"/>
          <w:szCs w:val="32"/>
          <w:shd w:fill="E5E5E5" w:val="clear"/>
        </w:rPr>
      </w:pPr>
      <w:r>
        <w:rPr>
          <w:rFonts w:ascii="Times New Roman" w:hAnsi="Times New Roman" w:cs="仿宋_GB2312" w:hint="eastAsia" w:eastAsia="仿宋_GB2312"/>
          <w:kern w:val="2"/>
          <w:sz w:val="32"/>
          <w:szCs w:val="32"/>
        </w:rPr>
        <w:t>鼓励和支持城市绿化科学技术研究，培育和引进适应本地自然条件、地域特色的多样化植物品种，优化植物配置类型</w:t>
      </w:r>
      <w:r>
        <w:rPr>
          <w:rFonts w:ascii="Times New Roman" w:hAnsi="Times New Roman" w:cs="Times New Roman" w:hint="eastAsia" w:eastAsia="仿宋_GB2312"/>
          <w:kern w:val="2"/>
          <w:sz w:val="32"/>
          <w:szCs w:val="32"/>
          <w:shd w:fill="FFFFFF" w:val="clear"/>
        </w:rPr>
        <w:t>。</w:t>
      </w:r>
    </w:p>
    <w:p>
      <w:pPr>
        <w:pStyle w:val="Normal"/>
        <w:ind w:firstLineChars="200" w:startChars="0" w:start="0" w:endChars="0" w:end="0"/>
        <w:rPr>
          <w:rFonts w:cs="仿宋_GB2312"/>
          <w:color w:val="000000"/>
        </w:rPr>
      </w:pPr>
      <w:r>
        <w:rPr>
          <w:rStyle w:val="apple-converted-space"/>
          <w:color w:val="000000"/>
          <w:shd w:fill="FFFFFF" w:val="clear"/>
        </w:rPr>
        <w:t> </w:t>
      </w:r>
      <w:r>
        <w:rPr>
          <w:rFonts w:cs="黑体;SimHei" w:hint="eastAsia" w:eastAsia="黑体;SimHei"/>
          <w:color w:val="000000"/>
        </w:rPr>
        <w:t>第七条</w:t>
      </w:r>
      <w:r>
        <w:rPr>
          <w:rFonts w:cs="黑体;SimHei" w:eastAsia="黑体;SimHei"/>
          <w:color w:val="000000"/>
        </w:rPr>
        <w:t xml:space="preserve"> </w:t>
      </w:r>
      <w:r>
        <w:rPr>
          <w:rFonts w:cs="黑体;SimHei" w:hint="eastAsia" w:eastAsia="黑体;SimHei"/>
          <w:color w:val="000000"/>
        </w:rPr>
        <w:t xml:space="preserve"> </w:t>
      </w:r>
      <w:r>
        <w:rPr>
          <w:rStyle w:val="Strong"/>
          <w:rFonts w:hint="eastAsia"/>
          <w:b w:val="false"/>
          <w:color w:val="000000"/>
          <w:shd w:fill="FFFFFF" w:val="clear"/>
        </w:rPr>
        <w:t>市、县</w:t>
      </w:r>
      <w:r>
        <w:rPr>
          <w:rStyle w:val="Strong"/>
          <w:b w:val="false"/>
          <w:color w:val="000000"/>
          <w:shd w:fill="FFFFFF" w:val="clear"/>
        </w:rPr>
        <w:t>(</w:t>
      </w:r>
      <w:r>
        <w:rPr>
          <w:rStyle w:val="Strong"/>
          <w:rFonts w:hint="eastAsia"/>
          <w:b w:val="false"/>
          <w:color w:val="000000"/>
          <w:shd w:fill="FFFFFF" w:val="clear"/>
        </w:rPr>
        <w:t>区</w:t>
      </w:r>
      <w:r>
        <w:rPr>
          <w:rStyle w:val="Strong"/>
          <w:b w:val="false"/>
          <w:color w:val="000000"/>
          <w:shd w:fill="FFFFFF" w:val="clear"/>
        </w:rPr>
        <w:t>)</w:t>
      </w:r>
      <w:r>
        <w:rPr>
          <w:rStyle w:val="Strong"/>
          <w:rFonts w:hint="eastAsia"/>
          <w:b w:val="false"/>
          <w:color w:val="000000"/>
          <w:shd w:fill="FFFFFF" w:val="clear"/>
        </w:rPr>
        <w:t>人民政府应当组织开展群众性城市绿化活动，</w:t>
      </w:r>
      <w:r>
        <w:rPr>
          <w:rFonts w:cs="仿宋_GB2312" w:hint="eastAsia"/>
          <w:color w:val="000000"/>
        </w:rPr>
        <w:t>鼓励、引导单位和个人以投资、捐赠、志愿服务等方式参与城市绿化建设。</w:t>
      </w:r>
    </w:p>
    <w:p>
      <w:pPr>
        <w:pStyle w:val="Normal"/>
        <w:ind w:firstLineChars="200" w:startChars="0" w:start="0" w:endChars="0" w:end="0"/>
        <w:rPr>
          <w:rFonts w:cs="仿宋_GB2312"/>
          <w:color w:val="000000"/>
        </w:rPr>
      </w:pPr>
      <w:r>
        <w:rPr>
          <w:rFonts w:cs="仿宋_GB2312" w:hint="eastAsia"/>
          <w:color w:val="000000"/>
        </w:rPr>
        <w:t>任何单位和个人对损害、破坏城市绿化及其设施的行为，有权进行劝阻和举报。</w:t>
      </w:r>
    </w:p>
    <w:p>
      <w:pPr>
        <w:pStyle w:val="Normal"/>
        <w:ind w:firstLineChars="200" w:startChars="0" w:start="0" w:endChars="0" w:end="0"/>
        <w:rPr>
          <w:rFonts w:cs="仿宋_GB2312"/>
          <w:color w:val="000000"/>
        </w:rPr>
      </w:pPr>
      <w:r>
        <w:rPr>
          <w:rFonts w:cs="仿宋_GB2312" w:hint="eastAsia"/>
          <w:color w:val="000000"/>
        </w:rPr>
        <w:t>对在城市绿化工作中做出显著成绩的单位和个人，由人民政府给予表彰奖励。</w:t>
      </w:r>
    </w:p>
    <w:p>
      <w:pPr>
        <w:pStyle w:val="Normal"/>
        <w:ind w:firstLineChars="200" w:startChars="0" w:start="0" w:endChars="0" w:end="0"/>
        <w:rPr>
          <w:rFonts w:cs="仿宋_GB2312"/>
          <w:color w:val="000000"/>
        </w:rPr>
      </w:pPr>
      <w:r>
        <w:rPr>
          <w:rFonts w:cs="仿宋_GB2312"/>
          <w:color w:val="000000"/>
        </w:rPr>
      </w:r>
    </w:p>
    <w:p>
      <w:pPr>
        <w:pStyle w:val="Normal"/>
        <w:jc w:val="center"/>
        <w:rPr>
          <w:rFonts w:eastAsia="黑体;SimHei" w:cs="黑体;SimHei"/>
          <w:color w:val="000000"/>
        </w:rPr>
      </w:pPr>
      <w:r>
        <w:rPr>
          <w:rFonts w:cs="黑体;SimHei" w:hint="eastAsia" w:eastAsia="黑体;SimHei"/>
          <w:color w:val="000000"/>
        </w:rPr>
        <w:t>第二章  规划和建设</w:t>
      </w:r>
    </w:p>
    <w:p>
      <w:pPr>
        <w:pStyle w:val="Normal"/>
        <w:jc w:val="center"/>
        <w:rPr>
          <w:rFonts w:eastAsia="黑体;SimHei" w:cs="黑体;SimHei"/>
          <w:color w:val="000000"/>
        </w:rPr>
      </w:pPr>
      <w:r>
        <w:rPr>
          <w:rFonts w:eastAsia="黑体;SimHei" w:cs="黑体;SimHei"/>
          <w:color w:val="000000"/>
        </w:rPr>
      </w:r>
    </w:p>
    <w:p>
      <w:pPr>
        <w:pStyle w:val="Style15"/>
        <w:widowControl w:val="false"/>
        <w:shd w:fill="FFFFFF" w:val="clear"/>
        <w:spacing w:before="0" w:after="0"/>
        <w:ind w:firstLineChars="200" w:startChars="0" w:start="0" w:endChars="0" w:end="0"/>
        <w:rPr>
          <w:rFonts w:ascii="Times New Roman" w:hAnsi="Times New Roman" w:eastAsia="仿宋_GB2312" w:cs="仿宋_GB2312"/>
          <w:kern w:val="2"/>
          <w:sz w:val="32"/>
          <w:szCs w:val="32"/>
        </w:rPr>
      </w:pPr>
      <w:r>
        <w:rPr>
          <w:rFonts w:ascii="Times New Roman" w:hAnsi="Times New Roman" w:cs="黑体;SimHei" w:hint="eastAsia" w:eastAsia="黑体;SimHei"/>
          <w:kern w:val="2"/>
          <w:sz w:val="32"/>
          <w:szCs w:val="32"/>
        </w:rPr>
        <w:t>第八条</w:t>
      </w:r>
      <w:r>
        <w:rPr>
          <w:rFonts w:ascii="Times New Roman" w:hAnsi="Times New Roman" w:cs="黑体;SimHei" w:eastAsia="黑体;SimHei"/>
          <w:kern w:val="2"/>
          <w:sz w:val="32"/>
          <w:szCs w:val="32"/>
        </w:rPr>
        <w:t xml:space="preserve"> </w:t>
      </w:r>
      <w:r>
        <w:rPr>
          <w:rFonts w:ascii="Times New Roman" w:hAnsi="Times New Roman" w:cs="黑体;SimHei" w:hint="eastAsia" w:eastAsia="黑体;SimHei"/>
          <w:kern w:val="2"/>
          <w:sz w:val="32"/>
          <w:szCs w:val="32"/>
        </w:rPr>
        <w:t xml:space="preserve"> </w:t>
      </w:r>
      <w:r>
        <w:rPr>
          <w:rFonts w:ascii="Times New Roman" w:hAnsi="Times New Roman" w:cs="仿宋_GB2312" w:hint="eastAsia" w:eastAsia="仿宋_GB2312"/>
          <w:kern w:val="2"/>
          <w:sz w:val="32"/>
          <w:szCs w:val="32"/>
        </w:rPr>
        <w:t>市、县人民政府应当组织城乡规划行政主管部门、城市绿化行政主管部门等共同编制城市绿化规划，确定城市各类绿地的控制线（以下简称城市绿线），并纳入城市总体规划，经依法批准后，向社会公布实施。</w:t>
      </w:r>
    </w:p>
    <w:p>
      <w:pPr>
        <w:pStyle w:val="Style15"/>
        <w:widowControl w:val="false"/>
        <w:shd w:fill="FFFFFF" w:val="clear"/>
        <w:spacing w:before="0" w:after="0"/>
        <w:ind w:firstLineChars="200" w:startChars="0" w:start="0" w:endChars="0" w:end="0"/>
        <w:rPr>
          <w:rFonts w:ascii="Times New Roman" w:hAnsi="Times New Roman" w:eastAsia="仿宋_GB2312" w:cs="仿宋_GB2312"/>
          <w:shadow/>
          <w:kern w:val="2"/>
          <w:sz w:val="32"/>
          <w:szCs w:val="32"/>
        </w:rPr>
      </w:pPr>
      <w:r>
        <w:rPr>
          <w:rFonts w:ascii="Times New Roman" w:hAnsi="Times New Roman" w:cs="Times New Roman" w:hint="eastAsia" w:eastAsia="仿宋_GB2312"/>
          <w:kern w:val="2"/>
          <w:sz w:val="32"/>
          <w:szCs w:val="32"/>
        </w:rPr>
        <w:t>城市绿化应当保护和利用原有林地、河流水系、湿地、历史文化遗址等自然、人文资源，形成具有地域历史文化特色的生态环境。</w:t>
      </w:r>
    </w:p>
    <w:p>
      <w:pPr>
        <w:pStyle w:val="Normal"/>
        <w:ind w:firstLineChars="200" w:startChars="0" w:start="0" w:endChars="0" w:end="0"/>
        <w:rPr>
          <w:rFonts w:cs="仿宋_GB2312"/>
          <w:color w:val="000000"/>
        </w:rPr>
      </w:pPr>
      <w:r>
        <w:rPr>
          <w:rFonts w:cs="黑体;SimHei" w:hint="eastAsia" w:eastAsia="黑体;SimHei"/>
          <w:color w:val="000000"/>
        </w:rPr>
        <w:t>第九条</w:t>
      </w:r>
      <w:r>
        <w:rPr>
          <w:rFonts w:cs="黑体;SimHei" w:eastAsia="黑体;SimHei"/>
          <w:color w:val="000000"/>
        </w:rPr>
        <w:t xml:space="preserve"> </w:t>
      </w:r>
      <w:r>
        <w:rPr>
          <w:rFonts w:cs="黑体;SimHei" w:hint="eastAsia" w:eastAsia="黑体;SimHei"/>
          <w:color w:val="000000"/>
        </w:rPr>
        <w:t xml:space="preserve"> </w:t>
      </w:r>
      <w:r>
        <w:rPr>
          <w:rFonts w:cs="仿宋_GB2312" w:hint="eastAsia"/>
          <w:color w:val="000000"/>
        </w:rPr>
        <w:t>城市绿线不得擅自改变。因城市规划调整或者城市基础设施建设等公共利益需要，确需改变的，应当按照原审批程序报批。</w:t>
      </w:r>
    </w:p>
    <w:p>
      <w:pPr>
        <w:pStyle w:val="Normal"/>
        <w:ind w:firstLineChars="200" w:startChars="0" w:start="0" w:endChars="0" w:end="0"/>
        <w:rPr>
          <w:rFonts w:cs="仿宋_GB2312"/>
          <w:color w:val="000000"/>
        </w:rPr>
      </w:pPr>
      <w:r>
        <w:rPr>
          <w:rFonts w:hint="eastAsia"/>
          <w:color w:val="000000"/>
        </w:rPr>
        <w:t>改变城市绿线不得减少规划绿地的总量。</w:t>
      </w:r>
      <w:r>
        <w:rPr>
          <w:rFonts w:cs="仿宋_GB2312" w:hint="eastAsia"/>
          <w:color w:val="000000"/>
        </w:rPr>
        <w:t>因改变城市绿线而减少规划绿地的，应当就近落实相同等级、面积的规划绿地。</w:t>
      </w:r>
    </w:p>
    <w:p>
      <w:pPr>
        <w:pStyle w:val="Normal"/>
        <w:ind w:firstLineChars="200" w:startChars="0" w:start="0" w:endChars="0" w:end="0"/>
        <w:rPr>
          <w:rFonts w:cs="仿宋_GB2312"/>
          <w:color w:val="000000"/>
        </w:rPr>
      </w:pPr>
      <w:r>
        <w:rPr>
          <w:rFonts w:cs="黑体;SimHei" w:hint="eastAsia" w:eastAsia="黑体;SimHei"/>
          <w:color w:val="000000"/>
        </w:rPr>
        <w:t>第十条</w:t>
      </w:r>
      <w:r>
        <w:rPr>
          <w:rFonts w:cs="黑体;SimHei" w:eastAsia="黑体;SimHei"/>
          <w:color w:val="000000"/>
        </w:rPr>
        <w:t xml:space="preserve"> </w:t>
      </w:r>
      <w:r>
        <w:rPr>
          <w:rFonts w:cs="黑体;SimHei" w:hint="eastAsia" w:eastAsia="黑体;SimHei"/>
          <w:color w:val="000000"/>
        </w:rPr>
        <w:t xml:space="preserve"> </w:t>
      </w:r>
      <w:r>
        <w:rPr>
          <w:rFonts w:cs="仿宋_GB2312" w:hint="eastAsia"/>
          <w:color w:val="000000"/>
        </w:rPr>
        <w:t>市、县人民政府组织城乡规划、水务和城市绿化等行政主管部门编制湿地公园、综合公园等规划，加强城市及周边地区林地、河流水系、湿地等自然生态区域的保护和建设。</w:t>
      </w:r>
    </w:p>
    <w:p>
      <w:pPr>
        <w:pStyle w:val="Normal"/>
        <w:ind w:firstLineChars="200" w:startChars="0" w:start="0" w:endChars="0" w:end="0"/>
        <w:rPr>
          <w:rFonts w:cs="仿宋_GB2312"/>
          <w:color w:val="000000"/>
        </w:rPr>
      </w:pPr>
      <w:r>
        <w:rPr>
          <w:rFonts w:cs="仿宋_GB2312"/>
          <w:color w:val="000000"/>
        </w:rPr>
        <w:t xml:space="preserve"> </w:t>
      </w:r>
      <w:r>
        <w:rPr>
          <w:rFonts w:cs="仿宋_GB2312" w:hint="eastAsia"/>
          <w:color w:val="000000"/>
        </w:rPr>
        <w:t>市、县人民政府应当确定永久保护绿地，建立永久绿地保护名录，向社会公布，并在</w:t>
      </w:r>
      <w:r>
        <w:rPr>
          <w:rFonts w:hint="eastAsia"/>
          <w:color w:val="000000"/>
          <w:shd w:fill="FFFFFF" w:val="clear"/>
        </w:rPr>
        <w:t>永久保护绿地的</w:t>
      </w:r>
      <w:r>
        <w:rPr>
          <w:rFonts w:cs="仿宋_GB2312" w:hint="eastAsia"/>
          <w:color w:val="000000"/>
        </w:rPr>
        <w:t>显著位置设立告示牌。</w:t>
      </w:r>
    </w:p>
    <w:p>
      <w:pPr>
        <w:pStyle w:val="Normal"/>
        <w:ind w:firstLineChars="200" w:startChars="0" w:start="0" w:endChars="0" w:end="0"/>
        <w:rPr>
          <w:rFonts w:cs="仿宋_GB2312"/>
          <w:color w:val="000000"/>
        </w:rPr>
      </w:pPr>
      <w:r>
        <w:rPr>
          <w:rFonts w:cs="黑体;SimHei" w:hint="eastAsia" w:eastAsia="黑体;SimHei"/>
          <w:color w:val="000000"/>
        </w:rPr>
        <w:t>第十一条</w:t>
      </w:r>
      <w:r>
        <w:rPr>
          <w:rFonts w:cs="仿宋_GB2312"/>
          <w:color w:val="000000"/>
        </w:rPr>
        <w:t xml:space="preserve"> </w:t>
      </w:r>
      <w:r>
        <w:rPr>
          <w:rFonts w:cs="仿宋_GB2312" w:hint="eastAsia"/>
          <w:color w:val="000000"/>
        </w:rPr>
        <w:t xml:space="preserve"> 建设项目应当配套规划绿化用地，其绿地率应当达到下列标准：</w:t>
      </w:r>
    </w:p>
    <w:p>
      <w:pPr>
        <w:pStyle w:val="Normal"/>
        <w:ind w:firstLineChars="200" w:startChars="0" w:start="0" w:endChars="0" w:end="0"/>
        <w:rPr>
          <w:rFonts w:cs="仿宋_GB2312"/>
          <w:color w:val="000000"/>
        </w:rPr>
      </w:pPr>
      <w:r>
        <w:rPr>
          <w:rFonts w:cs="仿宋_GB2312" w:hint="eastAsia"/>
          <w:color w:val="000000"/>
        </w:rPr>
        <w:t>（一）新建居住区不低于百分之三十五；</w:t>
      </w:r>
    </w:p>
    <w:p>
      <w:pPr>
        <w:pStyle w:val="Normal"/>
        <w:ind w:firstLineChars="200" w:startChars="0" w:start="0" w:endChars="0" w:end="0"/>
        <w:rPr>
          <w:rFonts w:cs="仿宋_GB2312"/>
          <w:color w:val="000000"/>
        </w:rPr>
      </w:pPr>
      <w:r>
        <w:rPr>
          <w:rFonts w:cs="仿宋_GB2312" w:hint="eastAsia"/>
          <w:color w:val="000000"/>
        </w:rPr>
        <w:t>（二）城市园林景观道路不低于百分之四十；道路红线宽度超过五十米的，不低于百分之三十；道路红线宽度在四十米至五十米的，不低于百分之二十五；道路红线宽度小于四十米的，不低于百分之二十；</w:t>
      </w:r>
    </w:p>
    <w:p>
      <w:pPr>
        <w:pStyle w:val="Normal"/>
        <w:ind w:firstLineChars="200" w:startChars="0" w:start="0" w:endChars="0" w:end="0"/>
        <w:rPr>
          <w:rFonts w:cs="仿宋_GB2312"/>
          <w:color w:val="000000"/>
        </w:rPr>
      </w:pPr>
      <w:r>
        <w:rPr>
          <w:rFonts w:cs="仿宋_GB2312" w:hint="eastAsia"/>
          <w:color w:val="000000"/>
        </w:rPr>
        <w:t>（三）</w:t>
      </w:r>
      <w:r>
        <w:rPr>
          <w:rFonts w:hint="eastAsia"/>
          <w:color w:val="000000"/>
          <w:shd w:fill="FFFFFF" w:val="clear"/>
        </w:rPr>
        <w:t>机关团体、文化娱乐、教育体育、卫生、科研院所等单位一般</w:t>
      </w:r>
      <w:r>
        <w:rPr>
          <w:rFonts w:cs="仿宋_GB2312" w:hint="eastAsia"/>
          <w:color w:val="000000"/>
        </w:rPr>
        <w:t>不低于百分之三十五；</w:t>
      </w:r>
    </w:p>
    <w:p>
      <w:pPr>
        <w:pStyle w:val="Normal"/>
        <w:ind w:firstLineChars="200" w:startChars="0" w:start="0" w:endChars="0" w:end="0"/>
        <w:rPr>
          <w:rFonts w:cs="仿宋_GB2312" w:hint="eastAsia"/>
          <w:color w:val="000000"/>
        </w:rPr>
      </w:pPr>
      <w:r>
        <w:rPr>
          <w:rFonts w:cs="仿宋_GB2312" w:hint="eastAsia"/>
          <w:color w:val="000000"/>
        </w:rPr>
        <w:t>（四）商业区、金融服务、交通枢纽、市政公用设施等一般不低于百分之二十；</w:t>
      </w:r>
    </w:p>
    <w:p>
      <w:pPr>
        <w:pStyle w:val="Normal"/>
        <w:ind w:firstLineChars="200" w:startChars="0" w:start="0" w:endChars="0" w:end="0"/>
        <w:rPr>
          <w:rFonts w:cs="仿宋_GB2312" w:hint="eastAsia"/>
          <w:color w:val="000000"/>
        </w:rPr>
      </w:pPr>
      <w:r>
        <w:rPr>
          <w:rFonts w:cs="仿宋_GB2312" w:hint="eastAsia"/>
          <w:color w:val="000000"/>
        </w:rPr>
        <w:t>（五）产生有毒有害气体等污染的工厂不低于百分之三十，并根据国家标准设立不少于五十米的防护林带。</w:t>
      </w:r>
    </w:p>
    <w:p>
      <w:pPr>
        <w:pStyle w:val="Normal"/>
        <w:ind w:firstLineChars="200" w:startChars="0" w:start="0" w:endChars="0" w:end="0"/>
        <w:rPr>
          <w:rFonts w:cs="仿宋_GB2312"/>
          <w:color w:val="000000"/>
        </w:rPr>
      </w:pPr>
      <w:r>
        <w:rPr>
          <w:rFonts w:cs="仿宋_GB2312" w:hint="eastAsia"/>
          <w:color w:val="000000"/>
        </w:rPr>
        <w:t>属于旧城改造项目，前款规定的绿地率可以适当降低，但是降幅不得超过五个百分点。</w:t>
      </w:r>
    </w:p>
    <w:p>
      <w:pPr>
        <w:pStyle w:val="Normal"/>
        <w:ind w:firstLineChars="200" w:startChars="0" w:start="0" w:endChars="0" w:end="0"/>
        <w:rPr>
          <w:rFonts w:cs="仿宋_GB2312"/>
          <w:color w:val="000000"/>
        </w:rPr>
      </w:pPr>
      <w:r>
        <w:rPr>
          <w:rFonts w:cs="仿宋_GB2312" w:hint="eastAsia"/>
          <w:color w:val="000000"/>
        </w:rPr>
        <w:t>历史文化街区不得减少原有绿地面积。</w:t>
      </w:r>
    </w:p>
    <w:p>
      <w:pPr>
        <w:pStyle w:val="Normal"/>
        <w:ind w:firstLineChars="200" w:startChars="0" w:start="0" w:endChars="0" w:end="0"/>
        <w:rPr>
          <w:rFonts w:cs="仿宋"/>
          <w:color w:val="000000"/>
        </w:rPr>
      </w:pPr>
      <w:r>
        <w:rPr>
          <w:rFonts w:cs="黑体;SimHei" w:hint="eastAsia" w:eastAsia="黑体;SimHei"/>
          <w:color w:val="000000"/>
        </w:rPr>
        <w:t>第十二条</w:t>
      </w:r>
      <w:r>
        <w:rPr>
          <w:rFonts w:cs="黑体;SimHei" w:eastAsia="黑体;SimHei"/>
          <w:color w:val="000000"/>
        </w:rPr>
        <w:t xml:space="preserve"> </w:t>
      </w:r>
      <w:r>
        <w:rPr>
          <w:rFonts w:cs="黑体;SimHei" w:hint="eastAsia" w:eastAsia="黑体;SimHei"/>
          <w:color w:val="000000"/>
        </w:rPr>
        <w:t xml:space="preserve"> </w:t>
      </w:r>
      <w:r>
        <w:rPr>
          <w:rFonts w:cs="仿宋_GB2312" w:hint="eastAsia"/>
          <w:color w:val="000000"/>
        </w:rPr>
        <w:t>城市新区建设时应当在三百米半径内规划建设一处二千平方米以上的公园绿地，五百米半径内应当规划建设一处五千平方米以上的公园绿地。</w:t>
      </w:r>
      <w:r>
        <w:rPr>
          <w:rFonts w:cs="仿宋" w:hint="eastAsia"/>
          <w:color w:val="000000"/>
        </w:rPr>
        <w:t>旧城区改造中，应当优先规划建设公园绿地。</w:t>
      </w:r>
    </w:p>
    <w:p>
      <w:pPr>
        <w:pStyle w:val="Normal"/>
        <w:ind w:firstLineChars="200" w:startChars="0" w:start="0" w:endChars="0" w:end="0"/>
        <w:rPr>
          <w:color w:val="000000"/>
          <w:shd w:fill="FFFFFF" w:val="clear"/>
        </w:rPr>
      </w:pPr>
      <w:r>
        <w:rPr>
          <w:rFonts w:cs="黑体;SimHei" w:hint="eastAsia" w:eastAsia="黑体;SimHei"/>
          <w:color w:val="000000"/>
        </w:rPr>
        <w:t>第十三条</w:t>
      </w:r>
      <w:r>
        <w:rPr>
          <w:rFonts w:cs="黑体;SimHei" w:eastAsia="黑体;SimHei"/>
          <w:color w:val="000000"/>
        </w:rPr>
        <w:t xml:space="preserve"> </w:t>
      </w:r>
      <w:r>
        <w:rPr>
          <w:rFonts w:cs="黑体;SimHei" w:hint="eastAsia" w:eastAsia="黑体;SimHei"/>
          <w:color w:val="000000"/>
        </w:rPr>
        <w:t xml:space="preserve"> </w:t>
      </w:r>
      <w:r>
        <w:rPr>
          <w:rFonts w:hint="eastAsia"/>
          <w:color w:val="000000"/>
          <w:shd w:fill="FFFFFF" w:val="clear"/>
        </w:rPr>
        <w:t>鼓励利用屋顶、楼面、墙体、阳台、桥体、公交站点、停车场等建（构）筑物发展立体绿化</w:t>
      </w:r>
      <w:r>
        <w:rPr>
          <w:rFonts w:cs="仿宋_GB2312" w:hint="eastAsia"/>
          <w:color w:val="000000"/>
        </w:rPr>
        <w:t>和开放式绿化，</w:t>
      </w:r>
      <w:r>
        <w:rPr>
          <w:rFonts w:hint="eastAsia"/>
          <w:color w:val="000000"/>
          <w:shd w:fill="FFFFFF" w:val="clear"/>
        </w:rPr>
        <w:t>但不得侵害他人合法权益或者影响建筑物安全和公共安全。</w:t>
      </w:r>
    </w:p>
    <w:p>
      <w:pPr>
        <w:pStyle w:val="Normal"/>
        <w:ind w:firstLineChars="200" w:startChars="0" w:start="0" w:endChars="0" w:end="0"/>
        <w:rPr>
          <w:rFonts w:cs="仿宋_GB2312"/>
          <w:color w:val="000000"/>
        </w:rPr>
      </w:pPr>
      <w:r>
        <w:rPr>
          <w:rFonts w:cs="仿宋_GB2312" w:hint="eastAsia"/>
          <w:color w:val="000000"/>
        </w:rPr>
        <w:t>室外公共停车场、停车位，具备绿化条件的，应当配植遮荫乔木、绿化隔离带、铺设植草地坪，建成林荫停车场。</w:t>
      </w:r>
    </w:p>
    <w:p>
      <w:pPr>
        <w:pStyle w:val="Normal"/>
        <w:ind w:firstLineChars="200" w:startChars="0" w:start="0" w:endChars="0" w:end="0"/>
        <w:rPr>
          <w:rFonts w:cs="仿宋_GB2312"/>
          <w:color w:val="000000"/>
        </w:rPr>
      </w:pPr>
      <w:r>
        <w:rPr>
          <w:rFonts w:cs="仿宋_GB2312" w:hint="eastAsia"/>
          <w:color w:val="000000"/>
        </w:rPr>
        <w:t>除安全、军事、保密单位外，城市道路两侧单位的实体围墙，应当逐步拆墙透绿</w:t>
      </w:r>
      <w:r>
        <w:rPr>
          <w:rFonts w:hint="eastAsia"/>
          <w:color w:val="000000"/>
          <w:shd w:fill="FFFFFF" w:val="clear"/>
        </w:rPr>
        <w:t>。</w:t>
      </w:r>
    </w:p>
    <w:p>
      <w:pPr>
        <w:pStyle w:val="Normal"/>
        <w:ind w:firstLineChars="200" w:startChars="0" w:start="0" w:endChars="0" w:end="0"/>
        <w:rPr>
          <w:rFonts w:cs="仿宋_GB2312"/>
          <w:color w:val="000000"/>
          <w:shd w:fill="E5E5E5" w:val="clear"/>
        </w:rPr>
      </w:pPr>
      <w:r>
        <w:rPr>
          <w:rFonts w:cs="仿宋_GB2312" w:hint="eastAsia"/>
          <w:color w:val="000000"/>
        </w:rPr>
        <w:t>单位和居住区内有可以绿化的空地，</w:t>
      </w:r>
      <w:r>
        <w:rPr>
          <w:rFonts w:hint="eastAsia"/>
          <w:color w:val="000000"/>
          <w:shd w:fill="FFFFFF" w:val="clear"/>
        </w:rPr>
        <w:t>应当进行绿化。</w:t>
      </w:r>
    </w:p>
    <w:p>
      <w:pPr>
        <w:pStyle w:val="Normal"/>
        <w:ind w:firstLineChars="200" w:startChars="0" w:start="0" w:endChars="0" w:end="0"/>
        <w:rPr>
          <w:rFonts w:cs="仿宋_GB2312"/>
          <w:color w:val="000000"/>
        </w:rPr>
      </w:pPr>
      <w:r>
        <w:rPr>
          <w:rFonts w:cs="黑体;SimHei" w:hint="eastAsia" w:eastAsia="黑体;SimHei"/>
          <w:color w:val="000000"/>
        </w:rPr>
        <w:t xml:space="preserve">第十四条 </w:t>
      </w:r>
      <w:r>
        <w:rPr>
          <w:rFonts w:cs="黑体;SimHei" w:eastAsia="黑体;SimHei"/>
          <w:color w:val="000000"/>
        </w:rPr>
        <w:t xml:space="preserve"> </w:t>
      </w:r>
      <w:r>
        <w:rPr>
          <w:rFonts w:cs="仿宋_GB2312" w:hint="eastAsia"/>
          <w:color w:val="000000"/>
        </w:rPr>
        <w:t>城市道路应当栽植行道树。主干道行道树胸径不得小于十二厘米，其他道路行道树胸径不得小于十厘米。</w:t>
      </w:r>
    </w:p>
    <w:p>
      <w:pPr>
        <w:pStyle w:val="Normal"/>
        <w:ind w:firstLineChars="200" w:startChars="0" w:start="0" w:endChars="0" w:end="0"/>
        <w:rPr>
          <w:rFonts w:cs="仿宋_GB2312"/>
          <w:color w:val="000000"/>
        </w:rPr>
      </w:pPr>
      <w:r>
        <w:rPr>
          <w:rFonts w:hint="eastAsia"/>
          <w:color w:val="000000"/>
          <w:shd w:fill="FFFFFF" w:val="clear"/>
        </w:rPr>
        <w:t>行道树应当选择适宜本地的树种，</w:t>
      </w:r>
      <w:r>
        <w:rPr>
          <w:rFonts w:hint="eastAsia"/>
          <w:color w:val="000000"/>
        </w:rPr>
        <w:t>乔灌花草结合，</w:t>
      </w:r>
      <w:r>
        <w:rPr>
          <w:rFonts w:hint="eastAsia"/>
          <w:color w:val="000000"/>
          <w:shd w:fill="FFFFFF" w:val="clear"/>
        </w:rPr>
        <w:t>体现立体化、特色化，不得影响车辆、行人通行要求</w:t>
      </w:r>
      <w:r>
        <w:rPr>
          <w:rFonts w:cs="仿宋_GB2312" w:hint="eastAsia"/>
          <w:color w:val="000000"/>
        </w:rPr>
        <w:t>。</w:t>
      </w:r>
    </w:p>
    <w:p>
      <w:pPr>
        <w:pStyle w:val="Normal"/>
        <w:ind w:firstLineChars="200" w:startChars="0" w:start="0" w:endChars="0" w:end="0"/>
        <w:rPr>
          <w:rFonts w:cs="仿宋_GB2312"/>
          <w:color w:val="000000"/>
        </w:rPr>
      </w:pPr>
      <w:r>
        <w:rPr>
          <w:rFonts w:cs="仿宋_GB2312" w:hint="eastAsia"/>
          <w:color w:val="000000"/>
        </w:rPr>
        <w:t>城市绿化带回填土应当低于路侧石十厘米。</w:t>
      </w:r>
    </w:p>
    <w:p>
      <w:pPr>
        <w:pStyle w:val="Normal"/>
        <w:ind w:firstLineChars="200" w:startChars="0" w:start="0" w:endChars="0" w:end="0"/>
        <w:rPr>
          <w:rFonts w:eastAsia="黑体;SimHei" w:cs="仿宋_GB2312" w:hint="eastAsia"/>
          <w:color w:val="000000"/>
        </w:rPr>
      </w:pPr>
      <w:r>
        <w:rPr>
          <w:rFonts w:cs="黑体;SimHei" w:hint="eastAsia" w:eastAsia="黑体;SimHei"/>
          <w:color w:val="000000"/>
        </w:rPr>
        <w:t>第十五条</w:t>
      </w:r>
      <w:r>
        <w:rPr>
          <w:rFonts w:cs="黑体;SimHei" w:eastAsia="黑体;SimHei"/>
          <w:color w:val="000000"/>
        </w:rPr>
        <w:t xml:space="preserve"> </w:t>
      </w:r>
      <w:r>
        <w:rPr>
          <w:rFonts w:cs="黑体;SimHei" w:hint="eastAsia" w:eastAsia="黑体;SimHei"/>
          <w:color w:val="000000"/>
        </w:rPr>
        <w:t xml:space="preserve"> </w:t>
      </w:r>
      <w:r>
        <w:rPr>
          <w:rFonts w:cs="仿宋_GB2312" w:hint="eastAsia"/>
          <w:color w:val="000000"/>
        </w:rPr>
        <w:t>城市绿化工程的设计，应当委托具有相应资质的设计单位</w:t>
      </w:r>
      <w:bookmarkStart w:id="0" w:name="_GoBack"/>
      <w:bookmarkEnd w:id="0"/>
      <w:r>
        <w:rPr>
          <w:rFonts w:cs="仿宋_GB2312" w:hint="eastAsia"/>
          <w:color w:val="000000"/>
        </w:rPr>
        <w:t>承担。</w:t>
      </w:r>
    </w:p>
    <w:p>
      <w:pPr>
        <w:pStyle w:val="Normal"/>
        <w:ind w:firstLineChars="200" w:startChars="0" w:start="0" w:endChars="0" w:end="0"/>
        <w:rPr>
          <w:rFonts w:cs="仿宋_GB2312" w:hint="eastAsia"/>
          <w:color w:val="000000"/>
        </w:rPr>
      </w:pPr>
      <w:r>
        <w:rPr>
          <w:rFonts w:cs="仿宋_GB2312" w:hint="eastAsia"/>
          <w:color w:val="000000"/>
        </w:rPr>
        <w:t>工程建设项目的附属绿化工程设计方案，按照基本建设程序审批时，应当有城市绿化行政主管部门参加审查。</w:t>
      </w:r>
    </w:p>
    <w:p>
      <w:pPr>
        <w:pStyle w:val="Normal"/>
        <w:ind w:firstLineChars="200" w:startChars="0" w:start="0" w:endChars="0" w:end="0"/>
        <w:rPr>
          <w:rFonts w:cs="仿宋_GB2312" w:hint="eastAsia"/>
          <w:color w:val="000000"/>
        </w:rPr>
      </w:pPr>
      <w:r>
        <w:rPr>
          <w:rFonts w:cs="仿宋_GB2312" w:hint="eastAsia"/>
          <w:color w:val="000000"/>
        </w:rPr>
        <w:t>建设单位必须按照批准的设计方案进行施工。设计方案确需改变时，应当经原批准机关审批，并不得减少绿化指标。</w:t>
      </w:r>
    </w:p>
    <w:p>
      <w:pPr>
        <w:pStyle w:val="Normal"/>
        <w:ind w:firstLineChars="200" w:startChars="0" w:start="0" w:endChars="0" w:end="0"/>
        <w:rPr>
          <w:rFonts w:cs="仿宋_GB2312"/>
          <w:color w:val="000000"/>
        </w:rPr>
      </w:pPr>
      <w:r>
        <w:rPr>
          <w:rFonts w:cs="黑体;SimHei" w:hint="eastAsia" w:eastAsia="黑体;SimHei"/>
          <w:color w:val="000000"/>
        </w:rPr>
        <w:t>第十六条</w:t>
      </w:r>
      <w:r>
        <w:rPr>
          <w:rFonts w:cs="黑体;SimHei" w:eastAsia="黑体;SimHei"/>
          <w:color w:val="000000"/>
        </w:rPr>
        <w:t xml:space="preserve"> </w:t>
      </w:r>
      <w:r>
        <w:rPr>
          <w:rFonts w:cs="黑体;SimHei" w:hint="eastAsia" w:eastAsia="黑体;SimHei"/>
          <w:color w:val="000000"/>
        </w:rPr>
        <w:t xml:space="preserve"> </w:t>
      </w:r>
      <w:r>
        <w:rPr>
          <w:rFonts w:cs="仿宋_GB2312" w:hint="eastAsia"/>
          <w:color w:val="000000"/>
        </w:rPr>
        <w:t>城市绿化工程的设计，应当</w:t>
      </w:r>
      <w:r>
        <w:rPr>
          <w:rFonts w:hint="eastAsia"/>
          <w:color w:val="000000"/>
        </w:rPr>
        <w:t>体现亳州历史和人文元素，</w:t>
      </w:r>
      <w:r>
        <w:rPr>
          <w:rFonts w:cs="仿宋" w:hint="eastAsia"/>
          <w:color w:val="000000"/>
        </w:rPr>
        <w:t>城市公共绿地和居住区绿地的建设，应当以植物造景为主，选用适合本地自然条件的树木花草，并适当配置泉、石、雕塑等景物</w:t>
      </w:r>
      <w:r>
        <w:rPr>
          <w:rFonts w:cs="仿宋_GB2312" w:hint="eastAsia"/>
          <w:color w:val="000000"/>
        </w:rPr>
        <w:t>和服务设施，满足市民休闲、娱乐、健身和亲近自然的需求。</w:t>
      </w:r>
    </w:p>
    <w:p>
      <w:pPr>
        <w:pStyle w:val="Normal"/>
        <w:ind w:firstLineChars="200" w:startChars="0" w:start="0" w:endChars="0" w:end="0"/>
        <w:rPr>
          <w:rFonts w:cs="仿宋_GB2312"/>
          <w:color w:val="000000"/>
        </w:rPr>
      </w:pPr>
      <w:r>
        <w:rPr>
          <w:rFonts w:cs="黑体;SimHei" w:hint="eastAsia" w:eastAsia="黑体;SimHei"/>
          <w:color w:val="000000"/>
        </w:rPr>
        <w:t>第十七条</w:t>
      </w:r>
      <w:r>
        <w:rPr>
          <w:rFonts w:cs="仿宋_GB2312"/>
          <w:color w:val="000000"/>
        </w:rPr>
        <w:t xml:space="preserve"> </w:t>
      </w:r>
      <w:r>
        <w:rPr>
          <w:rFonts w:cs="仿宋_GB2312" w:hint="eastAsia"/>
          <w:color w:val="000000"/>
        </w:rPr>
        <w:t xml:space="preserve"> 建设项目附属绿地的规划和建设应当与主体工程同步规划、同步设计、同步交付使用。</w:t>
      </w:r>
    </w:p>
    <w:p>
      <w:pPr>
        <w:pStyle w:val="Normal"/>
        <w:ind w:firstLineChars="200" w:startChars="0" w:start="0" w:endChars="0" w:end="0"/>
        <w:rPr>
          <w:rFonts w:cs="仿宋_GB2312"/>
          <w:color w:val="000000"/>
        </w:rPr>
      </w:pPr>
      <w:r>
        <w:rPr>
          <w:rFonts w:cs="仿宋_GB2312" w:hint="eastAsia"/>
          <w:color w:val="000000"/>
        </w:rPr>
        <w:t>配套绿化工程因季节原因不能同步交付使用的，应当向城市绿化行政主管部门说明情况，并且在第一个绿化季节完成绿化，并接受城市绿化行政主管部门的监督检查。</w:t>
      </w:r>
    </w:p>
    <w:p>
      <w:pPr>
        <w:pStyle w:val="Normal"/>
        <w:ind w:firstLineChars="200" w:startChars="0" w:start="0" w:endChars="0" w:end="0"/>
        <w:rPr>
          <w:rFonts w:cs="仿宋_GB2312"/>
          <w:color w:val="000000"/>
        </w:rPr>
      </w:pPr>
      <w:r>
        <w:rPr>
          <w:rFonts w:cs="仿宋_GB2312" w:hint="eastAsia"/>
          <w:color w:val="000000"/>
        </w:rPr>
        <w:t>城市中空闲土地或者超过三个月未开工建设的土地，土地使用权人和建设单位应当进行绿化、铺装或者遮盖。</w:t>
      </w:r>
    </w:p>
    <w:p>
      <w:pPr>
        <w:pStyle w:val="Normal"/>
        <w:ind w:firstLineChars="200" w:startChars="0" w:start="0" w:endChars="0" w:end="0"/>
        <w:rPr>
          <w:rFonts w:cs="仿宋_GB2312"/>
          <w:color w:val="000000"/>
        </w:rPr>
      </w:pPr>
      <w:r>
        <w:rPr>
          <w:rFonts w:cs="黑体;SimHei" w:hint="eastAsia" w:eastAsia="黑体;SimHei"/>
          <w:color w:val="000000"/>
        </w:rPr>
        <w:t>第十八条</w:t>
      </w:r>
      <w:r>
        <w:rPr>
          <w:rFonts w:cs="黑体;SimHei" w:eastAsia="黑体;SimHei"/>
          <w:color w:val="000000"/>
        </w:rPr>
        <w:t xml:space="preserve"> </w:t>
      </w:r>
      <w:r>
        <w:rPr>
          <w:rFonts w:cs="黑体;SimHei" w:hint="eastAsia" w:eastAsia="黑体;SimHei"/>
          <w:color w:val="000000"/>
        </w:rPr>
        <w:t xml:space="preserve"> </w:t>
      </w:r>
      <w:r>
        <w:rPr>
          <w:rFonts w:cs="仿宋_GB2312" w:hint="eastAsia"/>
          <w:color w:val="000000"/>
        </w:rPr>
        <w:t>城市绿化工程竣工后，建设单位应当依法组织竣工验收，并在竣工验收合格后十五个工作日内，将绿化工程的竣工验收相关资料报送所在地城市绿化行政主管部门。</w:t>
      </w:r>
    </w:p>
    <w:p>
      <w:pPr>
        <w:pStyle w:val="Normal"/>
        <w:jc w:val="center"/>
        <w:rPr>
          <w:rFonts w:eastAsia="黑体;SimHei" w:cs="黑体;SimHei"/>
          <w:color w:val="000000"/>
        </w:rPr>
      </w:pPr>
      <w:r>
        <w:rPr>
          <w:rFonts w:eastAsia="黑体;SimHei" w:cs="黑体;SimHei"/>
          <w:color w:val="000000"/>
        </w:rPr>
      </w:r>
    </w:p>
    <w:p>
      <w:pPr>
        <w:pStyle w:val="Normal"/>
        <w:jc w:val="center"/>
        <w:rPr>
          <w:rFonts w:eastAsia="黑体;SimHei" w:cs="黑体;SimHei"/>
          <w:color w:val="000000"/>
        </w:rPr>
      </w:pPr>
      <w:r>
        <w:rPr>
          <w:rFonts w:cs="黑体;SimHei" w:hint="eastAsia" w:eastAsia="黑体;SimHei"/>
          <w:color w:val="000000"/>
        </w:rPr>
        <w:t>第三章　保护和管理</w:t>
      </w:r>
    </w:p>
    <w:p>
      <w:pPr>
        <w:pStyle w:val="Normal"/>
        <w:ind w:firstLineChars="200" w:startChars="0" w:start="0" w:endChars="0" w:end="0"/>
        <w:rPr>
          <w:rFonts w:eastAsia="黑体;SimHei" w:cs="仿宋_GB2312"/>
          <w:color w:val="000000"/>
        </w:rPr>
      </w:pPr>
      <w:r>
        <w:rPr>
          <w:rFonts w:eastAsia="黑体;SimHei" w:cs="仿宋_GB2312"/>
          <w:color w:val="000000"/>
        </w:rPr>
      </w:r>
    </w:p>
    <w:p>
      <w:pPr>
        <w:pStyle w:val="Normal"/>
        <w:ind w:firstLineChars="200" w:startChars="0" w:start="0" w:endChars="0" w:end="0"/>
        <w:rPr>
          <w:rFonts w:cs="仿宋_GB2312"/>
          <w:color w:val="000000"/>
        </w:rPr>
      </w:pPr>
      <w:r>
        <w:rPr>
          <w:rFonts w:cs="黑体;SimHei" w:hint="eastAsia" w:eastAsia="黑体;SimHei"/>
          <w:color w:val="000000"/>
        </w:rPr>
        <w:t>第十九条</w:t>
      </w:r>
      <w:r>
        <w:rPr>
          <w:rFonts w:cs="仿宋_GB2312"/>
          <w:color w:val="000000"/>
        </w:rPr>
        <w:t xml:space="preserve"> </w:t>
      </w:r>
      <w:r>
        <w:rPr>
          <w:rFonts w:cs="仿宋_GB2312" w:hint="eastAsia"/>
          <w:color w:val="000000"/>
        </w:rPr>
        <w:t xml:space="preserve"> 城市绿化养护管理责任人按照下列规定确定：</w:t>
      </w:r>
    </w:p>
    <w:p>
      <w:pPr>
        <w:pStyle w:val="Normal"/>
        <w:ind w:firstLineChars="200" w:startChars="0" w:start="0" w:endChars="0" w:end="0"/>
        <w:rPr>
          <w:rFonts w:cs="仿宋_GB2312"/>
          <w:color w:val="000000"/>
        </w:rPr>
      </w:pPr>
      <w:r>
        <w:rPr>
          <w:rFonts w:cs="仿宋_GB2312" w:hint="eastAsia"/>
          <w:color w:val="000000"/>
        </w:rPr>
        <w:t>（一）政府投资建设的城市绿地的绿化，由所在地城市园林管理机构或者有关部门负责；</w:t>
      </w:r>
    </w:p>
    <w:p>
      <w:pPr>
        <w:pStyle w:val="Normal"/>
        <w:ind w:firstLineChars="200" w:startChars="0" w:start="0" w:endChars="0" w:end="0"/>
        <w:rPr>
          <w:rFonts w:cs="仿宋_GB2312"/>
          <w:color w:val="000000"/>
        </w:rPr>
      </w:pPr>
      <w:r>
        <w:rPr>
          <w:rFonts w:cs="仿宋_GB2312" w:hint="eastAsia"/>
          <w:color w:val="000000"/>
        </w:rPr>
        <w:t>（二）单位或者个人投资建设的城市绿地的绿化，由投资建设单位或者个人负责；</w:t>
      </w:r>
    </w:p>
    <w:p>
      <w:pPr>
        <w:pStyle w:val="Normal"/>
        <w:ind w:firstLineChars="200" w:startChars="0" w:start="0" w:endChars="0" w:end="0"/>
        <w:rPr>
          <w:rFonts w:cs="仿宋_GB2312"/>
          <w:color w:val="000000"/>
        </w:rPr>
      </w:pPr>
      <w:r>
        <w:rPr>
          <w:rFonts w:cs="仿宋_GB2312" w:hint="eastAsia"/>
          <w:color w:val="000000"/>
        </w:rPr>
        <w:t>（三）单位或者个人捐赠、志愿服务等方式建设的城市绿地的绿化，由所在地城市园林管理机构负责；</w:t>
      </w:r>
    </w:p>
    <w:p>
      <w:pPr>
        <w:pStyle w:val="Normal"/>
        <w:ind w:firstLineChars="200" w:startChars="0" w:start="0" w:endChars="0" w:end="0"/>
        <w:rPr>
          <w:rFonts w:eastAsia="仿宋" w:cs="仿宋"/>
          <w:color w:val="000000"/>
        </w:rPr>
      </w:pPr>
      <w:r>
        <w:rPr>
          <w:rFonts w:hint="eastAsia"/>
          <w:color w:val="000000"/>
        </w:rPr>
        <w:t>（四）</w:t>
      </w:r>
      <w:r>
        <w:rPr>
          <w:rFonts w:cs="仿宋" w:hint="eastAsia"/>
          <w:color w:val="000000"/>
        </w:rPr>
        <w:t>铁路、公路、河道等管理范围内的防护绿地的绿化，根据职责分工由相应的主管部门负责</w:t>
      </w:r>
      <w:r>
        <w:rPr>
          <w:rFonts w:hint="eastAsia"/>
          <w:color w:val="000000"/>
        </w:rPr>
        <w:t>；</w:t>
      </w:r>
    </w:p>
    <w:p>
      <w:pPr>
        <w:pStyle w:val="Normal"/>
        <w:ind w:firstLineChars="200" w:startChars="0" w:start="0" w:endChars="0" w:end="0"/>
        <w:rPr>
          <w:rFonts w:cs="仿宋_GB2312"/>
          <w:color w:val="000000"/>
        </w:rPr>
      </w:pPr>
      <w:r>
        <w:rPr>
          <w:rFonts w:cs="仿宋_GB2312" w:hint="eastAsia"/>
          <w:color w:val="000000"/>
        </w:rPr>
        <w:t>（五）居住区绿地的绿化，实行物业管理的，由委托的物业服务企业负责；未实行物业管理的，由产权人或者所在地街道办事处负责。</w:t>
      </w:r>
    </w:p>
    <w:p>
      <w:pPr>
        <w:pStyle w:val="Normal"/>
        <w:ind w:firstLineChars="200" w:startChars="0" w:start="0" w:endChars="0" w:end="0"/>
        <w:rPr>
          <w:rFonts w:cs="仿宋_GB2312"/>
          <w:color w:val="000000"/>
        </w:rPr>
      </w:pPr>
      <w:r>
        <w:rPr>
          <w:rFonts w:cs="仿宋_GB2312" w:hint="eastAsia"/>
          <w:color w:val="000000"/>
        </w:rPr>
        <w:t>前款规定以外绿地的绿化，绿化养护管理责任不明确的，由所在地县（区）人民政府确定的管理单位负责。</w:t>
      </w:r>
    </w:p>
    <w:p>
      <w:pPr>
        <w:pStyle w:val="Normal"/>
        <w:ind w:firstLineChars="200" w:startChars="0" w:start="0" w:endChars="0" w:end="0"/>
        <w:rPr>
          <w:rFonts w:cs="仿宋"/>
          <w:color w:val="000000"/>
        </w:rPr>
      </w:pPr>
      <w:r>
        <w:rPr>
          <w:rFonts w:cs="仿宋" w:hint="eastAsia"/>
          <w:color w:val="000000"/>
        </w:rPr>
        <w:t>政府及其部门作为绿化养护主体的，可以采取政府购买服务的方式实施绿化养护。</w:t>
      </w:r>
    </w:p>
    <w:p>
      <w:pPr>
        <w:pStyle w:val="Normal"/>
        <w:ind w:firstLineChars="200" w:startChars="0" w:start="0" w:endChars="0" w:end="0"/>
        <w:rPr/>
      </w:pPr>
      <w:r>
        <w:rPr>
          <w:rFonts w:cs="黑体;SimHei" w:hint="eastAsia" w:eastAsia="黑体;SimHei"/>
          <w:color w:val="000000"/>
        </w:rPr>
        <w:t>第二十条</w:t>
      </w:r>
      <w:r>
        <w:rPr>
          <w:rFonts w:cs="仿宋_GB2312"/>
          <w:color w:val="000000"/>
        </w:rPr>
        <w:t xml:space="preserve"> </w:t>
      </w:r>
      <w:r>
        <w:rPr>
          <w:rFonts w:cs="仿宋_GB2312" w:hint="eastAsia"/>
          <w:color w:val="000000"/>
        </w:rPr>
        <w:t xml:space="preserve"> 养护管理责任人应当按照绿化养护技术规范，做好绿化设施维护和树木花草养护工作，并采取相应措施保障安全和清洁。建立健全养护管理制度，制定防灾减灾、防病虫害等措施，及时补种缺损苗木，保持树木花草繁茂和绿化设施完好。</w:t>
      </w:r>
    </w:p>
    <w:p>
      <w:pPr>
        <w:pStyle w:val="Normal"/>
        <w:ind w:firstLineChars="200" w:startChars="0" w:start="0" w:endChars="0" w:end="0"/>
        <w:rPr>
          <w:rFonts w:cs="仿宋_GB2312"/>
          <w:color w:val="000000"/>
        </w:rPr>
      </w:pPr>
      <w:r>
        <w:rPr>
          <w:rFonts w:cs="仿宋" w:hint="eastAsia"/>
          <w:color w:val="000000"/>
        </w:rPr>
        <w:t>城市绿化行政主管部门应当对绿化养护管理责任人履行养护管理责任情况进行监督，并给予技术指导。</w:t>
      </w:r>
    </w:p>
    <w:p>
      <w:pPr>
        <w:pStyle w:val="Normal"/>
        <w:ind w:firstLineChars="200" w:startChars="0" w:start="0" w:endChars="0" w:end="0"/>
        <w:rPr>
          <w:rFonts w:cs="仿宋_GB2312"/>
          <w:color w:val="000000"/>
        </w:rPr>
      </w:pPr>
      <w:r>
        <w:rPr>
          <w:rFonts w:cs="仿宋_GB2312" w:hint="eastAsia"/>
          <w:color w:val="000000"/>
        </w:rPr>
        <w:t>城市绿化的养护管理费用，由养护管理责任人承担。</w:t>
      </w:r>
    </w:p>
    <w:p>
      <w:pPr>
        <w:pStyle w:val="Normal"/>
        <w:ind w:firstLineChars="200" w:startChars="0" w:start="0" w:endChars="0" w:end="0"/>
        <w:rPr>
          <w:rFonts w:cs="仿宋_GB2312"/>
          <w:color w:val="000000"/>
        </w:rPr>
      </w:pPr>
      <w:r>
        <w:rPr>
          <w:rFonts w:cs="黑体;SimHei" w:hint="eastAsia" w:eastAsia="黑体;SimHei"/>
          <w:color w:val="000000"/>
        </w:rPr>
        <w:t xml:space="preserve">第二十一条 </w:t>
      </w:r>
      <w:r>
        <w:rPr>
          <w:rFonts w:cs="仿宋_GB2312"/>
          <w:color w:val="000000"/>
        </w:rPr>
        <w:t xml:space="preserve"> </w:t>
      </w:r>
      <w:r>
        <w:rPr>
          <w:rFonts w:cs="仿宋_GB2312" w:hint="eastAsia"/>
          <w:color w:val="000000"/>
        </w:rPr>
        <w:t>任何单位和个人都不得擅自改变城市绿化规划用地性质或者破坏绿化规划用地的地形、地貌、水体和植被。</w:t>
      </w:r>
    </w:p>
    <w:p>
      <w:pPr>
        <w:pStyle w:val="Style15"/>
        <w:widowControl w:val="false"/>
        <w:shd w:fill="FFFFFF" w:val="clear"/>
        <w:spacing w:before="0" w:after="0"/>
        <w:ind w:firstLineChars="200" w:startChars="0" w:start="0" w:endChars="0" w:end="0"/>
        <w:rPr/>
      </w:pPr>
      <w:r>
        <w:rPr>
          <w:rFonts w:ascii="Times New Roman" w:hAnsi="Times New Roman" w:cs="仿宋_GB2312" w:hint="eastAsia" w:eastAsia="仿宋_GB2312"/>
          <w:kern w:val="2"/>
          <w:sz w:val="32"/>
          <w:szCs w:val="32"/>
        </w:rPr>
        <w:t>因城市规划调整或者城市基础设施建设，确需改变城市绿化规划用地性质的，应当按照原审批程序重新审批，并向社会公布。</w:t>
      </w:r>
      <w:r>
        <w:rPr>
          <w:rFonts w:ascii="Times New Roman" w:hAnsi="Times New Roman" w:cs="仿宋_GB2312" w:eastAsia="仿宋_GB2312"/>
          <w:kern w:val="2"/>
          <w:sz w:val="32"/>
          <w:szCs w:val="32"/>
        </w:rPr>
        <w:t xml:space="preserve"> </w:t>
      </w:r>
    </w:p>
    <w:p>
      <w:pPr>
        <w:pStyle w:val="Normal"/>
        <w:ind w:firstLineChars="200" w:startChars="0" w:start="0" w:endChars="0" w:end="0"/>
        <w:rPr>
          <w:rFonts w:cs="仿宋_GB2312"/>
          <w:color w:val="000000"/>
        </w:rPr>
      </w:pPr>
      <w:r>
        <w:rPr>
          <w:rFonts w:cs="黑体;SimHei" w:hint="eastAsia" w:eastAsia="黑体;SimHei"/>
          <w:color w:val="000000"/>
        </w:rPr>
        <w:t>第二十二条</w:t>
      </w:r>
      <w:r>
        <w:rPr>
          <w:rFonts w:cs="仿宋_GB2312"/>
          <w:color w:val="000000"/>
        </w:rPr>
        <w:t xml:space="preserve"> </w:t>
      </w:r>
      <w:r>
        <w:rPr>
          <w:rFonts w:cs="仿宋_GB2312" w:hint="eastAsia"/>
          <w:color w:val="000000"/>
        </w:rPr>
        <w:t xml:space="preserve"> 任何单位和个人都不得擅自占用城市绿化用地。</w:t>
      </w:r>
    </w:p>
    <w:p>
      <w:pPr>
        <w:pStyle w:val="Normal"/>
        <w:ind w:firstLineChars="200" w:startChars="0" w:start="0" w:endChars="0" w:end="0"/>
        <w:rPr>
          <w:rFonts w:cs="仿宋_GB2312"/>
          <w:color w:val="000000"/>
        </w:rPr>
      </w:pPr>
      <w:r>
        <w:rPr>
          <w:rFonts w:cs="仿宋_GB2312" w:hint="eastAsia"/>
          <w:color w:val="000000"/>
        </w:rPr>
        <w:t>因工程建设等特殊原因，确需临时占用城市绿化用地的，应当经城市绿化行政主管部门同意，并按照有关法律法规的规定办理临时占用手续。</w:t>
      </w:r>
    </w:p>
    <w:p>
      <w:pPr>
        <w:pStyle w:val="Normal"/>
        <w:ind w:firstLineChars="200" w:startChars="0" w:start="0" w:endChars="0" w:end="0"/>
        <w:rPr>
          <w:rFonts w:cs="仿宋_GB2312"/>
          <w:color w:val="000000"/>
        </w:rPr>
      </w:pPr>
      <w:r>
        <w:rPr>
          <w:rFonts w:cs="仿宋_GB2312" w:hint="eastAsia"/>
          <w:color w:val="000000"/>
        </w:rPr>
        <w:t>临时占用城市绿化用地的时间不得超过一年。确需延长的，应当在期满前三十日内申请办理延长手续，延长时间不得超过一年。临时占用期满后，应当及时归还并在规定的期限内恢复原状。绿化用地恢复不得低于临时占用前绿化用地标准，且应当与周围绿化环境相协调。</w:t>
      </w:r>
    </w:p>
    <w:p>
      <w:pPr>
        <w:pStyle w:val="Normal"/>
        <w:ind w:firstLineChars="200" w:startChars="0" w:start="0" w:endChars="0" w:end="0"/>
        <w:rPr>
          <w:color w:val="000000"/>
          <w:shd w:fill="FFFFFF" w:val="clear"/>
        </w:rPr>
      </w:pPr>
      <w:r>
        <w:rPr>
          <w:rFonts w:cs="黑体;SimHei" w:hint="eastAsia" w:eastAsia="黑体;SimHei"/>
          <w:color w:val="000000"/>
        </w:rPr>
        <w:t>第二十三条</w:t>
      </w:r>
      <w:r>
        <w:rPr>
          <w:rFonts w:cs="黑体;SimHei" w:eastAsia="黑体;SimHei"/>
          <w:color w:val="000000"/>
        </w:rPr>
        <w:t xml:space="preserve"> </w:t>
      </w:r>
      <w:r>
        <w:rPr>
          <w:rFonts w:cs="黑体;SimHei" w:hint="eastAsia" w:eastAsia="黑体;SimHei"/>
          <w:color w:val="000000"/>
        </w:rPr>
        <w:t xml:space="preserve"> </w:t>
      </w:r>
      <w:r>
        <w:rPr>
          <w:rFonts w:cs="黑体;SimHei" w:hint="eastAsia"/>
          <w:color w:val="000000"/>
        </w:rPr>
        <w:t>禁止擅自在</w:t>
      </w:r>
      <w:r>
        <w:rPr>
          <w:rFonts w:hint="eastAsia"/>
          <w:color w:val="000000"/>
          <w:shd w:fill="FFFFFF" w:val="clear"/>
        </w:rPr>
        <w:t>城市道路绿化带上开设出入口。</w:t>
      </w:r>
    </w:p>
    <w:p>
      <w:pPr>
        <w:pStyle w:val="Normal"/>
        <w:ind w:firstLineChars="200" w:startChars="0" w:start="0" w:endChars="0" w:end="0"/>
        <w:rPr>
          <w:color w:val="000000"/>
          <w:shd w:fill="FFFFFF" w:val="clear"/>
        </w:rPr>
      </w:pPr>
      <w:r>
        <w:rPr>
          <w:rFonts w:cs="黑体;SimHei" w:hint="eastAsia"/>
          <w:color w:val="000000"/>
        </w:rPr>
        <w:t>因城市建设确需</w:t>
      </w:r>
      <w:r>
        <w:rPr>
          <w:rFonts w:hint="eastAsia"/>
          <w:color w:val="000000"/>
          <w:shd w:fill="FFFFFF" w:val="clear"/>
        </w:rPr>
        <w:t>开设出入口的，</w:t>
      </w:r>
      <w:r>
        <w:rPr>
          <w:rFonts w:cs="仿宋" w:hint="eastAsia"/>
          <w:color w:val="000000"/>
        </w:rPr>
        <w:t>城乡规划行政主管部门</w:t>
      </w:r>
      <w:r>
        <w:rPr>
          <w:rFonts w:hint="eastAsia"/>
          <w:color w:val="000000"/>
          <w:shd w:fill="FFFFFF" w:val="clear"/>
        </w:rPr>
        <w:t>在审批时，应当征得城市绿化行政主管部门和公安机关交通管理部门同意后，方可批准实施。</w:t>
      </w:r>
    </w:p>
    <w:p>
      <w:pPr>
        <w:pStyle w:val="Style15"/>
        <w:widowControl w:val="false"/>
        <w:spacing w:before="0" w:after="0"/>
        <w:ind w:firstLine="703" w:end="0"/>
        <w:rPr>
          <w:rFonts w:ascii="Times New Roman" w:hAnsi="Times New Roman" w:eastAsia="仿宋_GB2312" w:cs="Times New Roman"/>
          <w:b/>
          <w:kern w:val="2"/>
          <w:sz w:val="32"/>
          <w:szCs w:val="32"/>
        </w:rPr>
      </w:pPr>
      <w:r>
        <w:rPr>
          <w:rFonts w:ascii="Times New Roman" w:hAnsi="Times New Roman" w:cs="黑体;SimHei" w:hint="eastAsia" w:eastAsia="黑体;SimHei"/>
          <w:kern w:val="2"/>
          <w:sz w:val="32"/>
          <w:szCs w:val="32"/>
        </w:rPr>
        <w:t xml:space="preserve">第二十四条 </w:t>
      </w:r>
      <w:r>
        <w:rPr>
          <w:rFonts w:ascii="Times New Roman" w:hAnsi="Times New Roman" w:cs="仿宋_GB2312" w:eastAsia="仿宋_GB2312"/>
          <w:kern w:val="2"/>
          <w:sz w:val="32"/>
          <w:szCs w:val="32"/>
        </w:rPr>
        <w:t xml:space="preserve"> </w:t>
      </w:r>
      <w:r>
        <w:rPr>
          <w:rFonts w:ascii="Times New Roman" w:hAnsi="Times New Roman" w:cs="仿宋_GB2312" w:hint="eastAsia" w:eastAsia="仿宋_GB2312"/>
          <w:kern w:val="2"/>
          <w:sz w:val="32"/>
          <w:szCs w:val="32"/>
        </w:rPr>
        <w:t>养护管理责任人应当按照树木花草自然生长的规律，定期对养护管理的树木花草组织修剪。</w:t>
      </w:r>
      <w:r>
        <w:rPr>
          <w:rFonts w:ascii="Times New Roman" w:hAnsi="Times New Roman" w:cs="仿宋_GB2312" w:eastAsia="仿宋_GB2312"/>
          <w:kern w:val="2"/>
          <w:sz w:val="32"/>
          <w:szCs w:val="32"/>
        </w:rPr>
        <w:t xml:space="preserve"> </w:t>
      </w:r>
    </w:p>
    <w:p>
      <w:pPr>
        <w:pStyle w:val="Normal"/>
        <w:ind w:firstLineChars="200" w:startChars="0" w:start="0" w:endChars="0" w:end="0"/>
        <w:rPr>
          <w:color w:val="000000"/>
        </w:rPr>
      </w:pPr>
      <w:r>
        <w:rPr>
          <w:rStyle w:val="Strong"/>
          <w:rFonts w:hint="eastAsia"/>
          <w:b w:val="false"/>
          <w:color w:val="000000"/>
        </w:rPr>
        <w:t>树木生长影响市政管线、交通安全以及</w:t>
      </w:r>
      <w:r>
        <w:rPr>
          <w:rFonts w:cs="仿宋_GB2312" w:hint="eastAsia"/>
          <w:color w:val="000000"/>
        </w:rPr>
        <w:t>居民采光、通风和居住安全的，绿化</w:t>
      </w:r>
      <w:r>
        <w:rPr>
          <w:rFonts w:hint="eastAsia"/>
          <w:color w:val="000000"/>
        </w:rPr>
        <w:t>养护管理责任人应当及时组织修剪。</w:t>
      </w:r>
    </w:p>
    <w:p>
      <w:pPr>
        <w:pStyle w:val="Normal"/>
        <w:ind w:firstLineChars="200" w:startChars="0" w:start="0" w:endChars="0" w:end="0"/>
        <w:rPr>
          <w:bCs/>
          <w:color w:val="000000"/>
        </w:rPr>
      </w:pPr>
      <w:r>
        <w:rPr>
          <w:rFonts w:hint="eastAsia"/>
          <w:color w:val="000000"/>
        </w:rPr>
        <w:t>绿化养护</w:t>
      </w:r>
      <w:r>
        <w:rPr>
          <w:rFonts w:cs="仿宋_GB2312" w:hint="eastAsia"/>
          <w:color w:val="000000"/>
        </w:rPr>
        <w:t>管理</w:t>
      </w:r>
      <w:r>
        <w:rPr>
          <w:rFonts w:hint="eastAsia"/>
          <w:color w:val="000000"/>
        </w:rPr>
        <w:t>责任人、电力部门及其他市政设施维护单位需要在公共绿地修剪树木的，应当告知绿化行政主管部门。</w:t>
      </w:r>
    </w:p>
    <w:p>
      <w:pPr>
        <w:pStyle w:val="Normal"/>
        <w:ind w:firstLineChars="200" w:startChars="0" w:start="0" w:endChars="0" w:end="0"/>
        <w:rPr>
          <w:rFonts w:cs="仿宋_GB2312"/>
          <w:color w:val="000000"/>
        </w:rPr>
      </w:pPr>
      <w:r>
        <w:rPr>
          <w:rFonts w:cs="黑体;SimHei" w:hint="eastAsia" w:eastAsia="黑体;SimHei"/>
          <w:color w:val="000000"/>
        </w:rPr>
        <w:t xml:space="preserve">第二十五条 </w:t>
      </w:r>
      <w:r>
        <w:rPr>
          <w:rFonts w:cs="仿宋_GB2312"/>
          <w:color w:val="000000"/>
        </w:rPr>
        <w:t xml:space="preserve"> </w:t>
      </w:r>
      <w:r>
        <w:rPr>
          <w:rFonts w:hint="eastAsia"/>
          <w:color w:val="000000"/>
          <w:shd w:fill="FFFFFF" w:val="clear"/>
        </w:rPr>
        <w:t>城市</w:t>
      </w:r>
      <w:r>
        <w:rPr>
          <w:rFonts w:cs="仿宋_GB2312" w:hint="eastAsia"/>
          <w:color w:val="000000"/>
        </w:rPr>
        <w:t>规划区内</w:t>
      </w:r>
      <w:r>
        <w:rPr>
          <w:rFonts w:hint="eastAsia"/>
          <w:color w:val="000000"/>
          <w:shd w:fill="FFFFFF" w:val="clear"/>
        </w:rPr>
        <w:t>树木，</w:t>
      </w:r>
      <w:r>
        <w:rPr>
          <w:rFonts w:cs="仿宋_GB2312" w:hint="eastAsia"/>
          <w:color w:val="000000"/>
        </w:rPr>
        <w:t>任何单位和个人不得擅自迁移或砍伐。</w:t>
      </w:r>
    </w:p>
    <w:p>
      <w:pPr>
        <w:pStyle w:val="Normal"/>
        <w:ind w:firstLineChars="200" w:startChars="0" w:start="0" w:endChars="0" w:end="0"/>
        <w:rPr>
          <w:rFonts w:cs="仿宋_GB2312"/>
          <w:color w:val="000000"/>
        </w:rPr>
      </w:pPr>
      <w:r>
        <w:rPr>
          <w:rFonts w:hint="eastAsia"/>
          <w:color w:val="000000"/>
        </w:rPr>
        <w:t>城市树木更新，进行迁移或者砍伐的，城市绿化行政主管部门在报经本级人民政府批准前，应当组织专家论证，并公开向社会征求意见。</w:t>
      </w:r>
    </w:p>
    <w:p>
      <w:pPr>
        <w:pStyle w:val="Normal"/>
        <w:ind w:firstLineChars="200" w:startChars="0" w:start="0" w:endChars="0" w:end="0"/>
        <w:rPr>
          <w:color w:val="000000"/>
        </w:rPr>
      </w:pPr>
      <w:r>
        <w:rPr>
          <w:rFonts w:cs="仿宋_GB2312" w:hint="eastAsia"/>
          <w:color w:val="000000"/>
        </w:rPr>
        <w:t>对人身安全和交通、管线设施安全等构成威胁的，</w:t>
      </w:r>
      <w:r>
        <w:rPr>
          <w:rFonts w:hint="eastAsia"/>
          <w:color w:val="000000"/>
        </w:rPr>
        <w:t>养护管理责任人</w:t>
      </w:r>
      <w:r>
        <w:rPr>
          <w:rFonts w:cs="仿宋_GB2312" w:hint="eastAsia"/>
          <w:color w:val="000000"/>
        </w:rPr>
        <w:t>应当</w:t>
      </w:r>
      <w:r>
        <w:rPr>
          <w:rFonts w:hint="eastAsia"/>
          <w:color w:val="000000"/>
          <w:shd w:fill="FFFFFF" w:val="clear"/>
        </w:rPr>
        <w:t>经</w:t>
      </w:r>
      <w:r>
        <w:rPr>
          <w:rFonts w:cs="仿宋_GB2312" w:hint="eastAsia"/>
          <w:color w:val="000000"/>
        </w:rPr>
        <w:t>城市绿化行政主管部门批准后迁</w:t>
      </w:r>
      <w:r>
        <w:rPr>
          <w:rFonts w:hint="eastAsia"/>
          <w:color w:val="000000"/>
        </w:rPr>
        <w:t>移或砍伐</w:t>
      </w:r>
      <w:r>
        <w:rPr>
          <w:rFonts w:cs="仿宋_GB2312" w:hint="eastAsia"/>
          <w:color w:val="000000"/>
        </w:rPr>
        <w:t>。</w:t>
      </w:r>
    </w:p>
    <w:p>
      <w:pPr>
        <w:pStyle w:val="Normal"/>
        <w:ind w:firstLineChars="200" w:startChars="0" w:start="0" w:endChars="0" w:end="0"/>
        <w:rPr>
          <w:rFonts w:cs="仿宋_GB2312"/>
          <w:color w:val="000000"/>
        </w:rPr>
      </w:pPr>
      <w:r>
        <w:rPr>
          <w:rFonts w:cs="仿宋_GB2312" w:hint="eastAsia"/>
          <w:color w:val="000000"/>
        </w:rPr>
        <w:t>树木需要迁移但无迁移价值的或者无法迁移、树木发生病虫害无法挽救或者自然枯死，确需砍伐的，应当</w:t>
      </w:r>
      <w:r>
        <w:rPr>
          <w:rFonts w:hint="eastAsia"/>
          <w:color w:val="000000"/>
        </w:rPr>
        <w:t>经</w:t>
      </w:r>
      <w:r>
        <w:rPr>
          <w:rFonts w:cs="仿宋_GB2312" w:hint="eastAsia"/>
          <w:color w:val="000000"/>
        </w:rPr>
        <w:t>城市绿化行政主管部门批准。</w:t>
      </w:r>
    </w:p>
    <w:p>
      <w:pPr>
        <w:pStyle w:val="Style15"/>
        <w:widowControl w:val="false"/>
        <w:spacing w:before="0" w:after="0"/>
        <w:ind w:firstLineChars="200" w:startChars="0" w:start="0" w:endChars="0" w:end="0"/>
        <w:jc w:val="both"/>
        <w:rPr>
          <w:rFonts w:ascii="Times New Roman" w:hAnsi="Times New Roman" w:eastAsia="仿宋_GB2312" w:cs="Times New Roman"/>
          <w:b/>
          <w:kern w:val="2"/>
          <w:sz w:val="32"/>
          <w:szCs w:val="32"/>
        </w:rPr>
      </w:pPr>
      <w:r>
        <w:rPr>
          <w:rStyle w:val="Strong"/>
          <w:rFonts w:ascii="Times New Roman" w:hAnsi="Times New Roman" w:cs="Times New Roman" w:hint="eastAsia" w:eastAsia="仿宋_GB2312"/>
          <w:b w:val="false"/>
          <w:kern w:val="2"/>
          <w:sz w:val="32"/>
          <w:szCs w:val="32"/>
        </w:rPr>
        <w:t>经批准砍伐树木的，申请人应当按照伐一补一的原则，按照城市绿化行政主管部门确定的期限、地点和规格补植同种树木，并保证树木成活；确实无法补植的，应当按照城市绿化行政主管部门的要求采取其他补救措施。</w:t>
      </w:r>
    </w:p>
    <w:p>
      <w:pPr>
        <w:pStyle w:val="Normal"/>
        <w:ind w:firstLineChars="200" w:startChars="0" w:start="0" w:endChars="0" w:end="0"/>
        <w:rPr>
          <w:rFonts w:cs="仿宋_GB2312"/>
          <w:color w:val="000000"/>
        </w:rPr>
      </w:pPr>
      <w:r>
        <w:rPr>
          <w:rFonts w:cs="黑体;SimHei" w:hint="eastAsia" w:eastAsia="黑体;SimHei"/>
          <w:color w:val="000000"/>
        </w:rPr>
        <w:t>第二十六条</w:t>
      </w:r>
      <w:r>
        <w:rPr>
          <w:rFonts w:cs="仿宋_GB2312"/>
          <w:color w:val="000000"/>
        </w:rPr>
        <w:t xml:space="preserve"> </w:t>
      </w:r>
      <w:r>
        <w:rPr>
          <w:rFonts w:cs="仿宋_GB2312" w:hint="eastAsia"/>
          <w:color w:val="000000"/>
        </w:rPr>
        <w:t xml:space="preserve"> 有下列情形之一的，有关单位或个人可以先行采取扶正、砍伐树木或者临时占用城市绿地等措施消除险情，但是，应当及时报告城市绿化行政主管部门</w:t>
      </w:r>
      <w:r>
        <w:rPr>
          <w:rFonts w:cs="宋体;SimSun" w:hint="eastAsia"/>
          <w:color w:val="000000"/>
        </w:rPr>
        <w:t>和绿地管理单位</w:t>
      </w:r>
      <w:r>
        <w:rPr>
          <w:rFonts w:cs="仿宋_GB2312" w:hint="eastAsia"/>
          <w:color w:val="000000"/>
        </w:rPr>
        <w:t>：</w:t>
      </w:r>
    </w:p>
    <w:p>
      <w:pPr>
        <w:pStyle w:val="Normal"/>
        <w:ind w:firstLineChars="200" w:startChars="0" w:start="0" w:endChars="0" w:end="0"/>
        <w:rPr>
          <w:rFonts w:cs="仿宋_GB2312"/>
          <w:color w:val="000000"/>
        </w:rPr>
      </w:pPr>
      <w:r>
        <w:rPr>
          <w:rFonts w:cs="仿宋_GB2312" w:hint="eastAsia"/>
          <w:color w:val="000000"/>
        </w:rPr>
        <w:t>（一）因不可抗力造成树木倾倒并危及管线、交通设施、建（构）筑物安全；</w:t>
      </w:r>
    </w:p>
    <w:p>
      <w:pPr>
        <w:pStyle w:val="Normal"/>
        <w:ind w:firstLineChars="200" w:startChars="0" w:start="0" w:endChars="0" w:end="0"/>
        <w:rPr>
          <w:rFonts w:cs="仿宋_GB2312"/>
          <w:color w:val="000000"/>
        </w:rPr>
      </w:pPr>
      <w:r>
        <w:rPr>
          <w:rFonts w:cs="仿宋_GB2312" w:hint="eastAsia"/>
          <w:color w:val="000000"/>
        </w:rPr>
        <w:t>（二）因抢险救灾、突发事件处置等紧急情况；</w:t>
      </w:r>
    </w:p>
    <w:p>
      <w:pPr>
        <w:pStyle w:val="Normal"/>
        <w:ind w:firstLineChars="200" w:startChars="0" w:start="0" w:endChars="0" w:end="0"/>
        <w:rPr>
          <w:rFonts w:cs="仿宋_GB2312"/>
          <w:color w:val="000000"/>
        </w:rPr>
      </w:pPr>
      <w:r>
        <w:rPr>
          <w:rFonts w:cs="仿宋_GB2312" w:hint="eastAsia"/>
          <w:color w:val="000000"/>
        </w:rPr>
        <w:t>（三）法律、法规规定的其他情形。</w:t>
      </w:r>
    </w:p>
    <w:p>
      <w:pPr>
        <w:pStyle w:val="Normal"/>
        <w:ind w:firstLineChars="200" w:startChars="0" w:start="0" w:endChars="0" w:end="0"/>
        <w:rPr>
          <w:rFonts w:cs="仿宋_GB2312"/>
          <w:color w:val="000000"/>
        </w:rPr>
      </w:pPr>
      <w:r>
        <w:rPr>
          <w:rFonts w:cs="黑体;SimHei" w:hint="eastAsia" w:eastAsia="黑体;SimHei"/>
          <w:color w:val="000000"/>
        </w:rPr>
        <w:t>第二十七条</w:t>
      </w:r>
      <w:r>
        <w:rPr>
          <w:rFonts w:cs="黑体;SimHei" w:eastAsia="黑体;SimHei"/>
          <w:color w:val="000000"/>
        </w:rPr>
        <w:t xml:space="preserve"> </w:t>
      </w:r>
      <w:r>
        <w:rPr>
          <w:rFonts w:cs="黑体;SimHei" w:hint="eastAsia" w:eastAsia="黑体;SimHei"/>
          <w:color w:val="000000"/>
        </w:rPr>
        <w:t xml:space="preserve"> </w:t>
      </w:r>
      <w:r>
        <w:rPr>
          <w:rFonts w:cs="仿宋_GB2312" w:hint="eastAsia"/>
          <w:color w:val="000000"/>
        </w:rPr>
        <w:t>禁止下列损害城市绿化及其设施的行为：</w:t>
      </w:r>
    </w:p>
    <w:p>
      <w:pPr>
        <w:pStyle w:val="Normal"/>
        <w:ind w:firstLine="640" w:end="0"/>
        <w:rPr>
          <w:rFonts w:cs="仿宋_GB2312"/>
          <w:color w:val="000000"/>
        </w:rPr>
      </w:pPr>
      <w:r>
        <w:rPr>
          <w:rFonts w:cs="仿宋_GB2312" w:hint="eastAsia"/>
          <w:color w:val="000000"/>
        </w:rPr>
        <w:t>（一）倚树搭建，钉栓刻划树木，围圈树木以及利用树木、护栏搭晒衣物和其他物品；</w:t>
      </w:r>
    </w:p>
    <w:p>
      <w:pPr>
        <w:pStyle w:val="Normal"/>
        <w:ind w:firstLine="640" w:end="0"/>
        <w:rPr>
          <w:rFonts w:cs="仿宋_GB2312"/>
          <w:color w:val="000000"/>
        </w:rPr>
      </w:pPr>
      <w:r>
        <w:rPr>
          <w:rFonts w:hint="eastAsia"/>
          <w:color w:val="000000"/>
          <w:shd w:fill="FFFFFF" w:val="clear"/>
        </w:rPr>
        <w:t>（二）</w:t>
      </w:r>
      <w:r>
        <w:rPr>
          <w:rFonts w:cs="仿宋_GB2312" w:hint="eastAsia"/>
          <w:color w:val="000000"/>
        </w:rPr>
        <w:t>在公共绿地和道路两侧绿篱内饲养家禽家畜或者种植蔬菜等农作物；</w:t>
      </w:r>
    </w:p>
    <w:p>
      <w:pPr>
        <w:pStyle w:val="Normal"/>
        <w:ind w:firstLineChars="200" w:startChars="0" w:start="0" w:endChars="0" w:end="0"/>
        <w:rPr>
          <w:rFonts w:cs="仿宋_GB2312"/>
          <w:color w:val="000000"/>
        </w:rPr>
      </w:pPr>
      <w:r>
        <w:rPr>
          <w:rFonts w:cs="仿宋_GB2312" w:hint="eastAsia"/>
          <w:color w:val="000000"/>
        </w:rPr>
        <w:t>（三）在绿地内挖土、</w:t>
      </w:r>
      <w:r>
        <w:rPr>
          <w:rFonts w:hint="eastAsia"/>
          <w:color w:val="000000"/>
          <w:shd w:fill="FFFFFF" w:val="clear"/>
        </w:rPr>
        <w:t>焚烧、非法摆摊设点、私搭乱建，</w:t>
      </w:r>
      <w:r>
        <w:rPr>
          <w:rFonts w:cs="仿宋_GB2312" w:hint="eastAsia"/>
          <w:color w:val="000000"/>
        </w:rPr>
        <w:t>堆放物品、停放车辆、倾倒生活垃圾、污水等废弃物，</w:t>
      </w:r>
      <w:r>
        <w:rPr>
          <w:rFonts w:hint="eastAsia"/>
          <w:color w:val="000000"/>
          <w:shd w:fill="FFFFFF" w:val="clear"/>
        </w:rPr>
        <w:t>向树穴、树池内倾倒妨害树木正常生长的物质或者硬化树穴、树池</w:t>
      </w:r>
      <w:r>
        <w:rPr>
          <w:rFonts w:cs="仿宋_GB2312" w:hint="eastAsia"/>
          <w:color w:val="000000"/>
        </w:rPr>
        <w:t>；</w:t>
      </w:r>
    </w:p>
    <w:p>
      <w:pPr>
        <w:pStyle w:val="Normal"/>
        <w:ind w:firstLineChars="200" w:startChars="0" w:start="0" w:endChars="0" w:end="0"/>
        <w:rPr>
          <w:rFonts w:cs="仿宋_GB2312"/>
          <w:color w:val="000000"/>
        </w:rPr>
      </w:pPr>
      <w:r>
        <w:rPr>
          <w:rFonts w:cs="仿宋_GB2312" w:hint="eastAsia"/>
          <w:color w:val="000000"/>
        </w:rPr>
        <w:t>（四）进入设有明示禁入标志的绿地或者在绿地内露宿；</w:t>
      </w:r>
    </w:p>
    <w:p>
      <w:pPr>
        <w:pStyle w:val="Normal"/>
        <w:ind w:firstLineChars="200" w:startChars="0" w:start="0" w:endChars="0" w:end="0"/>
        <w:rPr>
          <w:rFonts w:cs="仿宋_GB2312"/>
          <w:color w:val="000000"/>
        </w:rPr>
      </w:pPr>
      <w:r>
        <w:rPr>
          <w:rFonts w:cs="仿宋_GB2312" w:hint="eastAsia"/>
          <w:color w:val="000000"/>
        </w:rPr>
        <w:t>（五）随意攀折树枝、采摘花果、</w:t>
      </w:r>
      <w:r>
        <w:rPr>
          <w:rFonts w:hint="eastAsia"/>
          <w:color w:val="000000"/>
          <w:shd w:fill="FFFFFF" w:val="clear"/>
        </w:rPr>
        <w:t>破坏草坪、绿篱等，造成花草树木损害；</w:t>
      </w:r>
    </w:p>
    <w:p>
      <w:pPr>
        <w:pStyle w:val="Normal"/>
        <w:ind w:firstLineChars="200" w:startChars="0" w:start="0" w:endChars="0" w:end="0"/>
        <w:rPr>
          <w:rFonts w:cs="仿宋_GB2312"/>
          <w:color w:val="000000"/>
        </w:rPr>
      </w:pPr>
      <w:r>
        <w:rPr>
          <w:rFonts w:cs="仿宋_GB2312" w:hint="eastAsia"/>
          <w:color w:val="000000"/>
        </w:rPr>
        <w:t>（六）其他损害城市绿化及其绿化设施的行为。</w:t>
      </w:r>
    </w:p>
    <w:p>
      <w:pPr>
        <w:pStyle w:val="Normal"/>
        <w:ind w:firstLineChars="200" w:startChars="0" w:start="0" w:endChars="0" w:end="0"/>
        <w:rPr>
          <w:rFonts w:cs="仿宋_GB2312"/>
          <w:color w:val="000000"/>
        </w:rPr>
      </w:pPr>
      <w:r>
        <w:rPr>
          <w:rFonts w:cs="黑体;SimHei" w:hint="eastAsia" w:eastAsia="黑体;SimHei"/>
          <w:color w:val="000000"/>
        </w:rPr>
        <w:t>第二十八条</w:t>
      </w:r>
      <w:r>
        <w:rPr>
          <w:rFonts w:cs="黑体;SimHei" w:eastAsia="黑体;SimHei"/>
          <w:color w:val="000000"/>
        </w:rPr>
        <w:t xml:space="preserve"> </w:t>
      </w:r>
      <w:r>
        <w:rPr>
          <w:rFonts w:cs="黑体;SimHei" w:hint="eastAsia" w:eastAsia="黑体;SimHei"/>
          <w:color w:val="000000"/>
        </w:rPr>
        <w:t xml:space="preserve"> </w:t>
      </w:r>
      <w:r>
        <w:rPr>
          <w:rFonts w:cs="仿宋_GB2312" w:hint="eastAsia"/>
          <w:color w:val="000000"/>
        </w:rPr>
        <w:t>城市绿化行政主管部门应当加强绿化资源调查、监测和监控，建立城市绿地保护管理信息平台，</w:t>
      </w:r>
      <w:r>
        <w:rPr>
          <w:rFonts w:hint="eastAsia"/>
          <w:color w:val="000000"/>
          <w:shd w:fill="FFFFFF" w:val="clear"/>
        </w:rPr>
        <w:t>实现信息资源共享</w:t>
      </w:r>
      <w:r>
        <w:rPr>
          <w:rFonts w:cs="仿宋_GB2312" w:hint="eastAsia"/>
          <w:color w:val="000000"/>
        </w:rPr>
        <w:t>。</w:t>
      </w:r>
    </w:p>
    <w:p>
      <w:pPr>
        <w:pStyle w:val="Normal"/>
        <w:ind w:firstLineChars="200" w:startChars="0" w:start="0" w:endChars="0" w:end="0"/>
        <w:rPr>
          <w:rFonts w:cs="仿宋_GB2312"/>
          <w:shadow/>
          <w:color w:val="000000"/>
          <w:shd w:fill="E5E5E5" w:val="clear"/>
        </w:rPr>
      </w:pPr>
      <w:r>
        <w:rPr>
          <w:rFonts w:hint="eastAsia"/>
          <w:color w:val="000000"/>
          <w:shd w:fill="FFFFFF" w:val="clear"/>
        </w:rPr>
        <w:t>城市绿化行政主管部门应当定期向社会公布城市绿化资源状况以及发展成果、发展规划等基本情况。</w:t>
      </w:r>
    </w:p>
    <w:p>
      <w:pPr>
        <w:pStyle w:val="Normal"/>
        <w:ind w:firstLineChars="200" w:startChars="0" w:start="0" w:endChars="0" w:end="0"/>
        <w:rPr>
          <w:rFonts w:cs="仿宋_GB2312"/>
          <w:color w:val="000000"/>
        </w:rPr>
      </w:pPr>
      <w:r>
        <w:rPr>
          <w:rFonts w:cs="黑体;SimHei" w:hint="eastAsia" w:eastAsia="黑体;SimHei"/>
          <w:color w:val="000000"/>
        </w:rPr>
        <w:t>第二十九条</w:t>
      </w:r>
      <w:r>
        <w:rPr>
          <w:rFonts w:cs="仿宋_GB2312"/>
          <w:color w:val="000000"/>
        </w:rPr>
        <w:t xml:space="preserve"> </w:t>
      </w:r>
      <w:r>
        <w:rPr>
          <w:rFonts w:cs="仿宋_GB2312" w:hint="eastAsia"/>
          <w:color w:val="000000"/>
        </w:rPr>
        <w:t xml:space="preserve"> 城市绿化行政主管部门应当</w:t>
      </w:r>
      <w:r>
        <w:rPr>
          <w:rFonts w:hint="eastAsia"/>
          <w:color w:val="000000"/>
          <w:shd w:fill="FFFFFF" w:val="clear"/>
        </w:rPr>
        <w:t>会同相关部门建立工作协调机制，采取</w:t>
      </w:r>
      <w:r>
        <w:rPr>
          <w:rFonts w:cs="仿宋_GB2312" w:hint="eastAsia"/>
          <w:color w:val="000000"/>
        </w:rPr>
        <w:t>日常巡查</w:t>
      </w:r>
      <w:r>
        <w:rPr>
          <w:rFonts w:hint="eastAsia"/>
          <w:color w:val="000000"/>
          <w:shd w:fill="FFFFFF" w:val="clear"/>
        </w:rPr>
        <w:t>、随机抽查等方式</w:t>
      </w:r>
      <w:r>
        <w:rPr>
          <w:rFonts w:cs="仿宋_GB2312" w:hint="eastAsia"/>
          <w:color w:val="000000"/>
        </w:rPr>
        <w:t>，</w:t>
      </w:r>
      <w:r>
        <w:rPr>
          <w:rFonts w:hint="eastAsia"/>
          <w:color w:val="000000"/>
          <w:shd w:fill="FFFFFF" w:val="clear"/>
        </w:rPr>
        <w:t>加强城市绿化工作监督检查，</w:t>
      </w:r>
      <w:r>
        <w:rPr>
          <w:rFonts w:cs="仿宋_GB2312" w:hint="eastAsia"/>
          <w:color w:val="000000"/>
        </w:rPr>
        <w:t>依法查处</w:t>
      </w:r>
      <w:r>
        <w:rPr>
          <w:rFonts w:hint="eastAsia"/>
          <w:color w:val="000000"/>
          <w:shd w:fill="FFFFFF" w:val="clear"/>
        </w:rPr>
        <w:t>违反城市绿化管理规定的行为</w:t>
      </w:r>
      <w:r>
        <w:rPr>
          <w:rFonts w:cs="仿宋_GB2312" w:hint="eastAsia"/>
          <w:color w:val="000000"/>
        </w:rPr>
        <w:t>。</w:t>
      </w:r>
    </w:p>
    <w:p>
      <w:pPr>
        <w:pStyle w:val="Normal"/>
        <w:ind w:firstLineChars="200" w:startChars="0" w:start="0" w:endChars="0" w:end="0"/>
        <w:rPr>
          <w:rFonts w:cs="仿宋_GB2312"/>
          <w:color w:val="000000"/>
        </w:rPr>
      </w:pPr>
      <w:r>
        <w:rPr>
          <w:rFonts w:cs="仿宋_GB2312"/>
          <w:color w:val="000000"/>
        </w:rPr>
      </w:r>
    </w:p>
    <w:p>
      <w:pPr>
        <w:pStyle w:val="Normal"/>
        <w:jc w:val="center"/>
        <w:rPr>
          <w:rFonts w:eastAsia="黑体;SimHei" w:cs="黑体;SimHei"/>
          <w:color w:val="000000"/>
        </w:rPr>
      </w:pPr>
      <w:r>
        <w:rPr>
          <w:rFonts w:cs="黑体;SimHei" w:hint="eastAsia" w:eastAsia="黑体;SimHei"/>
          <w:color w:val="000000"/>
        </w:rPr>
        <w:t>第四章</w:t>
      </w:r>
      <w:r>
        <w:rPr>
          <w:rFonts w:cs="黑体;SimHei" w:eastAsia="黑体;SimHei"/>
          <w:color w:val="000000"/>
        </w:rPr>
        <w:t xml:space="preserve">  </w:t>
      </w:r>
      <w:r>
        <w:rPr>
          <w:rFonts w:cs="黑体;SimHei" w:hint="eastAsia" w:eastAsia="黑体;SimHei"/>
          <w:color w:val="000000"/>
        </w:rPr>
        <w:t>法律责任</w:t>
      </w:r>
    </w:p>
    <w:p>
      <w:pPr>
        <w:pStyle w:val="Normal"/>
        <w:ind w:firstLineChars="200" w:startChars="0" w:start="0" w:endChars="0" w:end="0"/>
        <w:rPr>
          <w:rFonts w:eastAsia="黑体;SimHei" w:cs="黑体;SimHei"/>
          <w:color w:val="000000"/>
          <w:shd w:fill="FFFFFF" w:val="clear"/>
        </w:rPr>
      </w:pPr>
      <w:r>
        <w:rPr>
          <w:rFonts w:eastAsia="黑体;SimHei" w:cs="黑体;SimHei"/>
          <w:color w:val="000000"/>
          <w:shd w:fill="FFFFFF" w:val="clear"/>
        </w:rPr>
      </w:r>
    </w:p>
    <w:p>
      <w:pPr>
        <w:pStyle w:val="Normal"/>
        <w:ind w:firstLineChars="200" w:startChars="0" w:start="0" w:endChars="0" w:end="0"/>
        <w:rPr>
          <w:rFonts w:cs="仿宋_GB2312"/>
          <w:color w:val="000000"/>
        </w:rPr>
      </w:pPr>
      <w:r>
        <w:rPr>
          <w:rFonts w:hint="eastAsia" w:eastAsia="黑体;SimHei"/>
          <w:color w:val="000000"/>
          <w:shd w:fill="FFFFFF" w:val="clear"/>
        </w:rPr>
        <w:t>第三十条</w:t>
      </w:r>
      <w:r>
        <w:rPr>
          <w:rFonts w:cs="黑体;SimHei" w:eastAsia="黑体;SimHei"/>
          <w:color w:val="000000"/>
        </w:rPr>
        <w:t xml:space="preserve"> </w:t>
      </w:r>
      <w:r>
        <w:rPr>
          <w:rFonts w:cs="黑体;SimHei" w:hint="eastAsia" w:eastAsia="黑体;SimHei"/>
          <w:color w:val="000000"/>
        </w:rPr>
        <w:t xml:space="preserve"> </w:t>
      </w:r>
      <w:r>
        <w:rPr>
          <w:rFonts w:hint="eastAsia"/>
          <w:color w:val="000000"/>
          <w:shd w:fill="FFFFFF" w:val="clear"/>
        </w:rPr>
        <w:t>有下列行为之一的，由城市绿化行政主管部门予以处罚，</w:t>
      </w:r>
      <w:r>
        <w:rPr>
          <w:rFonts w:cs="仿宋_GB2312" w:hint="eastAsia"/>
          <w:color w:val="000000"/>
        </w:rPr>
        <w:t>造成损失的，依法承担赔偿责任</w:t>
      </w:r>
      <w:r>
        <w:rPr>
          <w:rFonts w:hint="eastAsia"/>
          <w:color w:val="000000"/>
          <w:shd w:fill="FFFFFF" w:val="clear"/>
        </w:rPr>
        <w:t>：</w:t>
      </w:r>
    </w:p>
    <w:p>
      <w:pPr>
        <w:pStyle w:val="Normal"/>
        <w:ind w:firstLine="640" w:end="0"/>
        <w:rPr/>
      </w:pPr>
      <w:r>
        <w:rPr>
          <w:rFonts w:cs="仿宋_GB2312" w:hint="eastAsia"/>
          <w:color w:val="000000"/>
        </w:rPr>
        <w:t>（一</w:t>
      </w:r>
      <w:r>
        <w:rPr>
          <w:rFonts w:cs="黑体;SimHei" w:hint="eastAsia"/>
          <w:color w:val="000000"/>
        </w:rPr>
        <w:t>）</w:t>
      </w:r>
      <w:r>
        <w:rPr>
          <w:rFonts w:hint="eastAsia"/>
          <w:color w:val="000000"/>
          <w:shd w:fill="FFFFFF" w:val="clear"/>
        </w:rPr>
        <w:t>违反本条例第十一条规定，建设项目竣工后未达到规定的绿地率标准的，责令限期改正，并按照建设工程管理有关法律法规的规定予以处罚；</w:t>
      </w:r>
    </w:p>
    <w:p>
      <w:pPr>
        <w:pStyle w:val="Normal"/>
        <w:ind w:firstLine="640" w:end="0"/>
        <w:rPr>
          <w:rFonts w:cs="仿宋_GB2312" w:hint="eastAsia"/>
          <w:color w:val="000000"/>
        </w:rPr>
      </w:pPr>
      <w:r>
        <w:rPr>
          <w:rFonts w:hint="eastAsia"/>
          <w:color w:val="000000"/>
          <w:shd w:fill="FFFFFF" w:val="clear"/>
        </w:rPr>
        <w:t>（二）</w:t>
      </w:r>
      <w:r>
        <w:rPr>
          <w:rFonts w:cs="仿宋_GB2312" w:hint="eastAsia"/>
          <w:color w:val="000000"/>
        </w:rPr>
        <w:t>违反本条例第十五条第三款规定，建设单位未按照批准的城市绿地建设工程设计方案组织施工的，责令停止施工、限期改正或者采取其他补救措施；</w:t>
      </w:r>
    </w:p>
    <w:p>
      <w:pPr>
        <w:pStyle w:val="Normal"/>
        <w:ind w:firstLineChars="200" w:startChars="0" w:start="0" w:endChars="0" w:end="0"/>
        <w:rPr/>
      </w:pPr>
      <w:r>
        <w:rPr>
          <w:rFonts w:cs="仿宋_GB2312" w:hint="eastAsia"/>
          <w:color w:val="000000"/>
        </w:rPr>
        <w:t>（三）违反本条例第二十一条、第二十二条规定，未经批准擅自改变城市绿化规划用地性质的、擅自占用城市绿化用地的、经批准临时占用城市绿化用地但未及时归还恢复原状的，</w:t>
      </w:r>
      <w:r>
        <w:rPr>
          <w:rFonts w:hint="eastAsia"/>
          <w:color w:val="000000"/>
          <w:shd w:fill="FFFFFF" w:val="clear"/>
        </w:rPr>
        <w:t>责令限期退还、恢复原状，并处所占绿地面积每平方米二千元以上一万元以下的罚款；</w:t>
      </w:r>
      <w:r>
        <w:rPr>
          <w:rFonts w:cs="仿宋_GB2312" w:hint="eastAsia"/>
          <w:color w:val="000000"/>
        </w:rPr>
        <w:t xml:space="preserve"> </w:t>
      </w:r>
    </w:p>
    <w:p>
      <w:pPr>
        <w:pStyle w:val="Normal"/>
        <w:ind w:firstLineChars="200" w:startChars="0" w:start="0" w:endChars="0" w:end="0"/>
        <w:rPr>
          <w:rFonts w:cs="仿宋_GB2312" w:hint="eastAsia"/>
          <w:color w:val="000000"/>
        </w:rPr>
      </w:pPr>
      <w:r>
        <w:rPr>
          <w:rFonts w:cs="仿宋_GB2312" w:hint="eastAsia"/>
          <w:color w:val="000000"/>
        </w:rPr>
        <w:t>（四）</w:t>
      </w:r>
      <w:r>
        <w:rPr>
          <w:rFonts w:cs="仿宋" w:hint="eastAsia"/>
          <w:color w:val="000000"/>
        </w:rPr>
        <w:t>违反本条例第二十三条规定，擅自在城市道路绿化带开设出入口的，责令停止侵害，恢复原状或者采取其他补救措施，并处以每平方米绿地二千元以上一万元以下的罚款；</w:t>
      </w:r>
    </w:p>
    <w:p>
      <w:pPr>
        <w:pStyle w:val="Normal"/>
        <w:ind w:firstLineChars="200" w:startChars="0" w:start="0" w:endChars="0" w:end="0"/>
        <w:rPr/>
      </w:pPr>
      <w:r>
        <w:rPr>
          <w:rFonts w:cs="仿宋_GB2312" w:hint="eastAsia"/>
          <w:color w:val="000000"/>
        </w:rPr>
        <w:t>（五）违反本条例第二十五条规定，擅自砍伐、迁移树木的，责令停止违法行为，按照规定补植树木或者采取其他补救措施，可以并处以每棵树二千元以上一万元以下的罚款；</w:t>
      </w:r>
    </w:p>
    <w:p>
      <w:pPr>
        <w:pStyle w:val="Normal"/>
        <w:ind w:firstLineChars="200" w:startChars="0" w:start="0" w:endChars="0" w:end="0"/>
        <w:rPr/>
      </w:pPr>
      <w:r>
        <w:rPr>
          <w:rFonts w:cs="黑体;SimHei" w:hint="eastAsia"/>
          <w:color w:val="000000"/>
        </w:rPr>
        <w:t>（六）</w:t>
      </w:r>
      <w:r>
        <w:rPr>
          <w:rFonts w:cs="仿宋_GB2312" w:hint="eastAsia"/>
          <w:color w:val="000000"/>
        </w:rPr>
        <w:t>违反本条例第二十七条规定，损害城市绿地及设施的，责令停止侵害，限期改正、恢复原状，并处二百元以上一千元以下的罚款。</w:t>
      </w:r>
    </w:p>
    <w:p>
      <w:pPr>
        <w:pStyle w:val="Normal"/>
        <w:ind w:firstLineChars="200" w:startChars="0" w:start="0" w:endChars="0" w:end="0"/>
        <w:rPr>
          <w:rFonts w:cs="仿宋_GB2312"/>
          <w:color w:val="000000"/>
        </w:rPr>
      </w:pPr>
      <w:r>
        <w:rPr>
          <w:rFonts w:cs="黑体;SimHei" w:hint="eastAsia" w:eastAsia="黑体;SimHei"/>
          <w:color w:val="000000"/>
        </w:rPr>
        <w:t>第三十一条</w:t>
      </w:r>
      <w:r>
        <w:rPr>
          <w:rFonts w:cs="仿宋_GB2312"/>
          <w:color w:val="000000"/>
        </w:rPr>
        <w:t xml:space="preserve"> </w:t>
      </w:r>
      <w:r>
        <w:rPr>
          <w:rFonts w:cs="仿宋_GB2312" w:hint="eastAsia"/>
          <w:color w:val="000000"/>
        </w:rPr>
        <w:t xml:space="preserve"> 违反本条例规定的行为，有关法律、法规另有处罚规定的，从其规定。</w:t>
      </w:r>
    </w:p>
    <w:p>
      <w:pPr>
        <w:pStyle w:val="Normal"/>
        <w:ind w:firstLineChars="200" w:startChars="0" w:start="0" w:endChars="0" w:end="0"/>
        <w:rPr>
          <w:rFonts w:cs="仿宋_GB2312"/>
          <w:color w:val="000000"/>
        </w:rPr>
      </w:pPr>
      <w:r>
        <w:rPr>
          <w:rFonts w:cs="黑体;SimHei" w:hint="eastAsia" w:eastAsia="黑体;SimHei"/>
          <w:color w:val="000000"/>
        </w:rPr>
        <w:t>第三十二条</w:t>
      </w:r>
      <w:r>
        <w:rPr>
          <w:rFonts w:cs="黑体;SimHei" w:eastAsia="黑体;SimHei"/>
          <w:color w:val="000000"/>
        </w:rPr>
        <w:t xml:space="preserve"> </w:t>
      </w:r>
      <w:r>
        <w:rPr>
          <w:rFonts w:cs="黑体;SimHei" w:hint="eastAsia" w:eastAsia="黑体;SimHei"/>
          <w:color w:val="000000"/>
        </w:rPr>
        <w:t xml:space="preserve"> </w:t>
      </w:r>
      <w:r>
        <w:rPr>
          <w:rFonts w:cs="仿宋_GB2312" w:hint="eastAsia"/>
          <w:color w:val="000000"/>
        </w:rPr>
        <w:t>违反本条例规定，城市绿化行政主管部门和相关行政主管部门及其工作人员玩忽职守、滥用职权、徇私舞弊的，由有权机关依法给予处分；构成犯罪的，依法追究刑事责任。</w:t>
      </w:r>
    </w:p>
    <w:p>
      <w:pPr>
        <w:pStyle w:val="Normal"/>
        <w:ind w:firstLineChars="200" w:startChars="0" w:start="0" w:endChars="0" w:end="0"/>
        <w:rPr>
          <w:rFonts w:cs="仿宋_GB2312"/>
          <w:color w:val="000000"/>
        </w:rPr>
      </w:pPr>
      <w:r>
        <w:rPr>
          <w:rFonts w:cs="仿宋_GB2312"/>
          <w:color w:val="000000"/>
        </w:rPr>
      </w:r>
    </w:p>
    <w:p>
      <w:pPr>
        <w:pStyle w:val="Normal"/>
        <w:jc w:val="center"/>
        <w:rPr>
          <w:rFonts w:eastAsia="黑体;SimHei" w:cs="黑体;SimHei"/>
          <w:color w:val="000000"/>
        </w:rPr>
      </w:pPr>
      <w:r>
        <w:rPr>
          <w:rFonts w:cs="黑体;SimHei" w:hint="eastAsia" w:eastAsia="黑体;SimHei"/>
          <w:color w:val="000000"/>
        </w:rPr>
        <w:t>第五章</w:t>
      </w:r>
      <w:r>
        <w:rPr>
          <w:rFonts w:cs="黑体;SimHei" w:eastAsia="黑体;SimHei"/>
          <w:color w:val="000000"/>
        </w:rPr>
        <w:t xml:space="preserve">  </w:t>
      </w:r>
      <w:r>
        <w:rPr>
          <w:rFonts w:cs="黑体;SimHei" w:hint="eastAsia" w:eastAsia="黑体;SimHei"/>
          <w:color w:val="000000"/>
        </w:rPr>
        <w:t>附    则</w:t>
      </w:r>
    </w:p>
    <w:p>
      <w:pPr>
        <w:pStyle w:val="Normal"/>
        <w:ind w:firstLineChars="200" w:startChars="0" w:start="0" w:endChars="0" w:end="0"/>
        <w:rPr>
          <w:rFonts w:eastAsia="黑体;SimHei" w:cs="黑体;SimHei"/>
          <w:color w:val="000000"/>
        </w:rPr>
      </w:pPr>
      <w:r>
        <w:rPr>
          <w:rFonts w:eastAsia="黑体;SimHei" w:cs="黑体;SimHei"/>
          <w:color w:val="000000"/>
        </w:rPr>
      </w:r>
    </w:p>
    <w:p>
      <w:pPr>
        <w:pStyle w:val="Normal"/>
        <w:ind w:firstLineChars="200" w:startChars="0" w:start="0" w:endChars="0" w:end="0"/>
        <w:rPr>
          <w:rFonts w:eastAsia="黑体;SimHei" w:cs="黑体;SimHei"/>
          <w:color w:val="000000"/>
        </w:rPr>
      </w:pPr>
      <w:r>
        <w:rPr>
          <w:rFonts w:cs="黑体;SimHei" w:hint="eastAsia" w:eastAsia="黑体;SimHei"/>
          <w:color w:val="000000"/>
        </w:rPr>
        <w:t>第三十三条</w:t>
      </w:r>
      <w:r>
        <w:rPr>
          <w:rFonts w:cs="黑体;SimHei" w:eastAsia="黑体;SimHei"/>
          <w:color w:val="000000"/>
        </w:rPr>
        <w:t xml:space="preserve"> </w:t>
      </w:r>
      <w:r>
        <w:rPr>
          <w:rFonts w:cs="黑体;SimHei" w:hint="eastAsia" w:eastAsia="黑体;SimHei"/>
          <w:color w:val="000000"/>
        </w:rPr>
        <w:t xml:space="preserve"> </w:t>
      </w:r>
      <w:r>
        <w:rPr>
          <w:rFonts w:cs="宋体;SimSun" w:hint="eastAsia"/>
          <w:color w:val="000000"/>
        </w:rPr>
        <w:t>本条例所称城市绿</w:t>
      </w:r>
      <w:r>
        <w:rPr>
          <w:rFonts w:cs="仿宋_GB2312" w:hint="eastAsia"/>
          <w:color w:val="000000"/>
        </w:rPr>
        <w:t>化用</w:t>
      </w:r>
      <w:r>
        <w:rPr>
          <w:rFonts w:cs="宋体;SimSun" w:hint="eastAsia"/>
          <w:color w:val="000000"/>
        </w:rPr>
        <w:t>地，包括公园绿地、生产绿地、防护绿地、附属绿地（</w:t>
      </w:r>
      <w:r>
        <w:rPr>
          <w:rFonts w:hint="eastAsia"/>
          <w:color w:val="000000"/>
        </w:rPr>
        <w:t>含道路绿地、单位绿地、居住区绿地</w:t>
      </w:r>
      <w:r>
        <w:rPr>
          <w:rFonts w:cs="宋体;SimSun" w:hint="eastAsia"/>
          <w:color w:val="000000"/>
        </w:rPr>
        <w:t>）和其他绿地等。</w:t>
      </w:r>
    </w:p>
    <w:p>
      <w:pPr>
        <w:pStyle w:val="Normal"/>
        <w:ind w:firstLineChars="200" w:startChars="0" w:start="0" w:endChars="0" w:end="0"/>
        <w:rPr>
          <w:rFonts w:hint="eastAsia"/>
          <w:color w:val="000000"/>
        </w:rPr>
      </w:pPr>
      <w:r>
        <w:rPr>
          <w:rFonts w:cs="黑体;SimHei" w:hint="eastAsia" w:eastAsia="黑体;SimHei"/>
          <w:color w:val="000000"/>
        </w:rPr>
        <w:t>第三十四条</w:t>
      </w:r>
      <w:r>
        <w:rPr>
          <w:rFonts w:cs="仿宋_GB2312"/>
          <w:color w:val="000000"/>
        </w:rPr>
        <w:t xml:space="preserve"> </w:t>
      </w:r>
      <w:r>
        <w:rPr>
          <w:rFonts w:cs="仿宋_GB2312" w:hint="eastAsia"/>
          <w:color w:val="000000"/>
        </w:rPr>
        <w:t xml:space="preserve"> 本条例自</w:t>
      </w:r>
      <w:r>
        <w:rPr>
          <w:rFonts w:cs="仿宋_GB2312"/>
          <w:color w:val="000000"/>
        </w:rPr>
        <w:t xml:space="preserve">2018 </w:t>
      </w:r>
      <w:r>
        <w:rPr>
          <w:rFonts w:cs="仿宋_GB2312" w:hint="eastAsia"/>
          <w:color w:val="000000"/>
        </w:rPr>
        <w:t>年</w:t>
      </w:r>
      <w:r>
        <w:rPr>
          <w:rFonts w:cs="仿宋_GB2312"/>
          <w:color w:val="000000"/>
        </w:rPr>
        <w:t>12</w:t>
      </w:r>
      <w:r>
        <w:rPr>
          <w:rFonts w:cs="仿宋_GB2312" w:hint="eastAsia"/>
          <w:color w:val="000000"/>
        </w:rPr>
        <w:t>月</w:t>
      </w:r>
      <w:r>
        <w:rPr>
          <w:rFonts w:cs="仿宋_GB2312"/>
          <w:color w:val="000000"/>
        </w:rPr>
        <w:t>1</w:t>
      </w:r>
      <w:r>
        <w:rPr>
          <w:rFonts w:cs="仿宋_GB2312" w:hint="eastAsia"/>
          <w:color w:val="000000"/>
        </w:rPr>
        <w:t>日起施行。</w:t>
      </w:r>
    </w:p>
    <w:p>
      <w:pPr>
        <w:pStyle w:val="Normal"/>
        <w:rPr>
          <w:rFonts w:hint="eastAsia"/>
          <w:color w:val="000000"/>
        </w:rPr>
      </w:pPr>
      <w:r>
        <w:rPr>
          <w:rFonts w:hint="eastAsia"/>
          <w:color w:val="000000"/>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charset w:val="86"/>
    <w:family w:val="modern"/>
    <w:pitch w:val="default"/>
  </w:font>
  <w:font w:name="仿宋_GB2312">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Tahoma">
    <w:charset w:val="00" w:characterSet="windows-1252"/>
    <w:family w:val="swiss"/>
    <w:pitch w:val="variable"/>
  </w:font>
  <w:font w:name="Calibri">
    <w:charset w:val="00" w:characterSet="windows-1252"/>
    <w:family w:val="swiss"/>
    <w:pitch w:val="variable"/>
  </w:font>
  <w:font w:name="方正小标宋简体">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3152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731520" cy="527685"/>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7.6pt;height:41.55pt;mso-wrap-distance-left:0pt;mso-wrap-distance-right:0pt;mso-wrap-distance-top:0pt;mso-wrap-distance-bottom:0pt;margin-top:0.05pt;mso-position-vertical-relative:text;margin-left:384.6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6z0">
    <w:name w:val="WW8Num6z0"/>
    <w:qFormat/>
    <w:rPr>
      <w:rFonts w:ascii="仿宋" w:hAnsi="仿宋" w:eastAsia="仿宋" w:cs="Times New Roman"/>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CharChar">
    <w:name w:val=" Char Char"/>
    <w:basedOn w:val="Style14"/>
    <w:qFormat/>
    <w:rPr>
      <w:rFonts w:eastAsia="仿宋_GB2312"/>
      <w:kern w:val="2"/>
      <w:sz w:val="18"/>
      <w:szCs w:val="18"/>
      <w:lang w:bidi="ar-SA"/>
    </w:rPr>
  </w:style>
  <w:style w:type="character" w:styleId="font21">
    <w:name w:val="font21"/>
    <w:basedOn w:val="Style14"/>
    <w:qFormat/>
    <w:rPr>
      <w:rFonts w:ascii="Times New Roman" w:hAnsi="Times New Roman" w:cs="Times New Roman"/>
      <w:color w:val="000000"/>
      <w:sz w:val="24"/>
      <w:szCs w:val="24"/>
      <w:u w:val="none"/>
    </w:rPr>
  </w:style>
  <w:style w:type="character" w:styleId="font01">
    <w:name w:val="font01"/>
    <w:basedOn w:val="Style14"/>
    <w:qFormat/>
    <w:rPr>
      <w:rFonts w:ascii="仿宋_GB2312" w:hAnsi="仿宋_GB2312" w:eastAsia="仿宋_GB2312" w:cs="仿宋_GB2312"/>
      <w:color w:val="000000"/>
      <w:sz w:val="24"/>
      <w:szCs w:val="24"/>
      <w:u w:val="none"/>
    </w:rPr>
  </w:style>
  <w:style w:type="character" w:styleId="Strong">
    <w:name w:val="Strong"/>
    <w:basedOn w:val="Style14"/>
    <w:qFormat/>
    <w:rPr>
      <w:rFonts w:cs="Times New Roman"/>
      <w:b/>
      <w:bCs/>
    </w:rPr>
  </w:style>
  <w:style w:type="character" w:styleId="apple-converted-space">
    <w:name w:val="apple-converted-space"/>
    <w:basedOn w:val="Style14"/>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21">
    <w:name w:val="正文文本 2"/>
    <w:basedOn w:val="Normal"/>
    <w:qFormat/>
    <w:pPr>
      <w:spacing w:lineRule="auto" w:line="480" w:before="0" w:after="120"/>
    </w:pPr>
    <w:rPr>
      <w:rFonts w:eastAsia="宋体;SimSu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NormalIndent">
    <w:name w:val="Normal Indent"/>
    <w:basedOn w:val="Normal"/>
    <w:qFormat/>
    <w:pPr>
      <w:ind w:firstLine="630" w:start="0" w:end="0"/>
    </w:pPr>
    <w:rPr>
      <w:kern w:val="0"/>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2018-10-08T15:13:00Z</dcterms:created>
  <dc:creator>ch</dc:creator>
  <dc:description/>
  <cp:keywords/>
  <dc:language>en-US</dc:language>
  <cp:lastModifiedBy>段铭</cp:lastModifiedBy>
  <cp:lastPrinted>2018-09-17T15:06:00Z</cp:lastPrinted>
  <dcterms:modified xsi:type="dcterms:W3CDTF">2018-10-08T15:58:00Z</dcterms:modified>
  <cp:revision>3</cp:revision>
  <dc:subject/>
  <dc:title>板心</dc:title>
</cp:coreProperties>
</file>