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00"/>
        <w:rPr>
          <w:rFonts w:eastAsia="方正小标宋简体" w:hint="eastAsia"/>
          <w:color w:val="000000"/>
        </w:rPr>
      </w:pPr>
      <w:r>
        <w:rPr>
          <w:rFonts w:eastAsia="方正小标宋简体" w:hint="eastAsia"/>
          <w:color w:val="000000"/>
        </w:rPr>
      </w:r>
    </w:p>
    <w:p>
      <w:pPr>
        <w:pStyle w:val="Normal"/>
        <w:spacing w:lineRule="exact" w:line="680"/>
        <w:jc w:val="center"/>
        <w:rPr>
          <w:rFonts w:eastAsia="方正小标宋简体" w:hint="eastAsia"/>
          <w:color w:val="000000"/>
          <w:sz w:val="44"/>
          <w:szCs w:val="44"/>
        </w:rPr>
      </w:pPr>
      <w:r>
        <w:rPr>
          <w:rFonts w:hint="eastAsia" w:eastAsia="方正小标宋简体"/>
          <w:color w:val="000000"/>
          <w:sz w:val="44"/>
          <w:szCs w:val="44"/>
        </w:rPr>
        <w:t>马鞍山市养老服务促进条例</w:t>
      </w:r>
    </w:p>
    <w:p>
      <w:pPr>
        <w:pStyle w:val="Normal"/>
        <w:spacing w:lineRule="exact" w:line="680"/>
        <w:jc w:val="center"/>
        <w:rPr>
          <w:rFonts w:eastAsia="方正小标宋简体" w:hint="eastAsia"/>
          <w:color w:val="000000"/>
          <w:sz w:val="44"/>
          <w:szCs w:val="44"/>
        </w:rPr>
      </w:pPr>
      <w:r>
        <w:rPr>
          <w:rFonts w:eastAsia="方正小标宋简体" w:hint="eastAsia"/>
          <w:color w:val="000000"/>
          <w:sz w:val="44"/>
          <w:szCs w:val="44"/>
        </w:rPr>
      </w:r>
    </w:p>
    <w:p>
      <w:pPr>
        <w:pStyle w:val="Normal"/>
        <w:widowControl/>
        <w:snapToGrid w:val="false"/>
        <w:spacing w:lineRule="exact" w:line="600"/>
        <w:ind w:firstLineChars="200" w:startChars="0" w:start="0" w:endChars="0" w:end="0"/>
        <w:rPr>
          <w:rFonts w:eastAsia="楷体_GB2312" w:cs="方正小标宋简体"/>
          <w:color w:val="000000"/>
          <w:kern w:val="0"/>
        </w:rPr>
      </w:pPr>
      <w:r>
        <w:rPr>
          <w:rFonts w:cs="方正小标宋简体" w:hint="eastAsia" w:eastAsia="楷体_GB2312"/>
          <w:color w:val="000000"/>
          <w:kern w:val="0"/>
        </w:rPr>
        <w:t>（</w:t>
      </w:r>
      <w:r>
        <w:rPr>
          <w:rFonts w:eastAsia="楷体_GB2312" w:cs="方正小标宋简体"/>
          <w:color w:val="000000"/>
          <w:kern w:val="0"/>
        </w:rPr>
        <w:t>2021</w:t>
      </w:r>
      <w:r>
        <w:rPr>
          <w:rFonts w:cs="方正小标宋简体" w:hint="eastAsia" w:eastAsia="楷体_GB2312"/>
          <w:color w:val="000000"/>
          <w:kern w:val="0"/>
        </w:rPr>
        <w:t>年</w:t>
      </w:r>
      <w:r>
        <w:rPr>
          <w:rFonts w:eastAsia="楷体_GB2312" w:cs="方正小标宋简体"/>
          <w:color w:val="000000"/>
          <w:kern w:val="0"/>
        </w:rPr>
        <w:t>11</w:t>
      </w:r>
      <w:r>
        <w:rPr>
          <w:rFonts w:cs="方正小标宋简体" w:hint="eastAsia" w:eastAsia="楷体_GB2312"/>
          <w:color w:val="000000"/>
          <w:kern w:val="0"/>
        </w:rPr>
        <w:t>月</w:t>
      </w:r>
      <w:r>
        <w:rPr>
          <w:rFonts w:eastAsia="楷体_GB2312" w:cs="方正小标宋简体"/>
          <w:color w:val="000000"/>
          <w:kern w:val="0"/>
        </w:rPr>
        <w:t>17</w:t>
      </w:r>
      <w:r>
        <w:rPr>
          <w:rFonts w:cs="方正小标宋简体" w:hint="eastAsia" w:eastAsia="楷体_GB2312"/>
          <w:color w:val="000000"/>
          <w:kern w:val="0"/>
        </w:rPr>
        <w:t>日马鞍山市第十六届人民代表大会常务委员会第三十三次会议通过</w:t>
      </w:r>
      <w:r>
        <w:rPr>
          <w:rFonts w:eastAsia="楷体_GB2312"/>
        </w:rPr>
        <w:t xml:space="preserve">    </w:t>
      </w:r>
      <w:r>
        <w:rPr>
          <w:rFonts w:eastAsia="楷体_GB2312"/>
        </w:rPr>
        <w:t>2021</w:t>
      </w:r>
      <w:r>
        <w:rPr>
          <w:rFonts w:hint="eastAsia" w:eastAsia="楷体_GB2312"/>
        </w:rPr>
        <w:t>年</w:t>
      </w:r>
      <w:r>
        <w:rPr>
          <w:rFonts w:eastAsia="楷体_GB2312" w:hint="eastAsia"/>
        </w:rPr>
        <w:t>12</w:t>
      </w:r>
      <w:r>
        <w:rPr>
          <w:rFonts w:hint="eastAsia" w:eastAsia="楷体_GB2312"/>
        </w:rPr>
        <w:t>月</w:t>
      </w:r>
      <w:r>
        <w:rPr>
          <w:rFonts w:eastAsia="楷体_GB2312" w:hint="eastAsia"/>
        </w:rPr>
        <w:t>22</w:t>
      </w:r>
      <w:r>
        <w:rPr>
          <w:rFonts w:hint="eastAsia" w:eastAsia="楷体_GB2312"/>
        </w:rPr>
        <w:t>日安徽省第十三届人民代表大会常务委员会第三十一次会议批准</w:t>
      </w:r>
      <w:r>
        <w:rPr>
          <w:rFonts w:cs="方正小标宋简体" w:hint="eastAsia" w:eastAsia="楷体_GB2312"/>
          <w:color w:val="000000"/>
          <w:kern w:val="0"/>
        </w:rPr>
        <w:t>）</w:t>
      </w:r>
    </w:p>
    <w:p>
      <w:pPr>
        <w:pStyle w:val="Heading"/>
        <w:spacing w:lineRule="exact" w:line="560"/>
        <w:rPr>
          <w:rFonts w:eastAsia="楷体_GB2312" w:cs="方正小标宋简体"/>
          <w:color w:val="000000"/>
          <w:kern w:val="0"/>
        </w:rPr>
      </w:pPr>
      <w:r>
        <w:rPr>
          <w:rFonts w:eastAsia="楷体_GB2312" w:cs="方正小标宋简体"/>
          <w:color w:val="000000"/>
          <w:kern w:val="0"/>
        </w:rPr>
      </w:r>
    </w:p>
    <w:p>
      <w:pPr>
        <w:pStyle w:val="Normal"/>
        <w:autoSpaceDE w:val="false"/>
        <w:snapToGrid w:val="false"/>
        <w:spacing w:lineRule="exact" w:line="560"/>
        <w:jc w:val="center"/>
        <w:rPr>
          <w:rFonts w:eastAsia="楷体_GB2312" w:hint="eastAsia"/>
          <w:color w:val="000000"/>
        </w:rPr>
      </w:pPr>
      <w:r>
        <w:rPr>
          <w:rFonts w:hint="eastAsia" w:eastAsia="楷体_GB2312"/>
          <w:color w:val="000000"/>
        </w:rPr>
        <w:t>目    录</w:t>
      </w:r>
    </w:p>
    <w:p>
      <w:pPr>
        <w:pStyle w:val="Normal"/>
        <w:autoSpaceDE w:val="false"/>
        <w:snapToGrid w:val="false"/>
        <w:spacing w:lineRule="exact" w:line="560"/>
        <w:ind w:firstLine="630" w:end="0"/>
        <w:rPr>
          <w:rFonts w:eastAsia="楷体_GB2312" w:cs="仿宋_GB2312" w:hint="eastAsia"/>
          <w:color w:val="000000"/>
        </w:rPr>
      </w:pPr>
      <w:r>
        <w:rPr>
          <w:rFonts w:eastAsia="楷体_GB2312" w:cs="仿宋_GB2312" w:hint="eastAsia"/>
          <w:color w:val="000000"/>
        </w:rPr>
      </w:r>
    </w:p>
    <w:p>
      <w:pPr>
        <w:pStyle w:val="Normal"/>
        <w:autoSpaceDE w:val="false"/>
        <w:ind w:firstLine="630" w:end="0"/>
        <w:rPr>
          <w:rFonts w:eastAsia="楷体_GB2312" w:cs="仿宋_GB2312" w:hint="eastAsia"/>
          <w:color w:val="000000"/>
        </w:rPr>
      </w:pPr>
      <w:r>
        <w:rPr>
          <w:rFonts w:cs="仿宋_GB2312" w:hint="eastAsia" w:eastAsia="楷体_GB2312"/>
          <w:color w:val="000000"/>
        </w:rPr>
        <w:t>第一章  总  则</w:t>
      </w:r>
    </w:p>
    <w:p>
      <w:pPr>
        <w:pStyle w:val="Normal"/>
        <w:tabs>
          <w:tab w:val="clear" w:pos="420"/>
          <w:tab w:val="left" w:pos="1560" w:leader="none"/>
        </w:tabs>
        <w:autoSpaceDE w:val="false"/>
        <w:ind w:firstLine="630" w:end="0"/>
        <w:rPr>
          <w:rFonts w:eastAsia="楷体_GB2312" w:cs="仿宋_GB2312" w:hint="eastAsia"/>
          <w:color w:val="000000"/>
        </w:rPr>
      </w:pPr>
      <w:r>
        <w:rPr>
          <w:rFonts w:cs="仿宋_GB2312" w:hint="eastAsia" w:eastAsia="楷体_GB2312"/>
          <w:color w:val="000000"/>
        </w:rPr>
        <w:t>第二章  规划和建设</w:t>
      </w:r>
    </w:p>
    <w:p>
      <w:pPr>
        <w:pStyle w:val="Normal"/>
        <w:autoSpaceDE w:val="false"/>
        <w:ind w:firstLine="630" w:end="0"/>
        <w:rPr>
          <w:rFonts w:eastAsia="楷体_GB2312" w:cs="仿宋_GB2312" w:hint="eastAsia"/>
          <w:color w:val="000000"/>
        </w:rPr>
      </w:pPr>
      <w:r>
        <w:rPr>
          <w:rFonts w:cs="仿宋_GB2312" w:hint="eastAsia" w:eastAsia="楷体_GB2312"/>
          <w:color w:val="000000"/>
        </w:rPr>
        <w:t>第三章  居家和社区养老服务</w:t>
      </w:r>
    </w:p>
    <w:p>
      <w:pPr>
        <w:pStyle w:val="Normal"/>
        <w:autoSpaceDE w:val="false"/>
        <w:ind w:firstLine="630" w:end="0"/>
        <w:rPr>
          <w:rFonts w:eastAsia="楷体_GB2312" w:cs="仿宋_GB2312" w:hint="eastAsia"/>
          <w:color w:val="000000"/>
        </w:rPr>
      </w:pPr>
      <w:r>
        <w:rPr>
          <w:rFonts w:cs="仿宋_GB2312" w:hint="eastAsia" w:eastAsia="楷体_GB2312"/>
          <w:color w:val="000000"/>
        </w:rPr>
        <w:t>第四章  机构养老服务</w:t>
      </w:r>
    </w:p>
    <w:p>
      <w:pPr>
        <w:pStyle w:val="Normal"/>
        <w:autoSpaceDE w:val="false"/>
        <w:ind w:firstLine="630" w:end="0"/>
        <w:rPr>
          <w:rFonts w:eastAsia="楷体_GB2312" w:cs="仿宋_GB2312" w:hint="eastAsia"/>
          <w:color w:val="000000"/>
        </w:rPr>
      </w:pPr>
      <w:r>
        <w:rPr>
          <w:rFonts w:cs="仿宋_GB2312" w:hint="eastAsia" w:eastAsia="楷体_GB2312"/>
          <w:color w:val="000000"/>
        </w:rPr>
        <w:t>第五章  医养康养结合</w:t>
      </w:r>
    </w:p>
    <w:p>
      <w:pPr>
        <w:pStyle w:val="Normal"/>
        <w:autoSpaceDE w:val="false"/>
        <w:ind w:firstLine="630" w:end="0"/>
        <w:rPr>
          <w:rFonts w:eastAsia="楷体_GB2312" w:cs="仿宋_GB2312" w:hint="eastAsia"/>
          <w:color w:val="000000"/>
        </w:rPr>
      </w:pPr>
      <w:r>
        <w:rPr>
          <w:rFonts w:cs="仿宋_GB2312" w:hint="eastAsia" w:eastAsia="楷体_GB2312"/>
          <w:color w:val="000000"/>
        </w:rPr>
        <w:t>第六章  扶持保障</w:t>
      </w:r>
    </w:p>
    <w:p>
      <w:pPr>
        <w:pStyle w:val="Normal"/>
        <w:autoSpaceDE w:val="false"/>
        <w:ind w:firstLine="630" w:end="0"/>
        <w:rPr>
          <w:rFonts w:eastAsia="楷体_GB2312" w:cs="仿宋_GB2312" w:hint="eastAsia"/>
          <w:color w:val="000000"/>
        </w:rPr>
      </w:pPr>
      <w:r>
        <w:rPr>
          <w:rFonts w:cs="仿宋_GB2312" w:hint="eastAsia" w:eastAsia="楷体_GB2312"/>
          <w:color w:val="000000"/>
        </w:rPr>
        <w:t>第七章  监督管理</w:t>
      </w:r>
    </w:p>
    <w:p>
      <w:pPr>
        <w:pStyle w:val="Normal"/>
        <w:autoSpaceDE w:val="false"/>
        <w:ind w:firstLine="630" w:end="0"/>
        <w:rPr>
          <w:rFonts w:eastAsia="楷体_GB2312" w:cs="仿宋_GB2312" w:hint="eastAsia"/>
          <w:color w:val="000000"/>
        </w:rPr>
      </w:pPr>
      <w:r>
        <w:rPr>
          <w:rFonts w:cs="仿宋_GB2312" w:hint="eastAsia" w:eastAsia="楷体_GB2312"/>
          <w:color w:val="000000"/>
        </w:rPr>
        <w:t>第八章  附  则</w:t>
      </w:r>
    </w:p>
    <w:p>
      <w:pPr>
        <w:pStyle w:val="Normal"/>
        <w:autoSpaceDE w:val="false"/>
        <w:ind w:firstLineChars="200" w:startChars="0" w:start="0" w:endChars="0" w:end="0"/>
        <w:rPr>
          <w:rFonts w:eastAsia="楷体_GB2312" w:cs="仿宋_GB2312" w:hint="eastAsia"/>
          <w:color w:val="000000"/>
        </w:rPr>
      </w:pPr>
      <w:r>
        <w:rPr>
          <w:rFonts w:eastAsia="楷体_GB2312" w:cs="仿宋_GB2312" w:hint="eastAsia"/>
          <w:color w:val="000000"/>
        </w:rPr>
      </w:r>
    </w:p>
    <w:p>
      <w:pPr>
        <w:pStyle w:val="Normal"/>
        <w:jc w:val="center"/>
        <w:rPr>
          <w:rFonts w:eastAsia="黑体" w:cs="黑体" w:hint="eastAsia"/>
          <w:color w:val="000000"/>
        </w:rPr>
      </w:pPr>
      <w:r>
        <w:rPr>
          <w:rFonts w:cs="黑体" w:hint="eastAsia" w:eastAsia="黑体"/>
          <w:color w:val="000000"/>
        </w:rPr>
        <w:t>第一章</w:t>
      </w:r>
      <w:r>
        <w:rPr>
          <w:rFonts w:cs="黑体" w:eastAsia="黑体"/>
          <w:color w:val="000000"/>
        </w:rPr>
        <w:t xml:space="preserve">  </w:t>
      </w:r>
      <w:r>
        <w:rPr>
          <w:rFonts w:cs="黑体" w:hint="eastAsia" w:eastAsia="黑体"/>
          <w:color w:val="000000"/>
        </w:rPr>
        <w:t>总</w:t>
      </w:r>
      <w:r>
        <w:rPr>
          <w:rFonts w:cs="黑体" w:eastAsia="黑体"/>
          <w:color w:val="000000"/>
        </w:rPr>
        <w:t xml:space="preserve"> </w:t>
      </w:r>
      <w:r>
        <w:rPr>
          <w:rFonts w:cs="黑体" w:hint="eastAsia" w:eastAsia="黑体"/>
          <w:color w:val="000000"/>
        </w:rPr>
        <w:t xml:space="preserve">  </w:t>
      </w:r>
      <w:r>
        <w:rPr>
          <w:rFonts w:cs="黑体" w:eastAsia="黑体"/>
          <w:color w:val="000000"/>
        </w:rPr>
        <w:t xml:space="preserve"> </w:t>
      </w:r>
      <w:r>
        <w:rPr>
          <w:rFonts w:cs="黑体" w:hint="eastAsia" w:eastAsia="黑体"/>
          <w:color w:val="000000"/>
        </w:rPr>
        <w:t>则</w:t>
      </w:r>
    </w:p>
    <w:p>
      <w:pPr>
        <w:pStyle w:val="Normal"/>
        <w:rPr>
          <w:rFonts w:eastAsia="黑体" w:cs="黑体" w:hint="eastAsia"/>
          <w:color w:val="000000"/>
        </w:rPr>
      </w:pPr>
      <w:r>
        <w:rPr>
          <w:rFonts w:eastAsia="黑体" w:cs="黑体" w:hint="eastAsia"/>
          <w:color w:val="000000"/>
        </w:rPr>
      </w:r>
    </w:p>
    <w:p>
      <w:pPr>
        <w:pStyle w:val="Normal"/>
        <w:ind w:firstLineChars="200" w:startChars="0" w:start="0" w:endChars="0" w:end="0"/>
        <w:rPr>
          <w:rFonts w:cs="仿宋_GB2312"/>
          <w:color w:val="000000"/>
        </w:rPr>
      </w:pPr>
      <w:r>
        <w:rPr>
          <w:rFonts w:cs="仿宋_GB2312" w:hint="eastAsia" w:eastAsia="黑体"/>
          <w:bCs/>
          <w:color w:val="000000"/>
        </w:rPr>
        <w:t>第一条</w:t>
      </w:r>
      <w:r>
        <w:rPr>
          <w:rFonts w:cs="仿宋_GB2312"/>
          <w:bCs/>
          <w:color w:val="000000"/>
        </w:rPr>
        <w:t xml:space="preserve"> </w:t>
      </w:r>
      <w:r>
        <w:rPr>
          <w:rFonts w:cs="仿宋_GB2312"/>
          <w:color w:val="000000"/>
        </w:rPr>
        <w:t xml:space="preserve"> </w:t>
      </w:r>
      <w:r>
        <w:rPr>
          <w:rFonts w:cs="仿宋_GB2312" w:hint="eastAsia"/>
          <w:color w:val="000000"/>
        </w:rPr>
        <w:t>为了规范养老服务工作，完善养老服务体系，促进养老服务业健康发展，根据《中华人民共和国老年人权益保障法》和有关法律、行政法规，结合本市实际，制定本条例。</w:t>
      </w:r>
    </w:p>
    <w:p>
      <w:pPr>
        <w:pStyle w:val="Normal"/>
        <w:ind w:firstLineChars="200" w:startChars="0" w:start="0" w:endChars="0" w:end="0"/>
        <w:rPr>
          <w:rFonts w:cs="仿宋_GB2312"/>
          <w:color w:val="000000"/>
        </w:rPr>
      </w:pPr>
      <w:r>
        <w:rPr>
          <w:rFonts w:cs="仿宋_GB2312" w:hint="eastAsia" w:eastAsia="黑体"/>
          <w:bCs/>
          <w:color w:val="000000"/>
        </w:rPr>
        <w:t>第二条</w:t>
      </w:r>
      <w:r>
        <w:rPr>
          <w:rFonts w:cs="仿宋_GB2312"/>
          <w:color w:val="000000"/>
        </w:rPr>
        <w:t xml:space="preserve">  </w:t>
      </w:r>
      <w:r>
        <w:rPr>
          <w:rFonts w:cs="仿宋_GB2312" w:hint="eastAsia"/>
          <w:color w:val="000000"/>
        </w:rPr>
        <w:t>本条例适用于本市行政区域内养老服务及其监督管理工作。</w:t>
      </w:r>
    </w:p>
    <w:p>
      <w:pPr>
        <w:pStyle w:val="Normal"/>
        <w:ind w:firstLineChars="200" w:startChars="0" w:start="0" w:endChars="0" w:end="0"/>
        <w:rPr>
          <w:rFonts w:cs="仿宋_GB2312"/>
          <w:color w:val="000000"/>
        </w:rPr>
      </w:pPr>
      <w:r>
        <w:rPr>
          <w:rFonts w:cs="仿宋_GB2312" w:hint="eastAsia"/>
          <w:color w:val="000000"/>
        </w:rPr>
        <w:t>本条例所称养老服务，是指在家庭成员承担赡养、扶养义务的基础上，由政府和社会为老年人提供的生活照料、家政服务、健康管理、康复护理、安宁疗护、精神慰藉、文体娱乐以及紧急救援等服务。</w:t>
      </w:r>
    </w:p>
    <w:p>
      <w:pPr>
        <w:pStyle w:val="Normal"/>
        <w:ind w:firstLineChars="200" w:startChars="0" w:start="0" w:endChars="0" w:end="0"/>
        <w:rPr>
          <w:rFonts w:cs="仿宋_GB2312"/>
          <w:color w:val="000000"/>
        </w:rPr>
      </w:pPr>
      <w:r>
        <w:rPr>
          <w:rFonts w:cs="仿宋_GB2312" w:hint="eastAsia" w:eastAsia="黑体"/>
          <w:bCs/>
          <w:color w:val="000000"/>
        </w:rPr>
        <w:t>第三条</w:t>
      </w:r>
      <w:r>
        <w:rPr>
          <w:rFonts w:cs="仿宋_GB2312" w:eastAsia="黑体"/>
          <w:bCs/>
          <w:color w:val="000000"/>
        </w:rPr>
        <w:t xml:space="preserve"> </w:t>
      </w:r>
      <w:r>
        <w:rPr>
          <w:rFonts w:cs="仿宋_GB2312"/>
          <w:color w:val="000000"/>
        </w:rPr>
        <w:t xml:space="preserve"> </w:t>
      </w:r>
      <w:r>
        <w:rPr>
          <w:rFonts w:cs="仿宋_GB2312" w:hint="eastAsia"/>
          <w:color w:val="000000"/>
        </w:rPr>
        <w:t>养老服务应当坚持党委领导、政府主导、家庭尽责、社会参与、市场运作、统筹发展、保障基本、普惠多样的原则，构建居家社区机构相协调、医养康养相结合、养老事业和养老产业相协同的养老服务体系，满足老年人多样化、多层次的养老服务需求。</w:t>
      </w:r>
    </w:p>
    <w:p>
      <w:pPr>
        <w:pStyle w:val="Normal"/>
        <w:ind w:firstLineChars="200" w:startChars="0" w:start="0" w:endChars="0" w:end="0"/>
        <w:rPr>
          <w:rFonts w:cs="仿宋_GB2312"/>
          <w:strike/>
          <w:color w:val="000000"/>
        </w:rPr>
      </w:pPr>
      <w:r>
        <w:rPr>
          <w:rFonts w:cs="仿宋_GB2312" w:hint="eastAsia" w:eastAsia="黑体"/>
          <w:bCs/>
          <w:color w:val="000000"/>
        </w:rPr>
        <w:t>第四条</w:t>
      </w:r>
      <w:r>
        <w:rPr>
          <w:rFonts w:cs="仿宋_GB2312" w:eastAsia="黑体"/>
          <w:bCs/>
          <w:color w:val="000000"/>
        </w:rPr>
        <w:t xml:space="preserve"> </w:t>
      </w:r>
      <w:r>
        <w:rPr>
          <w:rFonts w:cs="仿宋_GB2312"/>
          <w:color w:val="000000"/>
        </w:rPr>
        <w:t xml:space="preserve"> </w:t>
      </w:r>
      <w:r>
        <w:rPr>
          <w:rFonts w:cs="仿宋_GB2312" w:hint="eastAsia"/>
          <w:color w:val="000000"/>
        </w:rPr>
        <w:t>市、县（区）人民政府应当将养老服务纳入本级国民经济和社会发展规划，制定养老服务发展专项规划和年度计划，建立健全养老服务体系建设协调机制。养老服务所需经费列入同级财政预算。</w:t>
      </w:r>
    </w:p>
    <w:p>
      <w:pPr>
        <w:pStyle w:val="Normal"/>
        <w:ind w:firstLineChars="200" w:startChars="0" w:start="0" w:endChars="0" w:end="0"/>
        <w:rPr>
          <w:rFonts w:cs="仿宋_GB2312"/>
          <w:color w:val="000000"/>
        </w:rPr>
      </w:pPr>
      <w:r>
        <w:rPr>
          <w:rFonts w:cs="仿宋_GB2312" w:hint="eastAsia"/>
          <w:color w:val="000000"/>
        </w:rPr>
        <w:t>乡镇人民政府、街道办事处负责组织实施本区域内养老服务相关工作，指导村民委员会、居民委员会和养老服务组织开展养老服务相关工作。</w:t>
      </w:r>
    </w:p>
    <w:p>
      <w:pPr>
        <w:pStyle w:val="Normal"/>
        <w:ind w:firstLineChars="200" w:startChars="0" w:start="0" w:endChars="0" w:end="0"/>
        <w:rPr>
          <w:rFonts w:cs="仿宋_GB2312"/>
          <w:color w:val="000000"/>
          <w:spacing w:val="4"/>
        </w:rPr>
      </w:pPr>
      <w:r>
        <w:rPr>
          <w:rFonts w:cs="仿宋_GB2312" w:hint="eastAsia"/>
          <w:color w:val="000000"/>
        </w:rPr>
        <w:t>村</w:t>
      </w:r>
      <w:r>
        <w:rPr>
          <w:rFonts w:cs="仿宋_GB2312" w:hint="eastAsia"/>
          <w:color w:val="000000"/>
          <w:spacing w:val="4"/>
        </w:rPr>
        <w:t>民委员会、居民委员会协助相关管理部门做好养老服务工作。</w:t>
      </w:r>
    </w:p>
    <w:p>
      <w:pPr>
        <w:pStyle w:val="Normal"/>
        <w:ind w:firstLineChars="200" w:startChars="0" w:start="0" w:endChars="0" w:end="0"/>
        <w:rPr>
          <w:rFonts w:cs="仿宋_GB2312"/>
          <w:color w:val="000000"/>
        </w:rPr>
      </w:pPr>
      <w:r>
        <w:rPr>
          <w:rFonts w:cs="仿宋_GB2312" w:hint="eastAsia"/>
          <w:color w:val="000000"/>
        </w:rPr>
        <w:t>开发区（园区）管委会，按照职责，做好本开发园区范围内的养老服务及其监督管理工作。</w:t>
      </w:r>
    </w:p>
    <w:p>
      <w:pPr>
        <w:pStyle w:val="Normal"/>
        <w:ind w:firstLineChars="200" w:startChars="0" w:start="0" w:endChars="0" w:end="0"/>
        <w:rPr>
          <w:rFonts w:cs="仿宋_GB2312"/>
          <w:color w:val="000000"/>
        </w:rPr>
      </w:pPr>
      <w:r>
        <w:rPr>
          <w:rFonts w:cs="仿宋_GB2312" w:hint="eastAsia" w:eastAsia="黑体"/>
          <w:bCs/>
          <w:color w:val="000000"/>
        </w:rPr>
        <w:t>第五条</w:t>
      </w:r>
      <w:r>
        <w:rPr>
          <w:rFonts w:cs="仿宋_GB2312"/>
          <w:color w:val="000000"/>
        </w:rPr>
        <w:t xml:space="preserve">  </w:t>
      </w:r>
      <w:r>
        <w:rPr>
          <w:rFonts w:cs="仿宋_GB2312" w:hint="eastAsia"/>
          <w:color w:val="000000"/>
        </w:rPr>
        <w:t>民政部门主管本行政区域内的养老服务工作，负责养老服务的督促指导和监督管理。</w:t>
      </w:r>
    </w:p>
    <w:p>
      <w:pPr>
        <w:pStyle w:val="Normal"/>
        <w:ind w:firstLineChars="200" w:startChars="0" w:start="0" w:endChars="0" w:end="0"/>
        <w:rPr>
          <w:rFonts w:cs="仿宋_GB2312"/>
          <w:color w:val="000000"/>
        </w:rPr>
      </w:pPr>
      <w:r>
        <w:rPr>
          <w:rFonts w:cs="仿宋_GB2312" w:hint="eastAsia"/>
          <w:color w:val="000000"/>
        </w:rPr>
        <w:t>卫生健康部门负责推进医养结合和老年健康服务工作。</w:t>
      </w:r>
    </w:p>
    <w:p>
      <w:pPr>
        <w:pStyle w:val="Normal"/>
        <w:ind w:firstLineChars="200" w:startChars="0" w:start="0" w:endChars="0" w:end="0"/>
        <w:rPr>
          <w:rFonts w:cs="仿宋_GB2312"/>
          <w:color w:val="000000"/>
        </w:rPr>
      </w:pPr>
      <w:r>
        <w:rPr>
          <w:rFonts w:cs="仿宋_GB2312" w:hint="eastAsia"/>
          <w:color w:val="000000"/>
        </w:rPr>
        <w:t>医疗保障部门负责推进建立长期护理保险制度，完善医养结合相关医疗保险政策。</w:t>
      </w:r>
    </w:p>
    <w:p>
      <w:pPr>
        <w:pStyle w:val="Normal"/>
        <w:ind w:firstLineChars="200" w:startChars="0" w:start="0" w:endChars="0" w:end="0"/>
        <w:rPr>
          <w:rFonts w:cs="仿宋_GB2312"/>
          <w:color w:val="000000"/>
          <w:spacing w:val="-4"/>
        </w:rPr>
      </w:pPr>
      <w:r>
        <w:rPr>
          <w:rFonts w:cs="仿宋_GB2312" w:hint="eastAsia"/>
          <w:color w:val="000000"/>
        </w:rPr>
        <w:t>发展和改革、经济和信息化、教育、科技、财政、公安、人力资源和社会保障、住房和城乡建设、农业和农村、文化和旅游、</w:t>
      </w:r>
      <w:r>
        <w:rPr>
          <w:rFonts w:cs="仿宋_GB2312" w:hint="eastAsia"/>
          <w:color w:val="000000"/>
          <w:spacing w:val="-4"/>
        </w:rPr>
        <w:t>应急管理、审计、自然资源和规划、市场监管、体育、金融监管、数据资源、消防救援等部门按照各自职责，做好养老服务相关工作。</w:t>
      </w:r>
    </w:p>
    <w:p>
      <w:pPr>
        <w:pStyle w:val="Normal"/>
        <w:ind w:firstLineChars="200" w:startChars="0" w:start="0" w:endChars="0" w:end="0"/>
        <w:rPr>
          <w:rFonts w:cs="仿宋_GB2312"/>
          <w:color w:val="000000"/>
        </w:rPr>
      </w:pPr>
      <w:r>
        <w:rPr>
          <w:rFonts w:cs="仿宋_GB2312" w:hint="eastAsia"/>
          <w:color w:val="000000"/>
        </w:rPr>
        <w:t>工会、共青团、妇联、残联、红十字会、养老服务行业协会等群团组织和单位，根据职责或者章程，发挥各自优势，参与养老服务相关工作。</w:t>
      </w:r>
    </w:p>
    <w:p>
      <w:pPr>
        <w:pStyle w:val="Normal"/>
        <w:ind w:firstLineChars="200" w:startChars="0" w:start="0" w:endChars="0" w:end="0"/>
        <w:rPr>
          <w:rFonts w:cs="仿宋_GB2312"/>
          <w:color w:val="000000"/>
        </w:rPr>
      </w:pPr>
      <w:r>
        <w:rPr>
          <w:rFonts w:cs="仿宋_GB2312" w:hint="eastAsia"/>
          <w:color w:val="000000"/>
        </w:rPr>
        <w:t>鼓励公民、法人以及老年人组织、慈善组织、志愿服务组织等社会组织参与养老服务。</w:t>
      </w:r>
    </w:p>
    <w:p>
      <w:pPr>
        <w:pStyle w:val="Normal"/>
        <w:ind w:firstLineChars="200" w:startChars="0" w:start="0" w:endChars="0" w:end="0"/>
        <w:rPr>
          <w:rFonts w:cs="仿宋_GB2312"/>
          <w:color w:val="000000"/>
        </w:rPr>
      </w:pPr>
      <w:r>
        <w:rPr>
          <w:rFonts w:cs="仿宋_GB2312" w:hint="eastAsia" w:eastAsia="黑体"/>
          <w:bCs/>
          <w:color w:val="000000"/>
        </w:rPr>
        <w:t>第六条</w:t>
      </w:r>
      <w:r>
        <w:rPr>
          <w:rFonts w:cs="仿宋_GB2312"/>
          <w:bCs/>
          <w:color w:val="000000"/>
        </w:rPr>
        <w:t xml:space="preserve"> </w:t>
      </w:r>
      <w:r>
        <w:rPr>
          <w:rFonts w:cs="仿宋_GB2312"/>
          <w:color w:val="000000"/>
        </w:rPr>
        <w:t xml:space="preserve"> </w:t>
      </w:r>
      <w:r>
        <w:rPr>
          <w:rFonts w:cs="仿宋_GB2312" w:hint="eastAsia"/>
          <w:color w:val="000000"/>
        </w:rPr>
        <w:t>老年人的子女以及其他依法负有赡养、扶养义务的人员，应当履行对老年人经济上供养、生活上照料和精神上慰藉等义务，照顾老年人的特殊需要。</w:t>
      </w:r>
    </w:p>
    <w:p>
      <w:pPr>
        <w:pStyle w:val="Normal"/>
        <w:ind w:firstLineChars="200" w:startChars="0" w:start="0" w:endChars="0" w:end="0"/>
        <w:rPr>
          <w:rFonts w:cs="仿宋_GB2312"/>
          <w:color w:val="000000"/>
        </w:rPr>
      </w:pPr>
      <w:r>
        <w:rPr>
          <w:rFonts w:cs="仿宋_GB2312" w:hint="eastAsia"/>
          <w:color w:val="000000"/>
        </w:rPr>
        <w:t>支持家庭承担养老功能，发挥家庭养老基础作用。</w:t>
      </w:r>
    </w:p>
    <w:p>
      <w:pPr>
        <w:pStyle w:val="Normal"/>
        <w:ind w:firstLineChars="200" w:startChars="0" w:start="0" w:endChars="0" w:end="0"/>
        <w:rPr>
          <w:rFonts w:cs="仿宋_GB2312"/>
          <w:color w:val="000000"/>
        </w:rPr>
      </w:pPr>
      <w:r>
        <w:rPr>
          <w:rFonts w:cs="仿宋_GB2312" w:hint="eastAsia" w:eastAsia="黑体"/>
          <w:bCs/>
          <w:color w:val="000000"/>
        </w:rPr>
        <w:t>第七条</w:t>
      </w:r>
      <w:r>
        <w:rPr>
          <w:rFonts w:cs="仿宋_GB2312" w:eastAsia="黑体"/>
          <w:bCs/>
          <w:color w:val="000000"/>
        </w:rPr>
        <w:t xml:space="preserve"> </w:t>
      </w:r>
      <w:r>
        <w:rPr>
          <w:rFonts w:cs="仿宋_GB2312"/>
          <w:color w:val="000000"/>
        </w:rPr>
        <w:t xml:space="preserve"> </w:t>
      </w:r>
      <w:r>
        <w:rPr>
          <w:rFonts w:cs="仿宋_GB2312" w:hint="eastAsia"/>
          <w:color w:val="000000"/>
        </w:rPr>
        <w:t>全社会应当弘扬中华民族敬老、养老、助老的传统美德，践行社会主义核心价值观，倡导健康养老新理念，营造尊重、关心、帮助老年人的良好社会风尚。</w:t>
      </w:r>
    </w:p>
    <w:p>
      <w:pPr>
        <w:pStyle w:val="Normal"/>
        <w:ind w:firstLineChars="200" w:startChars="0" w:start="0" w:endChars="0" w:end="0"/>
        <w:rPr>
          <w:rFonts w:cs="仿宋_GB2312"/>
          <w:color w:val="000000"/>
        </w:rPr>
      </w:pPr>
      <w:r>
        <w:rPr>
          <w:rFonts w:cs="仿宋_GB2312" w:hint="eastAsia"/>
          <w:color w:val="000000"/>
        </w:rPr>
        <w:t>广播、电视、报刊、网络等媒体应当广泛开展敬老、养老、助老的宣传教育活动。</w:t>
      </w:r>
    </w:p>
    <w:p>
      <w:pPr>
        <w:pStyle w:val="Normal"/>
        <w:ind w:firstLineChars="200" w:startChars="0" w:start="0" w:endChars="0" w:end="0"/>
        <w:rPr>
          <w:rFonts w:cs="仿宋_GB2312"/>
          <w:color w:val="000000"/>
          <w:shd w:fill="FFFFFF" w:val="clear"/>
        </w:rPr>
      </w:pPr>
      <w:r>
        <w:rPr>
          <w:rFonts w:cs="仿宋_GB2312" w:hint="eastAsia"/>
          <w:color w:val="000000"/>
        </w:rPr>
        <w:t>每年的农历九月为本市敬老宣传月。</w:t>
      </w:r>
    </w:p>
    <w:p>
      <w:pPr>
        <w:pStyle w:val="Normal"/>
        <w:ind w:firstLineChars="200" w:startChars="0" w:start="0" w:endChars="0" w:end="0"/>
        <w:rPr>
          <w:rFonts w:cs="仿宋_GB2312" w:hint="eastAsia"/>
          <w:color w:val="000000"/>
        </w:rPr>
      </w:pPr>
      <w:r>
        <w:rPr>
          <w:rFonts w:cs="仿宋_GB2312" w:hint="eastAsia" w:eastAsia="黑体"/>
          <w:bCs/>
          <w:color w:val="000000"/>
        </w:rPr>
        <w:t>第八条</w:t>
      </w:r>
      <w:r>
        <w:rPr>
          <w:rFonts w:cs="仿宋_GB2312" w:eastAsia="黑体"/>
          <w:bCs/>
          <w:color w:val="000000"/>
        </w:rPr>
        <w:t xml:space="preserve"> </w:t>
      </w:r>
      <w:r>
        <w:rPr>
          <w:rFonts w:cs="仿宋_GB2312"/>
          <w:color w:val="000000"/>
        </w:rPr>
        <w:t xml:space="preserve"> </w:t>
      </w:r>
      <w:r>
        <w:rPr>
          <w:rFonts w:cs="仿宋_GB2312" w:hint="eastAsia"/>
          <w:color w:val="000000"/>
        </w:rPr>
        <w:t>市、县（区）人民政府应当按照国家和省有关规定，对养老服务工作中作出显著成绩的单位、组织、家庭和个人给予表彰或者奖励。</w:t>
      </w:r>
    </w:p>
    <w:p>
      <w:pPr>
        <w:pStyle w:val="Normal"/>
        <w:ind w:firstLineChars="200" w:startChars="0" w:start="0" w:endChars="0" w:end="0"/>
        <w:rPr>
          <w:rFonts w:cs="仿宋_GB2312" w:hint="eastAsia"/>
          <w:color w:val="000000"/>
        </w:rPr>
      </w:pPr>
      <w:r>
        <w:rPr>
          <w:rFonts w:cs="仿宋_GB2312" w:hint="eastAsia"/>
          <w:color w:val="000000"/>
        </w:rPr>
      </w:r>
    </w:p>
    <w:p>
      <w:pPr>
        <w:pStyle w:val="Normal"/>
        <w:jc w:val="center"/>
        <w:rPr>
          <w:rFonts w:eastAsia="黑体" w:cs="黑体" w:hint="eastAsia"/>
          <w:color w:val="000000"/>
        </w:rPr>
      </w:pPr>
      <w:r>
        <w:rPr>
          <w:rFonts w:cs="黑体" w:hint="eastAsia" w:eastAsia="黑体"/>
          <w:color w:val="000000"/>
        </w:rPr>
        <w:t>第二章</w:t>
      </w:r>
      <w:r>
        <w:rPr>
          <w:rFonts w:cs="黑体" w:eastAsia="黑体"/>
          <w:color w:val="000000"/>
        </w:rPr>
        <w:t xml:space="preserve">  </w:t>
      </w:r>
      <w:r>
        <w:rPr>
          <w:rFonts w:cs="黑体" w:hint="eastAsia" w:eastAsia="黑体"/>
          <w:color w:val="000000"/>
        </w:rPr>
        <w:t>规划和建设</w:t>
      </w:r>
    </w:p>
    <w:p>
      <w:pPr>
        <w:pStyle w:val="Normal"/>
        <w:jc w:val="center"/>
        <w:rPr>
          <w:rFonts w:eastAsia="黑体" w:cs="黑体" w:hint="eastAsia"/>
          <w:color w:val="000000"/>
        </w:rPr>
      </w:pPr>
      <w:r>
        <w:rPr>
          <w:rFonts w:eastAsia="黑体" w:cs="黑体" w:hint="eastAsia"/>
          <w:color w:val="000000"/>
        </w:rPr>
      </w:r>
    </w:p>
    <w:p>
      <w:pPr>
        <w:pStyle w:val="Normal"/>
        <w:ind w:firstLineChars="200" w:startChars="0" w:start="0" w:endChars="0" w:end="0"/>
        <w:rPr>
          <w:rFonts w:cs="仿宋_GB2312"/>
          <w:color w:val="000000"/>
        </w:rPr>
      </w:pPr>
      <w:r>
        <w:rPr>
          <w:rFonts w:cs="仿宋_GB2312" w:hint="eastAsia" w:eastAsia="黑体"/>
          <w:bCs/>
          <w:color w:val="000000"/>
        </w:rPr>
        <w:t>第九条</w:t>
      </w:r>
      <w:r>
        <w:rPr>
          <w:rFonts w:cs="仿宋_GB2312"/>
          <w:color w:val="000000"/>
        </w:rPr>
        <w:t xml:space="preserve">  </w:t>
      </w:r>
      <w:r>
        <w:rPr>
          <w:rFonts w:cs="仿宋_GB2312" w:hint="eastAsia"/>
          <w:color w:val="000000"/>
        </w:rPr>
        <w:t>市人民政府民政部门应当会同自然资源和规划、卫生健康部门，根据本市国土空间规划、人口老龄化发展趋势、老年人口分布和养老服务需求，统筹医疗卫生和养老服务设施布局，按照人均用地不少于零点二平方米的标准，编制养老服务设施布局专项规划，报市人民政府批准后组织实施。</w:t>
      </w:r>
    </w:p>
    <w:p>
      <w:pPr>
        <w:pStyle w:val="Normal"/>
        <w:ind w:firstLineChars="200" w:startChars="0" w:start="0" w:endChars="0" w:end="0"/>
        <w:rPr>
          <w:rFonts w:cs="仿宋_GB2312"/>
          <w:color w:val="000000"/>
        </w:rPr>
      </w:pPr>
      <w:r>
        <w:rPr>
          <w:rFonts w:cs="仿宋_GB2312" w:hint="eastAsia" w:eastAsia="黑体"/>
          <w:bCs/>
          <w:color w:val="000000"/>
        </w:rPr>
        <w:t>第十条</w:t>
      </w:r>
      <w:r>
        <w:rPr>
          <w:rFonts w:cs="仿宋_GB2312"/>
          <w:color w:val="000000"/>
        </w:rPr>
        <w:t xml:space="preserve">  </w:t>
      </w:r>
      <w:r>
        <w:rPr>
          <w:rFonts w:cs="仿宋_GB2312" w:hint="eastAsia"/>
          <w:color w:val="000000"/>
        </w:rPr>
        <w:t>市、县（区）人民政府应当将养老服务设施建设用地纳入国土空间规划和土地利用年度计划，按照养老服务设施人均用地标准，保障用地需求。</w:t>
      </w:r>
    </w:p>
    <w:p>
      <w:pPr>
        <w:pStyle w:val="Normal"/>
        <w:ind w:firstLineChars="200" w:startChars="0" w:start="0" w:endChars="0" w:end="0"/>
        <w:rPr>
          <w:rFonts w:cs="仿宋_GB2312"/>
          <w:color w:val="000000"/>
        </w:rPr>
      </w:pPr>
      <w:r>
        <w:rPr>
          <w:rFonts w:cs="仿宋_GB2312" w:hint="eastAsia"/>
          <w:color w:val="000000"/>
        </w:rPr>
        <w:t>新建非营利性养老服务设施建设用地，可以依法使用国有划拨土地或者农民集体所有的土地；新建营利性养老服务设施建设用地，可以以租赁、先租赁后出让、出让等方式供应。</w:t>
      </w:r>
    </w:p>
    <w:p>
      <w:pPr>
        <w:pStyle w:val="Normal"/>
        <w:ind w:firstLineChars="200" w:startChars="0" w:start="0" w:endChars="0" w:end="0"/>
        <w:rPr>
          <w:rFonts w:cs="仿宋_GB2312"/>
          <w:color w:val="000000"/>
        </w:rPr>
      </w:pPr>
      <w:r>
        <w:rPr>
          <w:rFonts w:cs="仿宋_GB2312" w:hint="eastAsia" w:eastAsia="黑体"/>
          <w:bCs/>
          <w:color w:val="000000"/>
        </w:rPr>
        <w:t>第十一条</w:t>
      </w:r>
      <w:r>
        <w:rPr>
          <w:rFonts w:cs="仿宋_GB2312" w:eastAsia="黑体"/>
          <w:bCs/>
          <w:color w:val="000000"/>
        </w:rPr>
        <w:t xml:space="preserve"> </w:t>
      </w:r>
      <w:r>
        <w:rPr>
          <w:rFonts w:cs="仿宋_GB2312"/>
          <w:color w:val="000000"/>
        </w:rPr>
        <w:t xml:space="preserve"> </w:t>
      </w:r>
      <w:r>
        <w:rPr>
          <w:rFonts w:cs="仿宋_GB2312" w:hint="eastAsia"/>
          <w:color w:val="000000"/>
        </w:rPr>
        <w:t>养老服务设施应当按照国家、省和本市规定的建设标准和技术规范进行建设，其中新建住宅小区应当按照每百户不少于三十平方米且总面积不少于三百平方米的标准配套建设养老服务设施，并与住宅小区同步规划、同步建设、同步验收、同步交付使用。住宅小区分期建设的，其配套的养老服务设施应当在首期建成。</w:t>
      </w:r>
    </w:p>
    <w:p>
      <w:pPr>
        <w:pStyle w:val="Normal"/>
        <w:ind w:firstLineChars="200" w:startChars="0" w:start="0" w:endChars="0" w:end="0"/>
        <w:rPr>
          <w:rFonts w:cs="仿宋_GB2312"/>
          <w:color w:val="000000"/>
        </w:rPr>
      </w:pPr>
      <w:r>
        <w:rPr>
          <w:rFonts w:cs="仿宋_GB2312" w:hint="eastAsia"/>
          <w:color w:val="000000"/>
        </w:rPr>
        <w:t>已建成住宅小区配套的养老服务设施未达到规划要求和建设标准的，所在地县（区）人民政府应当参照前款规定的标准，通过新建、改建、购买、置换、租赁等方式逐步配置到位。城镇老旧小区改造时，应当优先将养老服务设施建设纳入改造内容。</w:t>
      </w:r>
    </w:p>
    <w:p>
      <w:pPr>
        <w:pStyle w:val="Normal"/>
        <w:ind w:firstLineChars="200" w:startChars="0" w:start="0" w:endChars="0" w:end="0"/>
        <w:rPr>
          <w:rFonts w:cs="仿宋_GB2312"/>
          <w:color w:val="000000"/>
        </w:rPr>
      </w:pPr>
      <w:r>
        <w:rPr>
          <w:rFonts w:cs="仿宋_GB2312" w:hint="eastAsia"/>
          <w:color w:val="000000"/>
        </w:rPr>
        <w:t>配套建设养老服务设施的面积标准应当随着本地经济社会的发展和养老服务需求的增长等逐步提高。</w:t>
      </w:r>
    </w:p>
    <w:p>
      <w:pPr>
        <w:pStyle w:val="Normal"/>
        <w:ind w:firstLineChars="200" w:startChars="0" w:start="0" w:endChars="0" w:end="0"/>
        <w:rPr>
          <w:rFonts w:cs="仿宋_GB2312"/>
          <w:color w:val="000000"/>
        </w:rPr>
      </w:pPr>
      <w:r>
        <w:rPr>
          <w:rFonts w:cs="仿宋_GB2312" w:hint="eastAsia" w:eastAsia="黑体"/>
          <w:bCs/>
          <w:color w:val="000000"/>
        </w:rPr>
        <w:t>第十二条</w:t>
      </w:r>
      <w:r>
        <w:rPr>
          <w:rFonts w:cs="仿宋_GB2312" w:eastAsia="黑体"/>
          <w:bCs/>
          <w:color w:val="000000"/>
        </w:rPr>
        <w:t xml:space="preserve"> </w:t>
      </w:r>
      <w:r>
        <w:rPr>
          <w:rFonts w:cs="仿宋_GB2312"/>
          <w:color w:val="000000"/>
        </w:rPr>
        <w:t xml:space="preserve"> </w:t>
      </w:r>
      <w:r>
        <w:rPr>
          <w:rFonts w:cs="仿宋_GB2312" w:hint="eastAsia"/>
          <w:color w:val="000000"/>
        </w:rPr>
        <w:t>市、县（区）人民政府自然资源和规划部门在提出住宅项目用地规划条件时，应当明确配套养老服务设施的地块位置、使用性质、开发强度等内容，并在土地出让合同中明确产权归属。在审查城镇居住区建设项目设计方案时，应当征求同级民政部门意见。</w:t>
      </w:r>
    </w:p>
    <w:p>
      <w:pPr>
        <w:pStyle w:val="Normal"/>
        <w:ind w:firstLineChars="200" w:startChars="0" w:start="0" w:endChars="0" w:end="0"/>
        <w:rPr>
          <w:rFonts w:cs="仿宋_GB2312"/>
          <w:color w:val="000000"/>
        </w:rPr>
      </w:pPr>
      <w:r>
        <w:rPr>
          <w:rFonts w:cs="仿宋_GB2312" w:hint="eastAsia" w:eastAsia="黑体"/>
          <w:bCs/>
          <w:color w:val="000000"/>
        </w:rPr>
        <w:t>第十三条</w:t>
      </w:r>
      <w:r>
        <w:rPr>
          <w:rFonts w:cs="仿宋_GB2312"/>
          <w:bCs/>
          <w:color w:val="000000"/>
        </w:rPr>
        <w:t xml:space="preserve">  </w:t>
      </w:r>
      <w:r>
        <w:rPr>
          <w:rFonts w:cs="仿宋_GB2312" w:hint="eastAsia"/>
          <w:color w:val="000000"/>
        </w:rPr>
        <w:t>市、县（区）人民政府可以通过购置、置换、租赁、收回等方式，将本行政区域内闲置的办公用房、厂房、学校、培训中心、宾馆、疗养院、医院、商业设施等场所，改造为养老服务设施。</w:t>
      </w:r>
    </w:p>
    <w:p>
      <w:pPr>
        <w:pStyle w:val="Normal"/>
        <w:ind w:firstLineChars="200" w:startChars="0" w:start="0" w:endChars="0" w:end="0"/>
        <w:rPr>
          <w:rFonts w:cs="仿宋_GB2312"/>
          <w:color w:val="000000"/>
          <w:spacing w:val="-4"/>
        </w:rPr>
      </w:pPr>
      <w:r>
        <w:rPr>
          <w:rFonts w:cs="仿宋_GB2312" w:hint="eastAsia"/>
          <w:color w:val="000000"/>
        </w:rPr>
        <w:t>租</w:t>
      </w:r>
      <w:r>
        <w:rPr>
          <w:rFonts w:cs="仿宋_GB2312" w:hint="eastAsia"/>
          <w:color w:val="000000"/>
          <w:spacing w:val="-4"/>
        </w:rPr>
        <w:t>赁国家机关、人民团体、国有企事业单位的闲置用房用于开展基本养老服务的，经民政部门认定后，按照下列规定减免租金：</w:t>
      </w:r>
    </w:p>
    <w:p>
      <w:pPr>
        <w:pStyle w:val="Normal"/>
        <w:ind w:firstLineChars="200" w:startChars="0" w:start="0" w:endChars="0" w:end="0"/>
        <w:rPr>
          <w:rFonts w:cs="仿宋_GB2312"/>
          <w:color w:val="000000"/>
        </w:rPr>
      </w:pPr>
      <w:r>
        <w:rPr>
          <w:rFonts w:cs="仿宋_GB2312" w:hint="eastAsia"/>
          <w:color w:val="000000"/>
        </w:rPr>
        <w:t>（一）符合市、县（区）人民政府有关规定的，免收一定期限的房屋租金；</w:t>
      </w:r>
    </w:p>
    <w:p>
      <w:pPr>
        <w:pStyle w:val="Normal"/>
        <w:ind w:firstLineChars="200" w:startChars="0" w:start="0" w:endChars="0" w:end="0"/>
        <w:rPr>
          <w:rFonts w:cs="仿宋_GB2312"/>
          <w:color w:val="000000"/>
        </w:rPr>
      </w:pPr>
      <w:r>
        <w:rPr>
          <w:rFonts w:cs="仿宋_GB2312" w:hint="eastAsia"/>
          <w:color w:val="000000"/>
          <w:spacing w:val="-4"/>
        </w:rPr>
        <w:t>（二）属于政府和事业单位房产的，免租期届满后，租金标准应当以不高于市场租金参考价或者评估价的百分之五十计</w:t>
      </w:r>
      <w:r>
        <w:rPr>
          <w:rFonts w:cs="仿宋_GB2312" w:hint="eastAsia"/>
          <w:color w:val="000000"/>
        </w:rPr>
        <w:t>收；</w:t>
      </w:r>
    </w:p>
    <w:p>
      <w:pPr>
        <w:pStyle w:val="Normal"/>
        <w:ind w:firstLineChars="200" w:startChars="0" w:start="0" w:endChars="0" w:end="0"/>
        <w:rPr>
          <w:rFonts w:cs="仿宋_GB2312"/>
          <w:color w:val="000000"/>
        </w:rPr>
      </w:pPr>
      <w:r>
        <w:rPr>
          <w:rFonts w:cs="仿宋_GB2312" w:hint="eastAsia"/>
          <w:color w:val="000000"/>
        </w:rPr>
        <w:t>（三）属于</w:t>
      </w:r>
      <w:r>
        <w:rPr>
          <w:rFonts w:cs="仿宋_GB2312" w:hint="eastAsia"/>
          <w:color w:val="000000"/>
          <w:shd w:fill="FFFFFF" w:val="clear"/>
        </w:rPr>
        <w:t>国有企业房产的，</w:t>
      </w:r>
      <w:r>
        <w:rPr>
          <w:rFonts w:cs="仿宋_GB2312" w:hint="eastAsia"/>
          <w:color w:val="000000"/>
        </w:rPr>
        <w:t>免租期届满后，租金标准应当以不高于市场租金参考价或者评估价的百分之七十五计收。</w:t>
      </w:r>
    </w:p>
    <w:p>
      <w:pPr>
        <w:pStyle w:val="Normal"/>
        <w:ind w:firstLineChars="200" w:startChars="0" w:start="0" w:endChars="0" w:end="0"/>
        <w:rPr>
          <w:rFonts w:cs="仿宋_GB2312"/>
          <w:color w:val="000000"/>
          <w:spacing w:val="4"/>
        </w:rPr>
      </w:pPr>
      <w:r>
        <w:rPr>
          <w:rFonts w:cs="仿宋_GB2312" w:hint="eastAsia"/>
          <w:color w:val="000000"/>
        </w:rPr>
        <w:t>国有企业按照前款规定履行社会责任的，国有资产监管部门</w:t>
      </w:r>
      <w:r>
        <w:rPr>
          <w:rFonts w:cs="仿宋_GB2312" w:hint="eastAsia"/>
          <w:color w:val="000000"/>
          <w:spacing w:val="4"/>
        </w:rPr>
        <w:t>应当在国有资产保值、企业经营业绩等事项考核时给予相应的支持。</w:t>
      </w:r>
    </w:p>
    <w:p>
      <w:pPr>
        <w:pStyle w:val="Normal"/>
        <w:ind w:firstLineChars="200" w:startChars="0" w:start="0" w:endChars="0" w:end="0"/>
        <w:rPr>
          <w:rFonts w:cs="仿宋_GB2312"/>
          <w:color w:val="000000"/>
        </w:rPr>
      </w:pPr>
      <w:r>
        <w:rPr>
          <w:rFonts w:cs="仿宋_GB2312" w:hint="eastAsia" w:eastAsia="黑体"/>
          <w:bCs/>
          <w:color w:val="000000"/>
        </w:rPr>
        <w:t>第十四条</w:t>
      </w:r>
      <w:r>
        <w:rPr>
          <w:rFonts w:cs="仿宋_GB2312" w:eastAsia="黑体"/>
          <w:bCs/>
          <w:color w:val="000000"/>
        </w:rPr>
        <w:t xml:space="preserve"> </w:t>
      </w:r>
      <w:r>
        <w:rPr>
          <w:rFonts w:cs="仿宋_GB2312"/>
          <w:color w:val="000000"/>
        </w:rPr>
        <w:t xml:space="preserve"> </w:t>
      </w:r>
      <w:r>
        <w:rPr>
          <w:rFonts w:cs="仿宋_GB2312" w:hint="eastAsia"/>
          <w:color w:val="000000"/>
        </w:rPr>
        <w:t>市、县（区）人民政府应当支持发展老年友好型社区，推动道路、公共建筑、公共交通、住宅区适老化无障碍设施的建设和改造，鼓励开发老年宜居住宅和代际亲情住宅，推进既有多层住宅增设电梯。符合条件的高龄、失能、残疾老年人家庭进行适老化改造的，可以给予财政补贴。</w:t>
      </w:r>
    </w:p>
    <w:p>
      <w:pPr>
        <w:pStyle w:val="Normal"/>
        <w:ind w:firstLineChars="200" w:startChars="0" w:start="0" w:endChars="0" w:end="0"/>
        <w:rPr>
          <w:rFonts w:cs="仿宋_GB2312"/>
          <w:color w:val="000000"/>
        </w:rPr>
      </w:pPr>
      <w:r>
        <w:rPr>
          <w:rFonts w:cs="仿宋_GB2312" w:hint="eastAsia" w:eastAsia="黑体"/>
          <w:bCs/>
          <w:color w:val="000000"/>
        </w:rPr>
        <w:t>第十五条</w:t>
      </w:r>
      <w:r>
        <w:rPr>
          <w:rFonts w:cs="仿宋_GB2312"/>
          <w:color w:val="000000"/>
        </w:rPr>
        <w:t xml:space="preserve">  </w:t>
      </w:r>
      <w:r>
        <w:rPr>
          <w:rFonts w:cs="仿宋_GB2312" w:hint="eastAsia"/>
          <w:color w:val="000000"/>
        </w:rPr>
        <w:t>任何单位和个人不得擅自改变养老服务设施建设用地用途或者养老服务设施用途，不得侵占、损害或者擅自拆除养老服务设施。</w:t>
      </w:r>
    </w:p>
    <w:p>
      <w:pPr>
        <w:pStyle w:val="Normal"/>
        <w:ind w:firstLineChars="200" w:startChars="0" w:start="0" w:endChars="0" w:end="0"/>
        <w:rPr>
          <w:rFonts w:cs="仿宋_GB2312"/>
          <w:color w:val="000000"/>
        </w:rPr>
      </w:pPr>
      <w:r>
        <w:rPr>
          <w:rFonts w:cs="仿宋_GB2312" w:hint="eastAsia"/>
          <w:color w:val="000000"/>
        </w:rPr>
        <w:t>因公共利益需要改变养老服务设施建设用地用途、养老服务设施用途或者拆除养老服务设施的，应当按照不低于原有规模和标准就近补建或者置换。</w:t>
      </w:r>
    </w:p>
    <w:p>
      <w:pPr>
        <w:pStyle w:val="Normal"/>
        <w:ind w:firstLineChars="200" w:startChars="0" w:start="0" w:endChars="0" w:end="0"/>
        <w:rPr>
          <w:rFonts w:cs="仿宋_GB2312" w:hint="eastAsia"/>
          <w:color w:val="000000"/>
        </w:rPr>
      </w:pPr>
      <w:r>
        <w:rPr>
          <w:rFonts w:cs="仿宋_GB2312" w:hint="eastAsia" w:eastAsia="黑体"/>
          <w:bCs/>
          <w:color w:val="000000"/>
        </w:rPr>
        <w:t>第十六条</w:t>
      </w:r>
      <w:r>
        <w:rPr>
          <w:rFonts w:cs="仿宋_GB2312" w:eastAsia="黑体"/>
          <w:bCs/>
          <w:color w:val="000000"/>
        </w:rPr>
        <w:t xml:space="preserve"> </w:t>
      </w:r>
      <w:r>
        <w:rPr>
          <w:rFonts w:cs="仿宋_GB2312"/>
          <w:color w:val="000000"/>
        </w:rPr>
        <w:t xml:space="preserve"> </w:t>
      </w:r>
      <w:r>
        <w:rPr>
          <w:rFonts w:cs="仿宋_GB2312" w:hint="eastAsia"/>
          <w:color w:val="000000"/>
        </w:rPr>
        <w:t>市、县（区）人民政府应当尊重农民生活习惯和方式，支持利用农民房屋、农村集体房屋和农民集体所有的土地等资源，发展符合农村特点的养老服务。</w:t>
      </w:r>
    </w:p>
    <w:p>
      <w:pPr>
        <w:pStyle w:val="Normal"/>
        <w:jc w:val="center"/>
        <w:rPr>
          <w:rFonts w:eastAsia="黑体" w:cs="黑体"/>
          <w:color w:val="000000"/>
        </w:rPr>
      </w:pPr>
      <w:r>
        <w:rPr>
          <w:rFonts w:cs="黑体" w:hint="eastAsia" w:eastAsia="黑体"/>
          <w:color w:val="000000"/>
        </w:rPr>
        <w:t>第三章</w:t>
      </w:r>
      <w:r>
        <w:rPr>
          <w:rFonts w:cs="黑体" w:eastAsia="黑体"/>
          <w:color w:val="000000"/>
        </w:rPr>
        <w:t xml:space="preserve">  </w:t>
      </w:r>
      <w:r>
        <w:rPr>
          <w:rFonts w:cs="黑体" w:hint="eastAsia" w:eastAsia="黑体"/>
          <w:color w:val="000000"/>
        </w:rPr>
        <w:t>居家和社区养老服务</w:t>
      </w:r>
    </w:p>
    <w:p>
      <w:pPr>
        <w:pStyle w:val="Normal"/>
        <w:ind w:firstLineChars="200" w:startChars="0" w:start="0" w:endChars="0" w:end="0"/>
        <w:rPr>
          <w:rFonts w:eastAsia="黑体" w:cs="仿宋_GB2312" w:hint="eastAsia"/>
          <w:bCs/>
          <w:color w:val="000000"/>
        </w:rPr>
      </w:pPr>
      <w:r>
        <w:rPr>
          <w:rFonts w:eastAsia="黑体" w:cs="仿宋_GB2312" w:hint="eastAsia"/>
          <w:bCs/>
          <w:color w:val="000000"/>
        </w:rPr>
      </w:r>
    </w:p>
    <w:p>
      <w:pPr>
        <w:pStyle w:val="Normal"/>
        <w:ind w:firstLineChars="200" w:startChars="0" w:start="0" w:endChars="0" w:end="0"/>
        <w:rPr>
          <w:rFonts w:cs="仿宋_GB2312"/>
          <w:color w:val="000000"/>
          <w:spacing w:val="-4"/>
        </w:rPr>
      </w:pPr>
      <w:r>
        <w:rPr>
          <w:rFonts w:cs="仿宋_GB2312" w:hint="eastAsia" w:eastAsia="黑体"/>
          <w:bCs/>
          <w:color w:val="000000"/>
        </w:rPr>
        <w:t>第十七条</w:t>
      </w:r>
      <w:r>
        <w:rPr>
          <w:rFonts w:cs="仿宋_GB2312"/>
          <w:bCs/>
          <w:color w:val="000000"/>
        </w:rPr>
        <w:t xml:space="preserve"> </w:t>
      </w:r>
      <w:r>
        <w:rPr>
          <w:rFonts w:cs="仿宋_GB2312"/>
          <w:color w:val="000000"/>
        </w:rPr>
        <w:t xml:space="preserve"> </w:t>
      </w:r>
      <w:r>
        <w:rPr>
          <w:rFonts w:cs="仿宋_GB2312" w:hint="eastAsia"/>
          <w:color w:val="000000"/>
        </w:rPr>
        <w:t>市、县（区）人民政府应当完善居家和社区养老</w:t>
      </w:r>
      <w:r>
        <w:rPr>
          <w:rFonts w:cs="仿宋_GB2312" w:hint="eastAsia"/>
          <w:color w:val="000000"/>
          <w:spacing w:val="-4"/>
        </w:rPr>
        <w:t>服务政策，推动和支持社会力量，依托社区，按照就近便利、安全优质、价格合理的原则，为老年人提供下列居家和社区养老服务：</w:t>
      </w:r>
    </w:p>
    <w:p>
      <w:pPr>
        <w:pStyle w:val="Normal"/>
        <w:ind w:firstLineChars="200" w:startChars="0" w:start="0" w:endChars="0" w:end="0"/>
        <w:rPr>
          <w:rFonts w:cs="仿宋_GB2312"/>
          <w:color w:val="000000"/>
        </w:rPr>
      </w:pPr>
      <w:r>
        <w:rPr>
          <w:rFonts w:cs="仿宋_GB2312" w:hint="eastAsia"/>
          <w:color w:val="000000"/>
        </w:rPr>
        <w:t>（一）日间托养、助餐、助浴、助行、助洁、助购、助医、助急等生活照料服务；</w:t>
      </w:r>
    </w:p>
    <w:p>
      <w:pPr>
        <w:pStyle w:val="Normal"/>
        <w:ind w:firstLineChars="200" w:startChars="0" w:start="0" w:endChars="0" w:end="0"/>
        <w:rPr>
          <w:rFonts w:cs="仿宋_GB2312"/>
          <w:color w:val="000000"/>
          <w:spacing w:val="-4"/>
        </w:rPr>
      </w:pPr>
      <w:r>
        <w:rPr>
          <w:rFonts w:cs="仿宋_GB2312" w:hint="eastAsia"/>
          <w:color w:val="000000"/>
        </w:rPr>
        <w:t>（二）</w:t>
      </w:r>
      <w:r>
        <w:rPr>
          <w:rFonts w:cs="仿宋_GB2312" w:hint="eastAsia"/>
          <w:color w:val="000000"/>
          <w:spacing w:val="-6"/>
        </w:rPr>
        <w:t>健康体检、健康管理、医疗康复、家庭护理等健康服务；</w:t>
      </w:r>
    </w:p>
    <w:p>
      <w:pPr>
        <w:pStyle w:val="Normal"/>
        <w:ind w:firstLineChars="200" w:startChars="0" w:start="0" w:endChars="0" w:end="0"/>
        <w:rPr>
          <w:rFonts w:cs="仿宋_GB2312"/>
          <w:color w:val="000000"/>
        </w:rPr>
      </w:pPr>
      <w:r>
        <w:rPr>
          <w:rFonts w:cs="仿宋_GB2312" w:hint="eastAsia"/>
          <w:color w:val="000000"/>
        </w:rPr>
        <w:t>（三）关爱探访、心理咨询、情绪疏导等精神慰藉服务；</w:t>
      </w:r>
    </w:p>
    <w:p>
      <w:pPr>
        <w:pStyle w:val="Normal"/>
        <w:ind w:firstLineChars="200" w:startChars="0" w:start="0" w:endChars="0" w:end="0"/>
        <w:rPr>
          <w:rFonts w:cs="仿宋_GB2312"/>
          <w:color w:val="000000"/>
        </w:rPr>
      </w:pPr>
      <w:r>
        <w:rPr>
          <w:rFonts w:cs="仿宋_GB2312" w:hint="eastAsia"/>
          <w:color w:val="000000"/>
        </w:rPr>
        <w:t>（四）安全指导、安全监测、紧急救援、应急救助、信息化服务、养老平台热线等安全服务；</w:t>
      </w:r>
    </w:p>
    <w:p>
      <w:pPr>
        <w:pStyle w:val="Normal"/>
        <w:ind w:firstLineChars="200" w:startChars="0" w:start="0" w:endChars="0" w:end="0"/>
        <w:rPr>
          <w:rFonts w:cs="仿宋_GB2312"/>
          <w:color w:val="000000"/>
        </w:rPr>
      </w:pPr>
      <w:r>
        <w:rPr>
          <w:rFonts w:cs="仿宋_GB2312" w:hint="eastAsia"/>
          <w:color w:val="000000"/>
        </w:rPr>
        <w:t>（五）老年教育、文体娱乐、健身养生等文化服务。</w:t>
      </w:r>
    </w:p>
    <w:p>
      <w:pPr>
        <w:pStyle w:val="Normal"/>
        <w:ind w:firstLineChars="200" w:startChars="0" w:start="0" w:endChars="0" w:end="0"/>
        <w:rPr>
          <w:rFonts w:cs="仿宋_GB2312"/>
          <w:color w:val="000000"/>
        </w:rPr>
      </w:pPr>
      <w:r>
        <w:rPr>
          <w:rFonts w:cs="仿宋_GB2312" w:hint="eastAsia"/>
          <w:color w:val="000000"/>
        </w:rPr>
        <w:t>（六）法律咨询、人民调解等法律服务。</w:t>
      </w:r>
    </w:p>
    <w:p>
      <w:pPr>
        <w:pStyle w:val="Normal"/>
        <w:ind w:firstLineChars="200" w:startChars="0" w:start="0" w:endChars="0" w:end="0"/>
        <w:rPr>
          <w:rFonts w:cs="仿宋_GB2312"/>
          <w:color w:val="000000"/>
        </w:rPr>
      </w:pPr>
      <w:r>
        <w:rPr>
          <w:rFonts w:cs="仿宋_GB2312" w:hint="eastAsia" w:eastAsia="黑体"/>
          <w:bCs/>
          <w:color w:val="000000"/>
        </w:rPr>
        <w:t>第十八条</w:t>
      </w:r>
      <w:r>
        <w:rPr>
          <w:rFonts w:cs="仿宋_GB2312" w:eastAsia="黑体"/>
          <w:bCs/>
          <w:color w:val="000000"/>
        </w:rPr>
        <w:t xml:space="preserve"> </w:t>
      </w:r>
      <w:r>
        <w:rPr>
          <w:rFonts w:cs="仿宋_GB2312"/>
          <w:color w:val="000000"/>
        </w:rPr>
        <w:t xml:space="preserve"> </w:t>
      </w:r>
      <w:r>
        <w:rPr>
          <w:rFonts w:cs="仿宋_GB2312" w:hint="eastAsia"/>
          <w:color w:val="000000"/>
        </w:rPr>
        <w:t>市、县（区）人民政府应当建立养老服务指导中心，发挥资源统筹、服务主体孵化、人员培训等功能。</w:t>
      </w:r>
    </w:p>
    <w:p>
      <w:pPr>
        <w:pStyle w:val="Normal"/>
        <w:ind w:firstLineChars="200" w:startChars="0" w:start="0" w:endChars="0" w:end="0"/>
        <w:rPr>
          <w:rFonts w:cs="仿宋_GB2312"/>
          <w:color w:val="000000"/>
          <w:spacing w:val="-4"/>
        </w:rPr>
      </w:pPr>
      <w:r>
        <w:rPr>
          <w:rFonts w:cs="仿宋_GB2312" w:hint="eastAsia"/>
          <w:color w:val="000000"/>
        </w:rPr>
        <w:t>市、</w:t>
      </w:r>
      <w:r>
        <w:rPr>
          <w:rFonts w:cs="仿宋_GB2312" w:hint="eastAsia"/>
          <w:color w:val="000000"/>
          <w:spacing w:val="-4"/>
        </w:rPr>
        <w:t>县（区）人民政府应当在每个乡镇、街道至少建设一所综合养老服务中心，提供全托、日托和上门服务等综合性养老服务。</w:t>
      </w:r>
    </w:p>
    <w:p>
      <w:pPr>
        <w:pStyle w:val="Normal"/>
        <w:ind w:firstLineChars="200" w:startChars="0" w:start="0" w:endChars="0" w:end="0"/>
        <w:rPr>
          <w:rFonts w:cs="仿宋_GB2312"/>
          <w:color w:val="000000"/>
        </w:rPr>
      </w:pPr>
      <w:r>
        <w:rPr>
          <w:rFonts w:cs="仿宋_GB2312" w:hint="eastAsia"/>
          <w:color w:val="000000"/>
        </w:rPr>
        <w:t>乡镇人民政府、街道办事处应当在所辖社区设立养老服务中心（站），提供健康指导、日间照料、助餐助浴、文化娱乐等服务。</w:t>
      </w:r>
    </w:p>
    <w:p>
      <w:pPr>
        <w:pStyle w:val="Normal"/>
        <w:ind w:firstLineChars="200" w:startChars="0" w:start="0" w:endChars="0" w:end="0"/>
        <w:rPr>
          <w:rFonts w:cs="仿宋_GB2312"/>
          <w:color w:val="000000"/>
        </w:rPr>
      </w:pPr>
      <w:r>
        <w:rPr>
          <w:rFonts w:cs="仿宋_GB2312" w:hint="eastAsia" w:eastAsia="黑体"/>
          <w:bCs/>
          <w:color w:val="000000"/>
        </w:rPr>
        <w:t>第十九条</w:t>
      </w:r>
      <w:r>
        <w:rPr>
          <w:rFonts w:cs="仿宋_GB2312"/>
          <w:color w:val="000000"/>
        </w:rPr>
        <w:t xml:space="preserve">  </w:t>
      </w:r>
      <w:r>
        <w:rPr>
          <w:rFonts w:cs="仿宋_GB2312" w:hint="eastAsia"/>
          <w:color w:val="000000"/>
        </w:rPr>
        <w:t>市、县（区）人民政府应当采取孵化培育、公益创投等方式，支持社区养老服务组织培育发展。支持医疗服务、家政服务、物业服务企业拓展服务领域，开展社区居家养老服务。</w:t>
      </w:r>
    </w:p>
    <w:p>
      <w:pPr>
        <w:pStyle w:val="Normal"/>
        <w:ind w:firstLineChars="200" w:startChars="0" w:start="0" w:endChars="0" w:end="0"/>
        <w:rPr>
          <w:rFonts w:cs="仿宋_GB2312"/>
          <w:color w:val="000000"/>
        </w:rPr>
      </w:pPr>
      <w:r>
        <w:rPr>
          <w:rFonts w:cs="仿宋_GB2312" w:hint="eastAsia" w:eastAsia="黑体"/>
          <w:bCs/>
          <w:color w:val="000000"/>
        </w:rPr>
        <w:t>第二十条</w:t>
      </w:r>
      <w:r>
        <w:rPr>
          <w:rFonts w:cs="仿宋_GB2312" w:eastAsia="黑体"/>
          <w:bCs/>
          <w:color w:val="000000"/>
        </w:rPr>
        <w:t xml:space="preserve"> </w:t>
      </w:r>
      <w:r>
        <w:rPr>
          <w:rFonts w:cs="仿宋_GB2312"/>
          <w:color w:val="000000"/>
        </w:rPr>
        <w:t xml:space="preserve"> </w:t>
      </w:r>
      <w:r>
        <w:rPr>
          <w:rFonts w:cs="仿宋_GB2312" w:hint="eastAsia"/>
          <w:color w:val="000000"/>
        </w:rPr>
        <w:t>鼓励符合条件的养老服务组织按照养老机构服务内容和标准，在有需求的失能老年人家中设置家庭养老床位，安装必要的呼叫应答、信息传输和服务监控等设备，提供二十四小时专业化养老服务。</w:t>
      </w:r>
    </w:p>
    <w:p>
      <w:pPr>
        <w:pStyle w:val="Normal"/>
        <w:ind w:firstLineChars="200" w:startChars="0" w:start="0" w:endChars="0" w:end="0"/>
        <w:rPr>
          <w:rFonts w:cs="仿宋_GB2312"/>
          <w:color w:val="000000"/>
        </w:rPr>
      </w:pPr>
      <w:r>
        <w:rPr>
          <w:rFonts w:cs="仿宋_GB2312" w:hint="eastAsia"/>
          <w:color w:val="000000"/>
        </w:rPr>
        <w:t>家庭养老床位与养老机构床位享受同等运营补贴政策。</w:t>
      </w:r>
    </w:p>
    <w:p>
      <w:pPr>
        <w:pStyle w:val="Normal"/>
        <w:ind w:firstLineChars="200" w:startChars="0" w:start="0" w:endChars="0" w:end="0"/>
        <w:rPr>
          <w:rFonts w:cs="仿宋_GB2312"/>
          <w:color w:val="000000"/>
        </w:rPr>
      </w:pPr>
      <w:r>
        <w:rPr>
          <w:rFonts w:cs="仿宋_GB2312" w:hint="eastAsia" w:eastAsia="黑体"/>
          <w:bCs/>
          <w:color w:val="000000"/>
        </w:rPr>
        <w:t>第二十一条</w:t>
      </w:r>
      <w:r>
        <w:rPr>
          <w:rFonts w:cs="仿宋_GB2312"/>
          <w:bCs/>
          <w:color w:val="000000"/>
        </w:rPr>
        <w:t xml:space="preserve"> </w:t>
      </w:r>
      <w:r>
        <w:rPr>
          <w:rFonts w:cs="仿宋_GB2312"/>
          <w:color w:val="000000"/>
        </w:rPr>
        <w:t xml:space="preserve"> </w:t>
      </w:r>
      <w:r>
        <w:rPr>
          <w:rFonts w:cs="仿宋_GB2312" w:hint="eastAsia"/>
          <w:color w:val="000000"/>
        </w:rPr>
        <w:t>市、县（区）人民政府应当建立探视关爱制度，支持通过委托村民委员会、居民委员会、政府购买服务、配备养老服务顾问等方式，做好老年人基本信息登记工作，定期重点对高龄、独居、农村留守等老年人的生活状况进行巡访，提供帮扶、精神慰藉等关爱服务，防范和化解意外风险。</w:t>
      </w:r>
    </w:p>
    <w:p>
      <w:pPr>
        <w:pStyle w:val="Normal"/>
        <w:ind w:firstLineChars="200" w:startChars="0" w:start="0" w:endChars="0" w:end="0"/>
        <w:rPr>
          <w:rFonts w:cs="仿宋_GB2312"/>
          <w:color w:val="000000"/>
        </w:rPr>
      </w:pPr>
      <w:r>
        <w:rPr>
          <w:rFonts w:cs="仿宋_GB2312" w:hint="eastAsia" w:eastAsia="黑体"/>
          <w:bCs/>
          <w:color w:val="000000"/>
        </w:rPr>
        <w:t>第二十二条</w:t>
      </w:r>
      <w:r>
        <w:rPr>
          <w:rFonts w:cs="仿宋_GB2312"/>
          <w:bCs/>
          <w:color w:val="000000"/>
        </w:rPr>
        <w:t xml:space="preserve"> </w:t>
      </w:r>
      <w:r>
        <w:rPr>
          <w:rFonts w:cs="仿宋_GB2312"/>
          <w:color w:val="000000"/>
        </w:rPr>
        <w:t xml:space="preserve"> </w:t>
      </w:r>
      <w:r>
        <w:rPr>
          <w:rFonts w:cs="仿宋_GB2312" w:hint="eastAsia"/>
          <w:color w:val="000000"/>
        </w:rPr>
        <w:t>市、县（区）人民政府应当合理布局社区食堂、老年助餐点等社区助餐服务场所，通过政府购买服务、给予服务补贴、合作共建、公益众筹等方式，支持其为有需求的老年人提供就餐、送餐服务。</w:t>
      </w:r>
    </w:p>
    <w:p>
      <w:pPr>
        <w:pStyle w:val="Normal"/>
        <w:ind w:firstLineChars="200" w:startChars="0" w:start="0" w:endChars="0" w:end="0"/>
        <w:rPr>
          <w:rFonts w:cs="仿宋_GB2312"/>
          <w:color w:val="000000"/>
        </w:rPr>
      </w:pPr>
      <w:r>
        <w:rPr>
          <w:rFonts w:cs="仿宋_GB2312" w:hint="eastAsia"/>
          <w:color w:val="000000"/>
        </w:rPr>
        <w:t>鼓励机关、人民团体和企事业单位的食堂或者符合条件的养老机构、社会餐饮经营者开展社区助餐服务。</w:t>
      </w:r>
    </w:p>
    <w:p>
      <w:pPr>
        <w:pStyle w:val="Normal"/>
        <w:ind w:firstLineChars="200" w:startChars="0" w:start="0" w:endChars="0" w:end="0"/>
        <w:rPr>
          <w:rFonts w:cs="仿宋_GB2312"/>
          <w:color w:val="000000"/>
        </w:rPr>
      </w:pPr>
      <w:r>
        <w:rPr>
          <w:rFonts w:cs="仿宋_GB2312" w:hint="eastAsia" w:eastAsia="黑体"/>
          <w:bCs/>
          <w:color w:val="000000"/>
        </w:rPr>
        <w:t>第二十三条</w:t>
      </w:r>
      <w:r>
        <w:rPr>
          <w:rFonts w:cs="仿宋_GB2312" w:eastAsia="黑体"/>
          <w:bCs/>
          <w:color w:val="000000"/>
        </w:rPr>
        <w:t xml:space="preserve"> </w:t>
      </w:r>
      <w:r>
        <w:rPr>
          <w:rFonts w:cs="仿宋_GB2312"/>
          <w:color w:val="000000"/>
        </w:rPr>
        <w:t xml:space="preserve"> </w:t>
      </w:r>
      <w:r>
        <w:rPr>
          <w:rFonts w:cs="仿宋_GB2312" w:hint="eastAsia"/>
          <w:color w:val="000000"/>
        </w:rPr>
        <w:t>市、县（区）人民政府应当支持在社区养老服务设施或者其他公共服务设施开辟专区，为老年人提供康复辅助器具的演示、体验、租赁等服务。</w:t>
      </w:r>
    </w:p>
    <w:p>
      <w:pPr>
        <w:pStyle w:val="Normal"/>
        <w:ind w:firstLineChars="200" w:startChars="0" w:start="0" w:endChars="0" w:end="0"/>
        <w:rPr>
          <w:rFonts w:cs="仿宋_GB2312"/>
          <w:color w:val="000000"/>
        </w:rPr>
      </w:pPr>
      <w:r>
        <w:rPr>
          <w:rFonts w:cs="仿宋_GB2312" w:hint="eastAsia"/>
          <w:color w:val="000000"/>
        </w:rPr>
        <w:t>符合条件的老年人租赁康复辅助器具，给予相应补贴。</w:t>
      </w:r>
    </w:p>
    <w:p>
      <w:pPr>
        <w:pStyle w:val="Normal"/>
        <w:ind w:firstLineChars="200" w:startChars="0" w:start="0" w:endChars="0" w:end="0"/>
        <w:rPr>
          <w:rFonts w:cs="仿宋_GB2312"/>
          <w:color w:val="000000"/>
        </w:rPr>
      </w:pPr>
      <w:r>
        <w:rPr>
          <w:rFonts w:cs="仿宋_GB2312" w:hint="eastAsia" w:eastAsia="黑体"/>
          <w:bCs/>
          <w:color w:val="000000"/>
        </w:rPr>
        <w:t>第二十四条</w:t>
      </w:r>
      <w:r>
        <w:rPr>
          <w:rFonts w:cs="仿宋_GB2312"/>
          <w:bCs/>
          <w:color w:val="000000"/>
        </w:rPr>
        <w:t xml:space="preserve"> </w:t>
      </w:r>
      <w:r>
        <w:rPr>
          <w:rFonts w:cs="仿宋_GB2312"/>
          <w:color w:val="000000"/>
        </w:rPr>
        <w:t xml:space="preserve"> </w:t>
      </w:r>
      <w:r>
        <w:rPr>
          <w:rFonts w:cs="仿宋_GB2312" w:hint="eastAsia"/>
          <w:color w:val="000000"/>
        </w:rPr>
        <w:t>长期由家庭成员居家照护的失能老年人，其家庭成员可以请求民政部门安排失能老年人临时入住养老机构，或者安排养老服务组织上门为其提供短期照护服务，缓解家庭照护压力。</w:t>
      </w:r>
    </w:p>
    <w:p>
      <w:pPr>
        <w:pStyle w:val="Normal"/>
        <w:ind w:firstLineChars="200" w:startChars="0" w:start="0" w:endChars="0" w:end="0"/>
        <w:rPr>
          <w:rFonts w:cs="仿宋_GB2312" w:hint="eastAsia"/>
          <w:color w:val="000000"/>
        </w:rPr>
      </w:pPr>
      <w:r>
        <w:rPr>
          <w:rFonts w:cs="仿宋_GB2312" w:hint="eastAsia"/>
          <w:color w:val="000000"/>
        </w:rPr>
        <w:t>老年人不能自理或者住院期间需要二级以上护理时，子女以及其他依法负有赡养、扶养义务的人员所在单位应当支持其护理照料，给予一定的陪护时间，其中独生子女的陪护时间每年累计二十日，非独生子女的陪护时间每年累计十日。陪护期间享受与正常工作期间相同的工资待遇。</w:t>
      </w:r>
    </w:p>
    <w:p>
      <w:pPr>
        <w:pStyle w:val="Normal"/>
        <w:ind w:firstLineChars="200" w:startChars="0" w:start="0" w:endChars="0" w:end="0"/>
        <w:rPr>
          <w:rFonts w:cs="仿宋_GB2312" w:hint="eastAsia"/>
          <w:color w:val="000000"/>
        </w:rPr>
      </w:pPr>
      <w:r>
        <w:rPr>
          <w:rFonts w:cs="仿宋_GB2312" w:hint="eastAsia"/>
          <w:color w:val="000000"/>
        </w:rPr>
      </w:r>
    </w:p>
    <w:p>
      <w:pPr>
        <w:pStyle w:val="Normal"/>
        <w:jc w:val="center"/>
        <w:rPr>
          <w:rFonts w:eastAsia="黑体" w:cs="黑体"/>
          <w:color w:val="000000"/>
        </w:rPr>
      </w:pPr>
      <w:r>
        <w:rPr>
          <w:rFonts w:cs="黑体" w:hint="eastAsia" w:eastAsia="黑体"/>
          <w:color w:val="000000"/>
        </w:rPr>
        <w:t>第四章</w:t>
      </w:r>
      <w:r>
        <w:rPr>
          <w:rFonts w:cs="黑体" w:eastAsia="黑体"/>
          <w:color w:val="000000"/>
        </w:rPr>
        <w:t xml:space="preserve">  </w:t>
      </w:r>
      <w:r>
        <w:rPr>
          <w:rFonts w:cs="黑体" w:hint="eastAsia" w:eastAsia="黑体"/>
          <w:color w:val="000000"/>
        </w:rPr>
        <w:t>机构养老服务</w:t>
      </w:r>
    </w:p>
    <w:p>
      <w:pPr>
        <w:pStyle w:val="Normal"/>
        <w:ind w:firstLineChars="200" w:startChars="0" w:start="0" w:endChars="0" w:end="0"/>
        <w:rPr>
          <w:rFonts w:eastAsia="黑体" w:cs="仿宋_GB2312" w:hint="eastAsia"/>
          <w:bCs/>
          <w:color w:val="000000"/>
        </w:rPr>
      </w:pPr>
      <w:r>
        <w:rPr>
          <w:rFonts w:eastAsia="黑体" w:cs="仿宋_GB2312" w:hint="eastAsia"/>
          <w:bCs/>
          <w:color w:val="000000"/>
        </w:rPr>
      </w:r>
    </w:p>
    <w:p>
      <w:pPr>
        <w:pStyle w:val="Normal"/>
        <w:ind w:firstLineChars="200" w:startChars="0" w:start="0" w:endChars="0" w:end="0"/>
        <w:rPr>
          <w:rFonts w:cs="仿宋_GB2312"/>
          <w:color w:val="000000"/>
        </w:rPr>
      </w:pPr>
      <w:r>
        <w:rPr>
          <w:rFonts w:cs="仿宋_GB2312" w:hint="eastAsia" w:eastAsia="黑体"/>
          <w:bCs/>
          <w:color w:val="000000"/>
        </w:rPr>
        <w:t>第二十五条</w:t>
      </w:r>
      <w:r>
        <w:rPr>
          <w:rFonts w:cs="仿宋_GB2312" w:eastAsia="黑体"/>
          <w:bCs/>
          <w:color w:val="000000"/>
        </w:rPr>
        <w:t xml:space="preserve"> </w:t>
      </w:r>
      <w:r>
        <w:rPr>
          <w:rFonts w:cs="仿宋_GB2312"/>
          <w:color w:val="000000"/>
        </w:rPr>
        <w:t xml:space="preserve"> </w:t>
      </w:r>
      <w:r>
        <w:rPr>
          <w:rFonts w:cs="仿宋_GB2312" w:hint="eastAsia"/>
          <w:color w:val="000000"/>
        </w:rPr>
        <w:t>市、县（区）人民政府应当支持养老机构多元化、规模化、品牌化、连锁化发展。</w:t>
      </w:r>
    </w:p>
    <w:p>
      <w:pPr>
        <w:pStyle w:val="Normal"/>
        <w:ind w:firstLineChars="200" w:startChars="0" w:start="0" w:endChars="0" w:end="0"/>
        <w:rPr>
          <w:rFonts w:cs="仿宋_GB2312"/>
          <w:color w:val="000000"/>
        </w:rPr>
      </w:pPr>
      <w:r>
        <w:rPr>
          <w:rFonts w:cs="仿宋_GB2312" w:hint="eastAsia"/>
          <w:color w:val="000000"/>
        </w:rPr>
        <w:t>鼓励支持社会组织、企业和个人以独资、合资、合作等方式兴办养老机构，通过委托管理、合资、合作等方式参与或者承接运营政府投资举办的养老机构。</w:t>
      </w:r>
    </w:p>
    <w:p>
      <w:pPr>
        <w:pStyle w:val="Normal"/>
        <w:ind w:firstLineChars="200" w:startChars="0" w:start="0" w:endChars="0" w:end="0"/>
        <w:rPr>
          <w:rFonts w:cs="仿宋_GB2312"/>
          <w:color w:val="000000"/>
        </w:rPr>
      </w:pPr>
      <w:r>
        <w:rPr>
          <w:rFonts w:cs="仿宋_GB2312" w:hint="eastAsia"/>
          <w:color w:val="000000"/>
        </w:rPr>
        <w:t>支持农村特困人员供养设施转型升级，逐步发展成为开放型、护理型、互助性、区域性农村养老服务中心。</w:t>
      </w:r>
    </w:p>
    <w:p>
      <w:pPr>
        <w:pStyle w:val="Normal"/>
        <w:ind w:firstLineChars="200" w:startChars="0" w:start="0" w:endChars="0" w:end="0"/>
        <w:rPr>
          <w:rFonts w:cs="仿宋_GB2312"/>
          <w:color w:val="000000"/>
        </w:rPr>
      </w:pPr>
      <w:r>
        <w:rPr>
          <w:rFonts w:cs="仿宋_GB2312" w:hint="eastAsia" w:eastAsia="黑体"/>
          <w:bCs/>
          <w:color w:val="000000"/>
        </w:rPr>
        <w:t>第二十六条</w:t>
      </w:r>
      <w:r>
        <w:rPr>
          <w:rFonts w:cs="仿宋_GB2312"/>
          <w:bCs/>
          <w:color w:val="000000"/>
        </w:rPr>
        <w:t xml:space="preserve"> </w:t>
      </w:r>
      <w:r>
        <w:rPr>
          <w:rFonts w:cs="仿宋_GB2312"/>
          <w:color w:val="000000"/>
        </w:rPr>
        <w:t xml:space="preserve"> </w:t>
      </w:r>
      <w:r>
        <w:rPr>
          <w:rFonts w:cs="仿宋_GB2312" w:hint="eastAsia"/>
          <w:color w:val="000000"/>
        </w:rPr>
        <w:t>养老机构床位设置应当以护理型床位为主。政府投资新建的养老机构，护理型床位应当占总床位的百分之七十以上，已建成的养老机构应当逐步提高护理型床位比例。</w:t>
      </w:r>
    </w:p>
    <w:p>
      <w:pPr>
        <w:pStyle w:val="Normal"/>
        <w:ind w:firstLineChars="200" w:startChars="0" w:start="0" w:endChars="0" w:end="0"/>
        <w:rPr>
          <w:rFonts w:cs="仿宋_GB2312"/>
          <w:color w:val="000000"/>
        </w:rPr>
      </w:pPr>
      <w:r>
        <w:rPr>
          <w:rFonts w:cs="仿宋_GB2312" w:hint="eastAsia" w:eastAsia="黑体"/>
          <w:bCs/>
          <w:color w:val="000000"/>
        </w:rPr>
        <w:t>第二十七条</w:t>
      </w:r>
      <w:r>
        <w:rPr>
          <w:rFonts w:cs="仿宋_GB2312" w:eastAsia="黑体"/>
          <w:bCs/>
          <w:color w:val="000000"/>
        </w:rPr>
        <w:t xml:space="preserve"> </w:t>
      </w:r>
      <w:r>
        <w:rPr>
          <w:rFonts w:cs="仿宋_GB2312"/>
          <w:color w:val="000000"/>
        </w:rPr>
        <w:t xml:space="preserve"> </w:t>
      </w:r>
      <w:r>
        <w:rPr>
          <w:rFonts w:cs="仿宋_GB2312" w:hint="eastAsia"/>
          <w:color w:val="000000"/>
        </w:rPr>
        <w:t>政府投资举办的养老机构应当坚持公益属性，在保障特困人员集中供养需求的前提下，优先为经济困难的失能老年人、计划生育特殊家庭老年人等政府养老扶助对象提供免费或者低收费托养服务，剩余床位可以向社会开放，收益全部用于公益性养老服务。</w:t>
      </w:r>
    </w:p>
    <w:p>
      <w:pPr>
        <w:pStyle w:val="Normal"/>
        <w:ind w:firstLineChars="200" w:startChars="0" w:start="0" w:endChars="0" w:end="0"/>
        <w:rPr>
          <w:rFonts w:cs="仿宋_GB2312"/>
          <w:color w:val="000000"/>
        </w:rPr>
      </w:pPr>
      <w:r>
        <w:rPr>
          <w:rFonts w:cs="仿宋_GB2312" w:hint="eastAsia" w:eastAsia="黑体"/>
          <w:bCs/>
          <w:color w:val="000000"/>
        </w:rPr>
        <w:t>第二十八条</w:t>
      </w:r>
      <w:r>
        <w:rPr>
          <w:rFonts w:cs="仿宋_GB2312" w:eastAsia="黑体"/>
          <w:bCs/>
          <w:color w:val="000000"/>
        </w:rPr>
        <w:t xml:space="preserve"> </w:t>
      </w:r>
      <w:r>
        <w:rPr>
          <w:rFonts w:cs="仿宋_GB2312"/>
          <w:color w:val="000000"/>
        </w:rPr>
        <w:t xml:space="preserve"> </w:t>
      </w:r>
      <w:r>
        <w:rPr>
          <w:rFonts w:cs="仿宋_GB2312" w:hint="eastAsia"/>
          <w:color w:val="000000"/>
        </w:rPr>
        <w:t>养老机构应当与收住老年人或者其代理人依法签订养老服务协议，明确各方的权利和义务，按照约定内容为老年人提供相应服务。</w:t>
      </w:r>
    </w:p>
    <w:p>
      <w:pPr>
        <w:pStyle w:val="Normal"/>
        <w:ind w:firstLineChars="200" w:startChars="0" w:start="0" w:endChars="0" w:end="0"/>
        <w:rPr>
          <w:rFonts w:cs="仿宋_GB2312"/>
          <w:color w:val="000000"/>
        </w:rPr>
      </w:pPr>
      <w:r>
        <w:rPr>
          <w:rFonts w:cs="仿宋_GB2312" w:hint="eastAsia" w:eastAsia="黑体"/>
          <w:bCs/>
          <w:color w:val="000000"/>
        </w:rPr>
        <w:t>第二十九条</w:t>
      </w:r>
      <w:r>
        <w:rPr>
          <w:rFonts w:cs="仿宋_GB2312"/>
          <w:bCs/>
          <w:color w:val="000000"/>
        </w:rPr>
        <w:t xml:space="preserve"> </w:t>
      </w:r>
      <w:r>
        <w:rPr>
          <w:rFonts w:cs="仿宋_GB2312"/>
          <w:color w:val="000000"/>
        </w:rPr>
        <w:t xml:space="preserve"> </w:t>
      </w:r>
      <w:r>
        <w:rPr>
          <w:rFonts w:cs="仿宋_GB2312" w:hint="eastAsia"/>
          <w:color w:val="000000"/>
        </w:rPr>
        <w:t>养老机构应当对收住老年人的身心状况进行评估，制订分级照护服务计划。</w:t>
      </w:r>
    </w:p>
    <w:p>
      <w:pPr>
        <w:pStyle w:val="Normal"/>
        <w:ind w:firstLineChars="200" w:startChars="0" w:start="0" w:endChars="0" w:end="0"/>
        <w:rPr>
          <w:rFonts w:cs="仿宋_GB2312"/>
          <w:color w:val="000000"/>
        </w:rPr>
      </w:pPr>
      <w:r>
        <w:rPr>
          <w:rFonts w:cs="仿宋_GB2312" w:hint="eastAsia" w:eastAsia="黑体"/>
          <w:bCs/>
          <w:color w:val="000000"/>
        </w:rPr>
        <w:t>第三十条</w:t>
      </w:r>
      <w:r>
        <w:rPr>
          <w:rFonts w:cs="仿宋_GB2312" w:eastAsia="黑体"/>
          <w:bCs/>
          <w:color w:val="000000"/>
        </w:rPr>
        <w:t xml:space="preserve"> </w:t>
      </w:r>
      <w:r>
        <w:rPr>
          <w:rFonts w:cs="仿宋_GB2312"/>
          <w:color w:val="000000"/>
        </w:rPr>
        <w:t xml:space="preserve"> </w:t>
      </w:r>
      <w:r>
        <w:rPr>
          <w:rFonts w:cs="仿宋_GB2312" w:hint="eastAsia"/>
          <w:color w:val="000000"/>
        </w:rPr>
        <w:t>养老机构应当配备与服务相适应的管理人员和</w:t>
      </w:r>
      <w:hyperlink r:id="rId2" w:tgtFrame="_blank">
        <w:r>
          <w:rPr>
            <w:rStyle w:val="Hyperlink"/>
            <w:rFonts w:cs="仿宋_GB2312" w:hint="eastAsia"/>
            <w:color w:val="000000"/>
          </w:rPr>
          <w:t>专业技术人员</w:t>
        </w:r>
      </w:hyperlink>
      <w:r>
        <w:rPr>
          <w:rFonts w:cs="仿宋_GB2312" w:hint="eastAsia"/>
          <w:color w:val="000000"/>
        </w:rPr>
        <w:t>，按照不同护理等级配备规定数量的养老护理人员。</w:t>
      </w:r>
    </w:p>
    <w:p>
      <w:pPr>
        <w:pStyle w:val="Normal"/>
        <w:ind w:firstLineChars="200" w:startChars="0" w:start="0" w:endChars="0" w:end="0"/>
        <w:rPr>
          <w:rFonts w:cs="仿宋_GB2312"/>
          <w:color w:val="000000"/>
        </w:rPr>
      </w:pPr>
      <w:r>
        <w:rPr>
          <w:rFonts w:cs="仿宋_GB2312" w:hint="eastAsia"/>
          <w:color w:val="000000"/>
        </w:rPr>
        <w:t>养老机构及其从业人员应当尊重收住老年人的人格尊严，不得歧视、侮辱、虐待、遗弃老年人。</w:t>
      </w:r>
    </w:p>
    <w:p>
      <w:pPr>
        <w:pStyle w:val="Normal"/>
        <w:ind w:firstLineChars="200" w:startChars="0" w:start="0" w:endChars="0" w:end="0"/>
        <w:rPr>
          <w:rFonts w:cs="仿宋_GB2312"/>
          <w:color w:val="000000"/>
        </w:rPr>
      </w:pPr>
      <w:r>
        <w:rPr>
          <w:rFonts w:cs="仿宋_GB2312" w:hint="eastAsia" w:eastAsia="黑体"/>
          <w:bCs/>
          <w:color w:val="000000"/>
        </w:rPr>
        <w:t>第三十一条</w:t>
      </w:r>
      <w:r>
        <w:rPr>
          <w:rFonts w:cs="仿宋_GB2312" w:eastAsia="黑体"/>
          <w:bCs/>
          <w:color w:val="000000"/>
        </w:rPr>
        <w:t xml:space="preserve"> </w:t>
      </w:r>
      <w:r>
        <w:rPr>
          <w:rFonts w:cs="仿宋_GB2312"/>
          <w:color w:val="000000"/>
        </w:rPr>
        <w:t xml:space="preserve"> </w:t>
      </w:r>
      <w:r>
        <w:rPr>
          <w:rFonts w:cs="仿宋_GB2312" w:hint="eastAsia"/>
          <w:color w:val="000000"/>
        </w:rPr>
        <w:t>养老机构应当建立健全消防、安全值守、设施设备、食品药品、卫生消毒、疫情防控等安全管理制度，制定突发事件应急预案，定期开展安全教育、安全检查和应急演练，及时消除安全隐患。</w:t>
      </w:r>
    </w:p>
    <w:p>
      <w:pPr>
        <w:pStyle w:val="Normal"/>
        <w:ind w:firstLineChars="200" w:startChars="0" w:start="0" w:endChars="0" w:end="0"/>
        <w:rPr>
          <w:rFonts w:cs="仿宋_GB2312"/>
          <w:color w:val="000000"/>
        </w:rPr>
      </w:pPr>
      <w:r>
        <w:rPr>
          <w:rFonts w:cs="仿宋_GB2312" w:hint="eastAsia" w:eastAsia="黑体"/>
          <w:bCs/>
          <w:color w:val="000000"/>
        </w:rPr>
        <w:t>第三十二条</w:t>
      </w:r>
      <w:r>
        <w:rPr>
          <w:rFonts w:cs="仿宋_GB2312" w:eastAsia="黑体"/>
          <w:bCs/>
          <w:color w:val="000000"/>
        </w:rPr>
        <w:t xml:space="preserve"> </w:t>
      </w:r>
      <w:r>
        <w:rPr>
          <w:rFonts w:cs="仿宋_GB2312"/>
          <w:color w:val="000000"/>
        </w:rPr>
        <w:t xml:space="preserve"> </w:t>
      </w:r>
      <w:r>
        <w:rPr>
          <w:rFonts w:cs="仿宋_GB2312" w:hint="eastAsia"/>
          <w:color w:val="000000"/>
        </w:rPr>
        <w:t>政府投资举办的养老机构的床位费、护理费实行政府定价或者政府指导价。公建民营养老机构，服务收费项目和标准按照委托协议合理确定。社会力量设立的养老机构服务收费项目和标准，由经营者依法自主确定。</w:t>
      </w:r>
    </w:p>
    <w:p>
      <w:pPr>
        <w:pStyle w:val="Normal"/>
        <w:ind w:firstLineChars="200" w:startChars="0" w:start="0" w:endChars="0" w:end="0"/>
        <w:rPr>
          <w:rFonts w:cs="仿宋_GB2312"/>
          <w:color w:val="000000"/>
        </w:rPr>
      </w:pPr>
      <w:r>
        <w:rPr>
          <w:rFonts w:cs="仿宋_GB2312" w:hint="eastAsia"/>
          <w:color w:val="000000"/>
        </w:rPr>
        <w:t>养老机构收费项目和标准应当向社会公布并接受监督。</w:t>
      </w:r>
    </w:p>
    <w:p>
      <w:pPr>
        <w:pStyle w:val="Normal"/>
        <w:ind w:firstLineChars="200" w:startChars="0" w:start="0" w:endChars="0" w:end="0"/>
        <w:rPr>
          <w:rFonts w:cs="仿宋_GB2312"/>
          <w:color w:val="000000"/>
        </w:rPr>
      </w:pPr>
      <w:r>
        <w:rPr>
          <w:rFonts w:cs="仿宋_GB2312" w:hint="eastAsia" w:eastAsia="黑体"/>
          <w:bCs/>
          <w:color w:val="000000"/>
        </w:rPr>
        <w:t>第三十三条</w:t>
      </w:r>
      <w:r>
        <w:rPr>
          <w:rFonts w:cs="仿宋_GB2312"/>
          <w:color w:val="000000"/>
        </w:rPr>
        <w:t xml:space="preserve">  </w:t>
      </w:r>
      <w:r>
        <w:rPr>
          <w:rFonts w:cs="仿宋_GB2312" w:hint="eastAsia"/>
          <w:color w:val="000000"/>
        </w:rPr>
        <w:t>禁止利用养老机构的场地、建筑物、设施开展与养老服务无关的活动。</w:t>
      </w:r>
    </w:p>
    <w:p>
      <w:pPr>
        <w:pStyle w:val="Normal"/>
        <w:ind w:firstLineChars="200" w:startChars="0" w:start="0" w:endChars="0" w:end="0"/>
        <w:rPr>
          <w:rFonts w:cs="仿宋_GB2312"/>
          <w:color w:val="000000"/>
        </w:rPr>
      </w:pPr>
      <w:r>
        <w:rPr>
          <w:rFonts w:cs="仿宋_GB2312" w:hint="eastAsia" w:eastAsia="黑体"/>
          <w:bCs/>
          <w:color w:val="000000"/>
        </w:rPr>
        <w:t>第三十四条</w:t>
      </w:r>
      <w:r>
        <w:rPr>
          <w:rFonts w:cs="仿宋_GB2312"/>
          <w:bCs/>
          <w:color w:val="000000"/>
        </w:rPr>
        <w:t xml:space="preserve">  </w:t>
      </w:r>
      <w:r>
        <w:rPr>
          <w:rFonts w:cs="仿宋_GB2312" w:hint="eastAsia"/>
          <w:color w:val="000000"/>
        </w:rPr>
        <w:t>养老机构暂停、终止养老服务的，应当在暂停或者终止服务六十日前书面通知入住老年人或者其代理人，并且向民政部门提交老年人安置方案。安置方案应当明确收住老年人的数量、安置计划以及实施日期等内容。</w:t>
      </w:r>
    </w:p>
    <w:p>
      <w:pPr>
        <w:pStyle w:val="Normal"/>
        <w:ind w:firstLineChars="200" w:startChars="0" w:start="0" w:endChars="0" w:end="0"/>
        <w:rPr>
          <w:rFonts w:cs="仿宋_GB2312" w:hint="eastAsia"/>
          <w:color w:val="000000"/>
        </w:rPr>
      </w:pPr>
      <w:r>
        <w:rPr>
          <w:rFonts w:cs="仿宋_GB2312" w:hint="eastAsia"/>
          <w:color w:val="000000"/>
        </w:rPr>
        <w:t>民政部门应当督促养老机构实施安置方案，为其妥善安置老年人提供帮助。</w:t>
      </w:r>
    </w:p>
    <w:p>
      <w:pPr>
        <w:pStyle w:val="Normal"/>
        <w:ind w:firstLineChars="200" w:startChars="0" w:start="0" w:endChars="0" w:end="0"/>
        <w:rPr>
          <w:rFonts w:cs="仿宋_GB2312" w:hint="eastAsia"/>
          <w:color w:val="000000"/>
        </w:rPr>
      </w:pPr>
      <w:r>
        <w:rPr>
          <w:rFonts w:cs="仿宋_GB2312" w:hint="eastAsia"/>
          <w:color w:val="000000"/>
        </w:rPr>
      </w:r>
    </w:p>
    <w:p>
      <w:pPr>
        <w:pStyle w:val="Normal"/>
        <w:jc w:val="center"/>
        <w:rPr>
          <w:rFonts w:eastAsia="黑体" w:cs="黑体"/>
          <w:color w:val="000000"/>
        </w:rPr>
      </w:pPr>
      <w:r>
        <w:rPr>
          <w:rFonts w:cs="黑体" w:hint="eastAsia" w:eastAsia="黑体"/>
          <w:color w:val="000000"/>
        </w:rPr>
        <w:t>第五章</w:t>
      </w:r>
      <w:r>
        <w:rPr>
          <w:rFonts w:cs="黑体" w:eastAsia="黑体"/>
          <w:color w:val="000000"/>
        </w:rPr>
        <w:t xml:space="preserve">  </w:t>
      </w:r>
      <w:r>
        <w:rPr>
          <w:rFonts w:cs="黑体" w:hint="eastAsia" w:eastAsia="黑体"/>
          <w:color w:val="000000"/>
        </w:rPr>
        <w:t>医养康养结合</w:t>
      </w:r>
    </w:p>
    <w:p>
      <w:pPr>
        <w:pStyle w:val="Normal"/>
        <w:ind w:firstLineChars="200" w:startChars="0" w:start="0" w:endChars="0" w:end="0"/>
        <w:rPr>
          <w:rFonts w:eastAsia="黑体" w:cs="仿宋_GB2312" w:hint="eastAsia"/>
          <w:bCs/>
          <w:color w:val="000000"/>
        </w:rPr>
      </w:pPr>
      <w:r>
        <w:rPr>
          <w:rFonts w:eastAsia="黑体" w:cs="仿宋_GB2312" w:hint="eastAsia"/>
          <w:bCs/>
          <w:color w:val="000000"/>
        </w:rPr>
      </w:r>
    </w:p>
    <w:p>
      <w:pPr>
        <w:pStyle w:val="Normal"/>
        <w:ind w:firstLineChars="200" w:startChars="0" w:start="0" w:endChars="0" w:end="0"/>
        <w:rPr>
          <w:rFonts w:cs="仿宋_GB2312"/>
          <w:color w:val="000000"/>
        </w:rPr>
      </w:pPr>
      <w:r>
        <w:rPr>
          <w:rFonts w:cs="仿宋_GB2312" w:hint="eastAsia" w:eastAsia="黑体"/>
          <w:bCs/>
          <w:color w:val="000000"/>
        </w:rPr>
        <w:t>第三十五条</w:t>
      </w:r>
      <w:r>
        <w:rPr>
          <w:rFonts w:cs="仿宋_GB2312"/>
          <w:bCs/>
          <w:color w:val="000000"/>
        </w:rPr>
        <w:t xml:space="preserve"> </w:t>
      </w:r>
      <w:r>
        <w:rPr>
          <w:rFonts w:cs="仿宋_GB2312"/>
          <w:color w:val="000000"/>
        </w:rPr>
        <w:t xml:space="preserve"> </w:t>
      </w:r>
      <w:r>
        <w:rPr>
          <w:rFonts w:cs="仿宋_GB2312" w:hint="eastAsia"/>
          <w:color w:val="000000"/>
        </w:rPr>
        <w:t>市、县（区）人民政府及其卫生健康、医疗保障、民政等部门应当完善医养康养结合政策，建立健全老年健康服务体系，扶持护理型养老机构发展，保障老年人的基本健康养老服务需求。</w:t>
      </w:r>
    </w:p>
    <w:p>
      <w:pPr>
        <w:pStyle w:val="Normal"/>
        <w:ind w:firstLineChars="200" w:startChars="0" w:start="0" w:endChars="0" w:end="0"/>
        <w:rPr>
          <w:rFonts w:cs="仿宋_GB2312"/>
          <w:color w:val="000000"/>
          <w:spacing w:val="-4"/>
        </w:rPr>
      </w:pPr>
      <w:r>
        <w:rPr>
          <w:rFonts w:cs="仿宋_GB2312" w:hint="eastAsia"/>
          <w:color w:val="000000"/>
        </w:rPr>
        <w:t>支持各</w:t>
      </w:r>
      <w:r>
        <w:rPr>
          <w:rFonts w:cs="仿宋_GB2312" w:hint="eastAsia"/>
          <w:color w:val="000000"/>
          <w:spacing w:val="-4"/>
        </w:rPr>
        <w:t>类医疗机构与养老服务组织通过签约等形式开展合作。鼓励医疗机构开设绿色通道，为老年人接受医疗服务提供便利。</w:t>
      </w:r>
    </w:p>
    <w:p>
      <w:pPr>
        <w:pStyle w:val="Normal"/>
        <w:ind w:firstLineChars="200" w:startChars="0" w:start="0" w:endChars="0" w:end="0"/>
        <w:rPr>
          <w:rFonts w:cs="仿宋_GB2312"/>
          <w:color w:val="000000"/>
          <w:spacing w:val="4"/>
        </w:rPr>
      </w:pPr>
      <w:r>
        <w:rPr>
          <w:rFonts w:cs="仿宋_GB2312" w:hint="eastAsia" w:eastAsia="黑体"/>
          <w:bCs/>
          <w:color w:val="000000"/>
        </w:rPr>
        <w:t>第三十六条</w:t>
      </w:r>
      <w:r>
        <w:rPr>
          <w:rFonts w:cs="仿宋_GB2312" w:eastAsia="黑体"/>
          <w:bCs/>
          <w:color w:val="000000"/>
        </w:rPr>
        <w:t xml:space="preserve"> </w:t>
      </w:r>
      <w:r>
        <w:rPr>
          <w:rFonts w:cs="仿宋_GB2312"/>
          <w:color w:val="000000"/>
        </w:rPr>
        <w:t xml:space="preserve"> </w:t>
      </w:r>
      <w:r>
        <w:rPr>
          <w:rFonts w:cs="仿宋_GB2312" w:hint="eastAsia"/>
          <w:color w:val="000000"/>
        </w:rPr>
        <w:t>卫</w:t>
      </w:r>
      <w:r>
        <w:rPr>
          <w:rFonts w:cs="仿宋_GB2312" w:hint="eastAsia"/>
          <w:color w:val="000000"/>
          <w:spacing w:val="4"/>
        </w:rPr>
        <w:t>生健康、医疗保障、民政部门应当支持养老机构设立医疗服务机构，将符合条件的医疗机构纳入医保定点范围。</w:t>
      </w:r>
    </w:p>
    <w:p>
      <w:pPr>
        <w:pStyle w:val="Normal"/>
        <w:ind w:firstLineChars="200" w:startChars="0" w:start="0" w:endChars="0" w:end="0"/>
        <w:rPr>
          <w:rFonts w:cs="仿宋_GB2312"/>
          <w:color w:val="000000"/>
        </w:rPr>
      </w:pPr>
      <w:r>
        <w:rPr>
          <w:rFonts w:cs="仿宋_GB2312" w:hint="eastAsia"/>
          <w:color w:val="000000"/>
        </w:rPr>
        <w:t>支持医疗机构设立养老机构、设置老年病专科，鼓励符合条件的医疗机构转型为提供养老、康复、护理等服务的医养结合机构。符合条件的医疗机构，享受养老机构相关建设补贴、运营补贴等扶持政策。</w:t>
      </w:r>
    </w:p>
    <w:p>
      <w:pPr>
        <w:pStyle w:val="Normal"/>
        <w:ind w:firstLineChars="200" w:startChars="0" w:start="0" w:endChars="0" w:end="0"/>
        <w:rPr>
          <w:rFonts w:cs="仿宋_GB2312"/>
          <w:color w:val="000000"/>
        </w:rPr>
      </w:pPr>
      <w:r>
        <w:rPr>
          <w:rFonts w:cs="仿宋_GB2312" w:hint="eastAsia" w:eastAsia="黑体"/>
          <w:bCs/>
          <w:color w:val="000000"/>
        </w:rPr>
        <w:t>第三十七条</w:t>
      </w:r>
      <w:r>
        <w:rPr>
          <w:rFonts w:cs="仿宋_GB2312" w:eastAsia="黑体"/>
          <w:bCs/>
          <w:color w:val="000000"/>
        </w:rPr>
        <w:t xml:space="preserve"> </w:t>
      </w:r>
      <w:r>
        <w:rPr>
          <w:rFonts w:cs="仿宋_GB2312"/>
          <w:color w:val="000000"/>
        </w:rPr>
        <w:t xml:space="preserve"> </w:t>
      </w:r>
      <w:r>
        <w:rPr>
          <w:rFonts w:cs="仿宋_GB2312" w:hint="eastAsia"/>
          <w:color w:val="000000"/>
        </w:rPr>
        <w:t>卫生健康部门应当支持各类医疗机构为老年人提供下列服务：</w:t>
      </w:r>
    </w:p>
    <w:p>
      <w:pPr>
        <w:pStyle w:val="Normal"/>
        <w:ind w:firstLineChars="200" w:startChars="0" w:start="0" w:endChars="0" w:end="0"/>
        <w:rPr>
          <w:rFonts w:cs="仿宋_GB2312"/>
          <w:color w:val="000000"/>
        </w:rPr>
      </w:pPr>
      <w:r>
        <w:rPr>
          <w:rFonts w:cs="仿宋_GB2312" w:hint="eastAsia"/>
          <w:color w:val="000000"/>
        </w:rPr>
        <w:t>（一）建立老年人健康档案，提供相关健康服务；</w:t>
      </w:r>
    </w:p>
    <w:p>
      <w:pPr>
        <w:pStyle w:val="Normal"/>
        <w:ind w:firstLineChars="200" w:startChars="0" w:start="0" w:endChars="0" w:end="0"/>
        <w:rPr>
          <w:rFonts w:cs="仿宋_GB2312"/>
          <w:color w:val="000000"/>
        </w:rPr>
      </w:pPr>
      <w:r>
        <w:rPr>
          <w:rFonts w:cs="仿宋_GB2312" w:hint="eastAsia"/>
          <w:color w:val="000000"/>
        </w:rPr>
        <w:t>（二）建立和完善家庭医生签约制度；</w:t>
      </w:r>
      <w:r>
        <w:rPr>
          <w:rFonts w:cs="仿宋_GB2312"/>
          <w:color w:val="000000"/>
        </w:rPr>
        <w:t xml:space="preserve"> </w:t>
      </w:r>
    </w:p>
    <w:p>
      <w:pPr>
        <w:pStyle w:val="Normal"/>
        <w:ind w:firstLineChars="200" w:startChars="0" w:start="0" w:endChars="0" w:end="0"/>
        <w:rPr>
          <w:rFonts w:cs="仿宋_GB2312"/>
          <w:color w:val="000000"/>
        </w:rPr>
      </w:pPr>
      <w:r>
        <w:rPr>
          <w:rFonts w:cs="仿宋_GB2312" w:hint="eastAsia"/>
          <w:color w:val="000000"/>
        </w:rPr>
        <w:t>（三）为符合家庭病床建床标准的老年人提供家庭病床巡诊、上门护理等延伸性医疗服务和康复保健服务。</w:t>
      </w:r>
    </w:p>
    <w:p>
      <w:pPr>
        <w:pStyle w:val="Normal"/>
        <w:ind w:firstLineChars="200" w:startChars="0" w:start="0" w:endChars="0" w:end="0"/>
        <w:rPr>
          <w:rFonts w:cs="仿宋_GB2312"/>
          <w:color w:val="000000"/>
        </w:rPr>
      </w:pPr>
      <w:r>
        <w:rPr>
          <w:rFonts w:cs="仿宋_GB2312" w:hint="eastAsia"/>
          <w:color w:val="000000"/>
          <w:spacing w:val="-6"/>
        </w:rPr>
        <w:t>鼓励运用先进技术进行远程医疗会诊，提供老年健康服务。</w:t>
      </w:r>
    </w:p>
    <w:p>
      <w:pPr>
        <w:pStyle w:val="Normal"/>
        <w:ind w:firstLineChars="200" w:startChars="0" w:start="0" w:endChars="0" w:end="0"/>
        <w:rPr>
          <w:rFonts w:cs="仿宋_GB2312" w:hint="eastAsia"/>
          <w:color w:val="000000"/>
        </w:rPr>
      </w:pPr>
      <w:r>
        <w:rPr>
          <w:rFonts w:cs="仿宋_GB2312" w:hint="eastAsia" w:eastAsia="黑体"/>
          <w:bCs/>
          <w:color w:val="000000"/>
        </w:rPr>
        <w:t>第三十八条</w:t>
      </w:r>
      <w:r>
        <w:rPr>
          <w:rFonts w:cs="仿宋_GB2312"/>
          <w:color w:val="000000"/>
        </w:rPr>
        <w:t xml:space="preserve">  </w:t>
      </w:r>
      <w:r>
        <w:rPr>
          <w:rFonts w:cs="仿宋_GB2312" w:hint="eastAsia"/>
          <w:color w:val="000000"/>
        </w:rPr>
        <w:t>市、县（区）人民政府应当逐步推进长期护理保障工作，完善专业护理服务体系，通过建立长期护理保险制度、支持保险机构开发商业性长期护理保险产品、发放经济困难的失能老年人护理补贴等方式，满足老年人的护理需求。</w:t>
      </w:r>
    </w:p>
    <w:p>
      <w:pPr>
        <w:pStyle w:val="Normal"/>
        <w:ind w:firstLineChars="200" w:startChars="0" w:start="0" w:endChars="0" w:end="0"/>
        <w:rPr>
          <w:rFonts w:cs="仿宋_GB2312" w:hint="eastAsia"/>
          <w:color w:val="000000"/>
        </w:rPr>
      </w:pPr>
      <w:r>
        <w:rPr>
          <w:rFonts w:cs="仿宋_GB2312" w:hint="eastAsia"/>
          <w:color w:val="000000"/>
        </w:rPr>
      </w:r>
    </w:p>
    <w:p>
      <w:pPr>
        <w:pStyle w:val="Normal"/>
        <w:jc w:val="center"/>
        <w:rPr>
          <w:rFonts w:eastAsia="黑体" w:cs="黑体"/>
          <w:color w:val="000000"/>
        </w:rPr>
      </w:pPr>
      <w:r>
        <w:rPr>
          <w:rFonts w:cs="黑体" w:hint="eastAsia" w:eastAsia="黑体"/>
          <w:color w:val="000000"/>
        </w:rPr>
        <w:t>第六章</w:t>
      </w:r>
      <w:r>
        <w:rPr>
          <w:rFonts w:cs="黑体" w:eastAsia="黑体"/>
          <w:color w:val="000000"/>
        </w:rPr>
        <w:t xml:space="preserve">  </w:t>
      </w:r>
      <w:r>
        <w:rPr>
          <w:rFonts w:cs="黑体" w:hint="eastAsia" w:eastAsia="黑体"/>
          <w:color w:val="000000"/>
        </w:rPr>
        <w:t>扶持保障</w:t>
      </w:r>
    </w:p>
    <w:p>
      <w:pPr>
        <w:pStyle w:val="Normal"/>
        <w:ind w:firstLineChars="200" w:startChars="0" w:start="0" w:endChars="0" w:end="0"/>
        <w:rPr>
          <w:rFonts w:eastAsia="黑体" w:cs="仿宋_GB2312" w:hint="eastAsia"/>
          <w:bCs/>
          <w:color w:val="000000"/>
        </w:rPr>
      </w:pPr>
      <w:r>
        <w:rPr>
          <w:rFonts w:eastAsia="黑体" w:cs="仿宋_GB2312" w:hint="eastAsia"/>
          <w:bCs/>
          <w:color w:val="000000"/>
        </w:rPr>
      </w:r>
    </w:p>
    <w:p>
      <w:pPr>
        <w:pStyle w:val="Normal"/>
        <w:ind w:firstLineChars="200" w:startChars="0" w:start="0" w:endChars="0" w:end="0"/>
        <w:rPr>
          <w:rFonts w:cs="仿宋_GB2312"/>
          <w:color w:val="000000"/>
        </w:rPr>
      </w:pPr>
      <w:r>
        <w:rPr>
          <w:rFonts w:cs="仿宋_GB2312" w:hint="eastAsia" w:eastAsia="黑体"/>
          <w:bCs/>
          <w:color w:val="000000"/>
        </w:rPr>
        <w:t>第三十九条</w:t>
      </w:r>
      <w:r>
        <w:rPr>
          <w:rFonts w:cs="仿宋_GB2312"/>
          <w:bCs/>
          <w:color w:val="000000"/>
        </w:rPr>
        <w:t xml:space="preserve"> </w:t>
      </w:r>
      <w:r>
        <w:rPr>
          <w:rFonts w:cs="仿宋_GB2312"/>
          <w:color w:val="000000"/>
        </w:rPr>
        <w:t xml:space="preserve"> </w:t>
      </w:r>
      <w:r>
        <w:rPr>
          <w:rFonts w:cs="仿宋_GB2312" w:hint="eastAsia"/>
          <w:color w:val="000000"/>
        </w:rPr>
        <w:t>市、县（区）人民政府应当将本级用于社会福利事业的彩票公益金中不低于百分之六十的资金用于支持发展养老服务。</w:t>
      </w:r>
    </w:p>
    <w:p>
      <w:pPr>
        <w:pStyle w:val="Normal"/>
        <w:ind w:firstLineChars="200" w:startChars="0" w:start="0" w:endChars="0" w:end="0"/>
        <w:rPr>
          <w:rFonts w:cs="仿宋_GB2312"/>
          <w:color w:val="000000"/>
        </w:rPr>
      </w:pPr>
      <w:r>
        <w:rPr>
          <w:rFonts w:cs="仿宋_GB2312" w:hint="eastAsia" w:eastAsia="黑体"/>
          <w:bCs/>
          <w:color w:val="000000"/>
        </w:rPr>
        <w:t>第四十条</w:t>
      </w:r>
      <w:r>
        <w:rPr>
          <w:rFonts w:cs="仿宋_GB2312"/>
          <w:bCs/>
          <w:color w:val="000000"/>
        </w:rPr>
        <w:t xml:space="preserve"> </w:t>
      </w:r>
      <w:r>
        <w:rPr>
          <w:rFonts w:cs="仿宋_GB2312"/>
          <w:color w:val="000000"/>
        </w:rPr>
        <w:t xml:space="preserve"> </w:t>
      </w:r>
      <w:r>
        <w:rPr>
          <w:rFonts w:cs="仿宋_GB2312" w:hint="eastAsia"/>
          <w:color w:val="000000"/>
        </w:rPr>
        <w:t>市、县（区）人民政府应当将养老服务纳入政府购买服务指导性目录，明确购买和承接主体，确定购买服务的种类、性质、内容和标准，并动态调整。</w:t>
      </w:r>
    </w:p>
    <w:p>
      <w:pPr>
        <w:pStyle w:val="Normal"/>
        <w:ind w:firstLineChars="200" w:startChars="0" w:start="0" w:endChars="0" w:end="0"/>
        <w:rPr>
          <w:rFonts w:cs="仿宋_GB2312"/>
          <w:color w:val="000000"/>
        </w:rPr>
      </w:pPr>
      <w:r>
        <w:rPr>
          <w:rFonts w:cs="仿宋_GB2312" w:hint="eastAsia"/>
          <w:color w:val="000000"/>
        </w:rPr>
        <w:t>政府购买服务对象应当综合老年人经济条件、身体状况、年龄等因素确定，优先将特困人员、计划生育特殊家庭老年人和经济困难的失能、残疾、高龄等老年人纳入政府购买服务范围。</w:t>
      </w:r>
    </w:p>
    <w:p>
      <w:pPr>
        <w:pStyle w:val="Normal"/>
        <w:ind w:firstLineChars="200" w:startChars="0" w:start="0" w:endChars="0" w:end="0"/>
        <w:rPr>
          <w:rFonts w:cs="仿宋_GB2312"/>
          <w:color w:val="000000"/>
        </w:rPr>
      </w:pPr>
      <w:r>
        <w:rPr>
          <w:rFonts w:cs="仿宋_GB2312" w:hint="eastAsia" w:eastAsia="黑体"/>
          <w:bCs/>
          <w:color w:val="000000"/>
        </w:rPr>
        <w:t>第四十一条</w:t>
      </w:r>
      <w:r>
        <w:rPr>
          <w:rFonts w:cs="仿宋_GB2312"/>
          <w:color w:val="000000"/>
        </w:rPr>
        <w:t xml:space="preserve">  </w:t>
      </w:r>
      <w:r>
        <w:rPr>
          <w:rFonts w:cs="仿宋_GB2312" w:hint="eastAsia"/>
          <w:color w:val="000000"/>
        </w:rPr>
        <w:t>市、县（区）人民政府应当开通养老服务热线，搭建全市统一、分级管理的智慧养老信息服务平台，推进与户籍、医疗、社会保险、社会救助等信息资源共享。</w:t>
      </w:r>
    </w:p>
    <w:p>
      <w:pPr>
        <w:pStyle w:val="Normal"/>
        <w:ind w:firstLineChars="200" w:startChars="0" w:start="0" w:endChars="0" w:end="0"/>
        <w:rPr>
          <w:rFonts w:cs="仿宋_GB2312"/>
          <w:color w:val="000000"/>
        </w:rPr>
      </w:pPr>
      <w:r>
        <w:rPr>
          <w:rFonts w:cs="仿宋_GB2312" w:hint="eastAsia"/>
          <w:color w:val="000000"/>
        </w:rPr>
        <w:t>支持开展智慧健康养老应用试点示范，促进新一代信息技术和智能硬件等产品在养老服务领域深度应用。</w:t>
      </w:r>
    </w:p>
    <w:p>
      <w:pPr>
        <w:pStyle w:val="Normal"/>
        <w:ind w:firstLineChars="200" w:startChars="0" w:start="0" w:endChars="0" w:end="0"/>
        <w:rPr>
          <w:rFonts w:cs="仿宋_GB2312"/>
          <w:color w:val="000000"/>
        </w:rPr>
      </w:pPr>
      <w:r>
        <w:rPr>
          <w:rFonts w:cs="仿宋_GB2312" w:hint="eastAsia" w:eastAsia="黑体"/>
          <w:bCs/>
          <w:color w:val="000000"/>
        </w:rPr>
        <w:t>第四十二条</w:t>
      </w:r>
      <w:r>
        <w:rPr>
          <w:rFonts w:cs="仿宋_GB2312"/>
          <w:color w:val="000000"/>
        </w:rPr>
        <w:t xml:space="preserve">  </w:t>
      </w:r>
      <w:r>
        <w:rPr>
          <w:rFonts w:cs="仿宋_GB2312" w:hint="eastAsia"/>
          <w:color w:val="000000"/>
        </w:rPr>
        <w:t>建立健全全市统一的养老志愿服务时间储蓄、兑换等激励、保障机制。</w:t>
      </w:r>
    </w:p>
    <w:p>
      <w:pPr>
        <w:pStyle w:val="Normal"/>
        <w:ind w:firstLineChars="200" w:startChars="0" w:start="0" w:endChars="0" w:end="0"/>
        <w:rPr>
          <w:rFonts w:cs="仿宋_GB2312"/>
          <w:color w:val="000000"/>
        </w:rPr>
      </w:pPr>
      <w:r>
        <w:rPr>
          <w:rFonts w:cs="仿宋_GB2312" w:hint="eastAsia"/>
          <w:color w:val="000000"/>
        </w:rPr>
        <w:t>支持老年人开展社区邻里互助性养老服务。</w:t>
      </w:r>
    </w:p>
    <w:p>
      <w:pPr>
        <w:pStyle w:val="Normal"/>
        <w:ind w:firstLineChars="200" w:startChars="0" w:start="0" w:endChars="0" w:end="0"/>
        <w:rPr>
          <w:rFonts w:cs="仿宋_GB2312"/>
          <w:color w:val="000000"/>
        </w:rPr>
      </w:pPr>
      <w:r>
        <w:rPr>
          <w:rFonts w:cs="仿宋_GB2312" w:hint="eastAsia" w:eastAsia="黑体"/>
          <w:bCs/>
          <w:color w:val="000000"/>
        </w:rPr>
        <w:t>第四十三条</w:t>
      </w:r>
      <w:r>
        <w:rPr>
          <w:rFonts w:cs="仿宋_GB2312"/>
          <w:bCs/>
          <w:color w:val="000000"/>
        </w:rPr>
        <w:t xml:space="preserve"> </w:t>
      </w:r>
      <w:r>
        <w:rPr>
          <w:rFonts w:cs="仿宋_GB2312"/>
          <w:color w:val="000000"/>
        </w:rPr>
        <w:t xml:space="preserve"> </w:t>
      </w:r>
      <w:r>
        <w:rPr>
          <w:rFonts w:cs="仿宋_GB2312" w:hint="eastAsia"/>
          <w:color w:val="000000"/>
        </w:rPr>
        <w:t>市、县（区）人民政府应当落实长江三角洲地区、南京都市圈等区域异地就医结算，推动优惠政策互享和标准互认、人才培养、项目投资等区域合作，实现区域养老服务一体化发展。</w:t>
      </w:r>
    </w:p>
    <w:p>
      <w:pPr>
        <w:pStyle w:val="Normal"/>
        <w:ind w:firstLineChars="200" w:startChars="0" w:start="0" w:endChars="0" w:end="0"/>
        <w:rPr>
          <w:rFonts w:cs="仿宋_GB2312"/>
          <w:color w:val="000000"/>
        </w:rPr>
      </w:pPr>
      <w:r>
        <w:rPr>
          <w:rFonts w:cs="仿宋_GB2312" w:hint="eastAsia" w:eastAsia="黑体"/>
          <w:bCs/>
          <w:color w:val="000000"/>
        </w:rPr>
        <w:t>第四十四条</w:t>
      </w:r>
      <w:r>
        <w:rPr>
          <w:rFonts w:cs="仿宋_GB2312"/>
          <w:color w:val="000000"/>
        </w:rPr>
        <w:t xml:space="preserve">  </w:t>
      </w:r>
      <w:r>
        <w:rPr>
          <w:rFonts w:cs="仿宋_GB2312" w:hint="eastAsia"/>
          <w:color w:val="000000"/>
        </w:rPr>
        <w:t>支持养老服务产业聚集区、康养基地、智慧养老产业基地和养老康复辅具产业园等养老特色产业园区建设，创新和丰富养老服务产业新模式与新业态。</w:t>
      </w:r>
    </w:p>
    <w:p>
      <w:pPr>
        <w:pStyle w:val="Normal"/>
        <w:ind w:firstLineChars="200" w:startChars="0" w:start="0" w:endChars="0" w:end="0"/>
        <w:rPr>
          <w:rFonts w:cs="仿宋_GB2312"/>
          <w:color w:val="000000"/>
        </w:rPr>
      </w:pPr>
      <w:r>
        <w:rPr>
          <w:rFonts w:cs="仿宋_GB2312" w:hint="eastAsia" w:eastAsia="黑体"/>
          <w:bCs/>
          <w:color w:val="000000"/>
        </w:rPr>
        <w:t>第四十五条</w:t>
      </w:r>
      <w:r>
        <w:rPr>
          <w:rFonts w:cs="仿宋_GB2312" w:eastAsia="黑体"/>
          <w:bCs/>
          <w:color w:val="000000"/>
        </w:rPr>
        <w:t xml:space="preserve"> </w:t>
      </w:r>
      <w:r>
        <w:rPr>
          <w:rFonts w:cs="仿宋_GB2312"/>
          <w:color w:val="000000"/>
        </w:rPr>
        <w:t xml:space="preserve"> </w:t>
      </w:r>
      <w:r>
        <w:rPr>
          <w:rFonts w:cs="仿宋_GB2312" w:hint="eastAsia"/>
          <w:color w:val="000000"/>
        </w:rPr>
        <w:t>营利性养老服务组织与非营利性养老服务组织提供同等基本养老服务的，在建设补助、运营补贴等方面享受同等待遇。</w:t>
      </w:r>
    </w:p>
    <w:p>
      <w:pPr>
        <w:pStyle w:val="Normal"/>
        <w:ind w:firstLineChars="200" w:startChars="0" w:start="0" w:endChars="0" w:end="0"/>
        <w:rPr>
          <w:rFonts w:cs="仿宋_GB2312"/>
          <w:color w:val="000000"/>
        </w:rPr>
      </w:pPr>
      <w:r>
        <w:rPr>
          <w:rFonts w:cs="仿宋_GB2312" w:hint="eastAsia"/>
          <w:color w:val="000000"/>
        </w:rPr>
        <w:t>境内外市场主体参与本市养老服务设施建设运营、政府购买养老服务等，实行公平竞争、同等待遇。</w:t>
      </w:r>
    </w:p>
    <w:p>
      <w:pPr>
        <w:pStyle w:val="Normal"/>
        <w:ind w:firstLineChars="200" w:startChars="0" w:start="0" w:endChars="0" w:end="0"/>
        <w:rPr>
          <w:rFonts w:cs="仿宋_GB2312"/>
          <w:color w:val="000000"/>
          <w:spacing w:val="-4"/>
        </w:rPr>
      </w:pPr>
      <w:r>
        <w:rPr>
          <w:rFonts w:cs="仿宋_GB2312" w:hint="eastAsia" w:eastAsia="黑体"/>
          <w:bCs/>
          <w:color w:val="000000"/>
        </w:rPr>
        <w:t>第四十六条</w:t>
      </w:r>
      <w:r>
        <w:rPr>
          <w:rFonts w:cs="仿宋_GB2312" w:eastAsia="黑体"/>
          <w:bCs/>
          <w:color w:val="000000"/>
        </w:rPr>
        <w:t xml:space="preserve"> </w:t>
      </w:r>
      <w:r>
        <w:rPr>
          <w:rFonts w:cs="仿宋_GB2312"/>
          <w:color w:val="000000"/>
        </w:rPr>
        <w:t xml:space="preserve"> </w:t>
      </w:r>
      <w:r>
        <w:rPr>
          <w:rFonts w:cs="仿宋_GB2312" w:hint="eastAsia"/>
          <w:color w:val="000000"/>
        </w:rPr>
        <w:t>鼓励金融机构为养老服务项目提供贷款、融资</w:t>
      </w:r>
      <w:r>
        <w:rPr>
          <w:rFonts w:cs="仿宋_GB2312" w:hint="eastAsia"/>
          <w:color w:val="000000"/>
          <w:spacing w:val="-4"/>
        </w:rPr>
        <w:t>租赁、信托等金融服务；</w:t>
      </w:r>
      <w:r>
        <w:rPr>
          <w:rFonts w:cs="仿宋_GB2312" w:hint="eastAsia"/>
          <w:color w:val="000000"/>
          <w:spacing w:val="-4"/>
          <w:shd w:fill="FFFFFF" w:val="clear"/>
        </w:rPr>
        <w:t>符合条件的养老服务组织从金融机构贷款用于发展养老服务的，市、县（区）人民政府可以给予贷款</w:t>
      </w:r>
      <w:r>
        <w:rPr>
          <w:rFonts w:cs="仿宋_GB2312" w:hint="eastAsia"/>
          <w:color w:val="000000"/>
          <w:spacing w:val="-4"/>
        </w:rPr>
        <w:t>贴息。</w:t>
      </w:r>
    </w:p>
    <w:p>
      <w:pPr>
        <w:pStyle w:val="Normal"/>
        <w:ind w:firstLineChars="200" w:startChars="0" w:start="0" w:endChars="0" w:end="0"/>
        <w:rPr>
          <w:rFonts w:cs="仿宋_GB2312"/>
          <w:color w:val="000000"/>
        </w:rPr>
      </w:pPr>
      <w:r>
        <w:rPr>
          <w:rFonts w:cs="仿宋_GB2312" w:hint="eastAsia" w:eastAsia="黑体"/>
          <w:bCs/>
          <w:color w:val="000000"/>
        </w:rPr>
        <w:t>第四十七条</w:t>
      </w:r>
      <w:r>
        <w:rPr>
          <w:rFonts w:cs="仿宋_GB2312"/>
          <w:bCs/>
          <w:color w:val="000000"/>
        </w:rPr>
        <w:t xml:space="preserve"> </w:t>
      </w:r>
      <w:r>
        <w:rPr>
          <w:rFonts w:cs="仿宋_GB2312"/>
          <w:color w:val="000000"/>
        </w:rPr>
        <w:t xml:space="preserve"> </w:t>
      </w:r>
      <w:r>
        <w:rPr>
          <w:rFonts w:cs="仿宋_GB2312" w:hint="eastAsia"/>
          <w:color w:val="000000"/>
        </w:rPr>
        <w:t>鼓励和支持各类院校、培训机构设置养老服务、康复护理、社会工作等相关专业或者培训项目，在养老服务组织、医疗机构设立教学实训基地，培养养老服务专业人才。</w:t>
      </w:r>
    </w:p>
    <w:p>
      <w:pPr>
        <w:pStyle w:val="Normal"/>
        <w:ind w:firstLineChars="200" w:startChars="0" w:start="0" w:endChars="0" w:end="0"/>
        <w:rPr>
          <w:rFonts w:cs="仿宋_GB2312"/>
          <w:color w:val="000000"/>
        </w:rPr>
      </w:pPr>
      <w:r>
        <w:rPr>
          <w:rFonts w:cs="仿宋_GB2312" w:hint="eastAsia" w:eastAsia="黑体"/>
          <w:bCs/>
          <w:color w:val="000000"/>
        </w:rPr>
        <w:t>第四十八条</w:t>
      </w:r>
      <w:r>
        <w:rPr>
          <w:rFonts w:cs="仿宋_GB2312" w:eastAsia="黑体"/>
          <w:bCs/>
          <w:color w:val="000000"/>
        </w:rPr>
        <w:t xml:space="preserve"> </w:t>
      </w:r>
      <w:r>
        <w:rPr>
          <w:rFonts w:cs="仿宋_GB2312"/>
          <w:color w:val="000000"/>
        </w:rPr>
        <w:t xml:space="preserve"> </w:t>
      </w:r>
      <w:r>
        <w:rPr>
          <w:rFonts w:cs="仿宋_GB2312" w:hint="eastAsia"/>
          <w:color w:val="000000"/>
        </w:rPr>
        <w:t>人力资源和社会保障、民政部门应当健全养老护理从业人员职业技能标准化培训体系，定期开展养老服务人才培养培训和养老护理技能等级认定工作。</w:t>
      </w:r>
    </w:p>
    <w:p>
      <w:pPr>
        <w:pStyle w:val="Normal"/>
        <w:ind w:firstLineChars="200" w:startChars="0" w:start="0" w:endChars="0" w:end="0"/>
        <w:rPr>
          <w:rFonts w:cs="仿宋_GB2312"/>
          <w:color w:val="000000"/>
        </w:rPr>
      </w:pPr>
      <w:r>
        <w:rPr>
          <w:rFonts w:cs="仿宋_GB2312" w:hint="eastAsia"/>
          <w:color w:val="000000"/>
        </w:rPr>
        <w:t>养老服务组织应当定期组织从业人员进行职业道德教育和职业技能培训。</w:t>
      </w:r>
    </w:p>
    <w:p>
      <w:pPr>
        <w:pStyle w:val="Normal"/>
        <w:ind w:firstLineChars="200" w:startChars="0" w:start="0" w:endChars="0" w:end="0"/>
        <w:rPr>
          <w:rFonts w:cs="仿宋_GB2312"/>
          <w:color w:val="000000"/>
        </w:rPr>
      </w:pPr>
      <w:r>
        <w:rPr>
          <w:rFonts w:cs="仿宋_GB2312" w:hint="eastAsia" w:eastAsia="黑体"/>
          <w:bCs/>
          <w:color w:val="000000"/>
        </w:rPr>
        <w:t>第四十九条</w:t>
      </w:r>
      <w:r>
        <w:rPr>
          <w:rFonts w:cs="仿宋_GB2312" w:eastAsia="黑体"/>
          <w:bCs/>
          <w:color w:val="000000"/>
        </w:rPr>
        <w:t xml:space="preserve">  </w:t>
      </w:r>
      <w:r>
        <w:rPr>
          <w:rFonts w:cs="仿宋_GB2312" w:hint="eastAsia"/>
          <w:color w:val="000000"/>
        </w:rPr>
        <w:t>养老服务组织聘用的执业医师、注册护士和医技人员等专业技术人员，在职业等级评定、注册考核、职称评定以及职业技能水平评价等方面享受与其他医疗机构内执业的同类专业技术人员同等待遇。</w:t>
      </w:r>
    </w:p>
    <w:p>
      <w:pPr>
        <w:pStyle w:val="Normal"/>
        <w:ind w:firstLineChars="200" w:startChars="0" w:start="0" w:endChars="0" w:end="0"/>
        <w:rPr>
          <w:rFonts w:cs="仿宋_GB2312"/>
          <w:color w:val="000000"/>
        </w:rPr>
      </w:pPr>
      <w:r>
        <w:rPr>
          <w:rFonts w:cs="仿宋_GB2312" w:hint="eastAsia" w:eastAsia="黑体"/>
          <w:bCs/>
          <w:color w:val="000000"/>
        </w:rPr>
        <w:t>第五十条</w:t>
      </w:r>
      <w:r>
        <w:rPr>
          <w:rFonts w:cs="仿宋_GB2312" w:eastAsia="黑体"/>
          <w:bCs/>
          <w:color w:val="000000"/>
        </w:rPr>
        <w:t xml:space="preserve"> </w:t>
      </w:r>
      <w:r>
        <w:rPr>
          <w:rFonts w:cs="仿宋_GB2312"/>
          <w:bCs/>
          <w:color w:val="000000"/>
        </w:rPr>
        <w:t xml:space="preserve"> </w:t>
      </w:r>
      <w:r>
        <w:rPr>
          <w:rFonts w:cs="仿宋_GB2312" w:hint="eastAsia"/>
          <w:color w:val="000000"/>
        </w:rPr>
        <w:t>民政、财政、人力资源和社会保障等部门和单位应当健全养老服务人才激励评价体系，符合条件的养老服务人员，可以给予入职补贴、岗位津贴等补助。鼓励养老服务组织建立职业技能等级与薪酬待遇挂钩机制。</w:t>
      </w:r>
    </w:p>
    <w:p>
      <w:pPr>
        <w:pStyle w:val="Normal"/>
        <w:ind w:firstLineChars="200" w:startChars="0" w:start="0" w:endChars="0" w:end="0"/>
        <w:rPr>
          <w:rFonts w:cs="仿宋_GB2312"/>
          <w:color w:val="000000"/>
        </w:rPr>
      </w:pPr>
      <w:r>
        <w:rPr>
          <w:rFonts w:cs="仿宋_GB2312" w:hint="eastAsia"/>
          <w:color w:val="000000"/>
        </w:rPr>
        <w:t>举办养老护理员职业技能竞赛，开展养老护理员表彰活动。</w:t>
      </w:r>
    </w:p>
    <w:p>
      <w:pPr>
        <w:pStyle w:val="Normal"/>
        <w:ind w:firstLineChars="200" w:startChars="0" w:start="0" w:endChars="0" w:end="0"/>
        <w:rPr>
          <w:rFonts w:cs="仿宋_GB2312"/>
          <w:color w:val="000000"/>
        </w:rPr>
      </w:pPr>
      <w:r>
        <w:rPr>
          <w:rFonts w:cs="仿宋_GB2312" w:hint="eastAsia" w:eastAsia="黑体"/>
          <w:bCs/>
          <w:color w:val="000000"/>
        </w:rPr>
        <w:t>第五十一条</w:t>
      </w:r>
      <w:r>
        <w:rPr>
          <w:rFonts w:cs="仿宋_GB2312" w:eastAsia="黑体"/>
          <w:bCs/>
          <w:color w:val="000000"/>
        </w:rPr>
        <w:t xml:space="preserve"> </w:t>
      </w:r>
      <w:r>
        <w:rPr>
          <w:rFonts w:cs="仿宋_GB2312"/>
          <w:color w:val="000000"/>
        </w:rPr>
        <w:t xml:space="preserve"> </w:t>
      </w:r>
      <w:r>
        <w:rPr>
          <w:rFonts w:cs="仿宋_GB2312" w:hint="eastAsia"/>
          <w:color w:val="000000"/>
        </w:rPr>
        <w:t>鼓励和支持养老服务组织购买责任保险、护理员等工作人员人身意外保险。</w:t>
      </w:r>
    </w:p>
    <w:p>
      <w:pPr>
        <w:pStyle w:val="Normal"/>
        <w:ind w:firstLineChars="200" w:startChars="0" w:start="0" w:endChars="0" w:end="0"/>
        <w:rPr>
          <w:rFonts w:cs="仿宋_GB2312" w:hint="eastAsia"/>
          <w:color w:val="000000"/>
        </w:rPr>
      </w:pPr>
      <w:r>
        <w:rPr>
          <w:rFonts w:cs="仿宋_GB2312" w:hint="eastAsia" w:eastAsia="黑体"/>
          <w:bCs/>
          <w:color w:val="000000"/>
        </w:rPr>
        <w:t>第五十二条</w:t>
      </w:r>
      <w:r>
        <w:rPr>
          <w:rFonts w:cs="仿宋_GB2312"/>
          <w:color w:val="000000"/>
        </w:rPr>
        <w:t xml:space="preserve">  </w:t>
      </w:r>
      <w:r>
        <w:rPr>
          <w:rFonts w:cs="仿宋_GB2312" w:hint="eastAsia"/>
          <w:color w:val="000000"/>
        </w:rPr>
        <w:t>养老服务组织用水、用电、用气按居民生活类价格执行。安装、使用固定电话、有线（数字）电视、宽带互联网等，可以按照规定减免费用。</w:t>
      </w:r>
    </w:p>
    <w:p>
      <w:pPr>
        <w:pStyle w:val="Normal"/>
        <w:ind w:firstLineChars="200" w:startChars="0" w:start="0" w:endChars="0" w:end="0"/>
        <w:rPr>
          <w:rFonts w:cs="仿宋_GB2312" w:hint="eastAsia"/>
          <w:color w:val="000000"/>
        </w:rPr>
      </w:pPr>
      <w:r>
        <w:rPr>
          <w:rFonts w:cs="仿宋_GB2312" w:hint="eastAsia"/>
          <w:color w:val="000000"/>
        </w:rPr>
      </w:r>
    </w:p>
    <w:p>
      <w:pPr>
        <w:pStyle w:val="Normal"/>
        <w:jc w:val="center"/>
        <w:rPr>
          <w:rFonts w:eastAsia="黑体" w:cs="黑体"/>
          <w:color w:val="000000"/>
        </w:rPr>
      </w:pPr>
      <w:r>
        <w:rPr>
          <w:rFonts w:cs="黑体" w:hint="eastAsia" w:eastAsia="黑体"/>
          <w:color w:val="000000"/>
        </w:rPr>
        <w:t>第七章</w:t>
      </w:r>
      <w:r>
        <w:rPr>
          <w:rFonts w:cs="黑体" w:eastAsia="黑体"/>
          <w:color w:val="000000"/>
        </w:rPr>
        <w:t xml:space="preserve">  </w:t>
      </w:r>
      <w:r>
        <w:rPr>
          <w:rFonts w:cs="黑体" w:hint="eastAsia" w:eastAsia="黑体"/>
          <w:color w:val="000000"/>
        </w:rPr>
        <w:t>监督管理</w:t>
      </w:r>
    </w:p>
    <w:p>
      <w:pPr>
        <w:pStyle w:val="Normal"/>
        <w:ind w:firstLineChars="200" w:startChars="0" w:start="0" w:endChars="0" w:end="0"/>
        <w:rPr>
          <w:rFonts w:eastAsia="黑体" w:cs="仿宋_GB2312" w:hint="eastAsia"/>
          <w:bCs/>
          <w:color w:val="000000"/>
        </w:rPr>
      </w:pPr>
      <w:r>
        <w:rPr>
          <w:rFonts w:eastAsia="黑体" w:cs="仿宋_GB2312" w:hint="eastAsia"/>
          <w:bCs/>
          <w:color w:val="000000"/>
        </w:rPr>
      </w:r>
    </w:p>
    <w:p>
      <w:pPr>
        <w:pStyle w:val="Normal"/>
        <w:ind w:firstLineChars="200" w:startChars="0" w:start="0" w:endChars="0" w:end="0"/>
        <w:rPr>
          <w:rFonts w:cs="仿宋_GB2312"/>
          <w:color w:val="000000"/>
          <w:spacing w:val="-4"/>
        </w:rPr>
      </w:pPr>
      <w:r>
        <w:rPr>
          <w:rFonts w:cs="仿宋_GB2312" w:hint="eastAsia" w:eastAsia="黑体"/>
          <w:bCs/>
          <w:color w:val="000000"/>
        </w:rPr>
        <w:t>第五十三条</w:t>
      </w:r>
      <w:r>
        <w:rPr>
          <w:rFonts w:cs="仿宋_GB2312"/>
          <w:color w:val="000000"/>
        </w:rPr>
        <w:t xml:space="preserve">  </w:t>
      </w:r>
      <w:r>
        <w:rPr>
          <w:rFonts w:cs="仿宋_GB2312" w:hint="eastAsia"/>
          <w:color w:val="000000"/>
        </w:rPr>
        <w:t>市、县（区）人民政府应当建立健全养老服务</w:t>
      </w:r>
      <w:r>
        <w:rPr>
          <w:rFonts w:cs="仿宋_GB2312" w:hint="eastAsia"/>
          <w:color w:val="000000"/>
          <w:spacing w:val="-4"/>
        </w:rPr>
        <w:t>综合监管制度，依法加强对养老服务组织的服务运营、设施安全、医疗卫生安全、食品安全、消防安全、服务价格等方面的监督检查。</w:t>
      </w:r>
    </w:p>
    <w:p>
      <w:pPr>
        <w:pStyle w:val="Normal"/>
        <w:ind w:firstLineChars="200" w:startChars="0" w:start="0" w:endChars="0" w:end="0"/>
        <w:rPr>
          <w:rFonts w:cs="仿宋_GB2312"/>
          <w:color w:val="000000"/>
        </w:rPr>
      </w:pPr>
      <w:r>
        <w:rPr>
          <w:rFonts w:cs="仿宋_GB2312" w:hint="eastAsia" w:eastAsia="黑体"/>
          <w:bCs/>
          <w:color w:val="000000"/>
        </w:rPr>
        <w:t>第五十四条</w:t>
      </w:r>
      <w:r>
        <w:rPr>
          <w:rFonts w:cs="仿宋_GB2312" w:eastAsia="黑体"/>
          <w:bCs/>
          <w:color w:val="000000"/>
        </w:rPr>
        <w:t xml:space="preserve"> </w:t>
      </w:r>
      <w:r>
        <w:rPr>
          <w:rFonts w:cs="仿宋_GB2312"/>
          <w:color w:val="000000"/>
        </w:rPr>
        <w:t xml:space="preserve"> </w:t>
      </w:r>
      <w:r>
        <w:rPr>
          <w:rFonts w:cs="仿宋_GB2312" w:hint="eastAsia"/>
          <w:color w:val="000000"/>
        </w:rPr>
        <w:t>民政部门应当定期组织第三方专业机构对养老服务组织进行等级评定。</w:t>
      </w:r>
    </w:p>
    <w:p>
      <w:pPr>
        <w:pStyle w:val="Normal"/>
        <w:ind w:firstLineChars="200" w:startChars="0" w:start="0" w:endChars="0" w:end="0"/>
        <w:rPr>
          <w:rFonts w:cs="仿宋_GB2312"/>
          <w:color w:val="000000"/>
        </w:rPr>
      </w:pPr>
      <w:r>
        <w:rPr>
          <w:rFonts w:cs="仿宋_GB2312" w:hint="eastAsia"/>
          <w:color w:val="000000"/>
        </w:rPr>
        <w:t>综合评定结果应当向社会公开，作为政府购买服务、财政补贴的依据。</w:t>
      </w:r>
    </w:p>
    <w:p>
      <w:pPr>
        <w:pStyle w:val="Normal"/>
        <w:ind w:firstLineChars="200" w:startChars="0" w:start="0" w:endChars="0" w:end="0"/>
        <w:rPr>
          <w:rFonts w:cs="仿宋_GB2312"/>
          <w:color w:val="000000"/>
        </w:rPr>
      </w:pPr>
      <w:r>
        <w:rPr>
          <w:rFonts w:cs="仿宋_GB2312" w:hint="eastAsia" w:eastAsia="黑体"/>
          <w:bCs/>
          <w:color w:val="000000"/>
        </w:rPr>
        <w:t>第五十五条</w:t>
      </w:r>
      <w:r>
        <w:rPr>
          <w:rFonts w:cs="仿宋_GB2312"/>
          <w:color w:val="000000"/>
        </w:rPr>
        <w:t xml:space="preserve">  </w:t>
      </w:r>
      <w:r>
        <w:rPr>
          <w:rFonts w:cs="仿宋_GB2312" w:hint="eastAsia"/>
          <w:color w:val="000000"/>
        </w:rPr>
        <w:t>市民政部门应当建立全市统一、结果通认、动态调整的老年人能力综合评估制度，评估结果作为老年人享受相关补贴和护理保障待遇、接受基本养老服务等的依据。</w:t>
      </w:r>
    </w:p>
    <w:p>
      <w:pPr>
        <w:pStyle w:val="Normal"/>
        <w:ind w:firstLineChars="200" w:startChars="0" w:start="0" w:endChars="0" w:end="0"/>
        <w:rPr>
          <w:rFonts w:cs="仿宋_GB2312"/>
          <w:color w:val="000000"/>
        </w:rPr>
      </w:pPr>
      <w:r>
        <w:rPr>
          <w:rFonts w:cs="仿宋_GB2312" w:hint="eastAsia" w:eastAsia="黑体"/>
          <w:bCs/>
          <w:color w:val="000000"/>
        </w:rPr>
        <w:t>第五十六条</w:t>
      </w:r>
      <w:r>
        <w:rPr>
          <w:rFonts w:cs="仿宋_GB2312"/>
          <w:bCs/>
          <w:color w:val="000000"/>
        </w:rPr>
        <w:t xml:space="preserve">  </w:t>
      </w:r>
      <w:r>
        <w:rPr>
          <w:rFonts w:cs="仿宋_GB2312" w:hint="eastAsia"/>
          <w:color w:val="000000"/>
        </w:rPr>
        <w:t>民政、市场监管等部门应当对诚实守信的养老服务组织，在政府购买服务、财政补贴等方面给予支持和激励。对存在严重违法行为或者严重失信行为的养老服务组织及其从业人员，依法实施惩戒。</w:t>
      </w:r>
    </w:p>
    <w:p>
      <w:pPr>
        <w:pStyle w:val="Normal"/>
        <w:ind w:firstLineChars="200" w:startChars="0" w:start="0" w:endChars="0" w:end="0"/>
        <w:rPr>
          <w:rFonts w:cs="仿宋_GB2312"/>
          <w:color w:val="000000"/>
        </w:rPr>
      </w:pPr>
      <w:r>
        <w:rPr>
          <w:rFonts w:cs="仿宋_GB2312" w:hint="eastAsia"/>
          <w:color w:val="000000"/>
        </w:rPr>
        <w:t>养老服务组织在备案环节应当按照有关规定提交书面承诺并向社会公开。</w:t>
      </w:r>
    </w:p>
    <w:p>
      <w:pPr>
        <w:pStyle w:val="Normal"/>
        <w:ind w:firstLineChars="200" w:startChars="0" w:start="0" w:endChars="0" w:end="0"/>
        <w:rPr>
          <w:rFonts w:cs="仿宋_GB2312"/>
          <w:color w:val="000000"/>
        </w:rPr>
      </w:pPr>
      <w:r>
        <w:rPr>
          <w:rFonts w:cs="仿宋_GB2312" w:hint="eastAsia" w:eastAsia="黑体"/>
          <w:bCs/>
          <w:color w:val="000000"/>
        </w:rPr>
        <w:t>第五十七条</w:t>
      </w:r>
      <w:r>
        <w:rPr>
          <w:rFonts w:cs="仿宋_GB2312" w:eastAsia="黑体"/>
          <w:bCs/>
          <w:color w:val="000000"/>
        </w:rPr>
        <w:t xml:space="preserve"> </w:t>
      </w:r>
      <w:r>
        <w:rPr>
          <w:rFonts w:cs="仿宋_GB2312"/>
          <w:color w:val="000000"/>
        </w:rPr>
        <w:t xml:space="preserve"> </w:t>
      </w:r>
      <w:r>
        <w:rPr>
          <w:rFonts w:cs="仿宋_GB2312" w:hint="eastAsia"/>
          <w:color w:val="000000"/>
        </w:rPr>
        <w:t>县级以上人民政府有关部门在各自职责范围内对养老服务组织申请补助、补贴、奖励情况进行监督检查，对弄虚作假、骗取奖补的，由县级以上人民政府民政部门责令退回，并依法予以处罚。</w:t>
      </w:r>
    </w:p>
    <w:p>
      <w:pPr>
        <w:pStyle w:val="Normal"/>
        <w:ind w:firstLineChars="200" w:startChars="0" w:start="0" w:endChars="0" w:end="0"/>
        <w:rPr>
          <w:rFonts w:cs="仿宋_GB2312" w:hint="eastAsia"/>
          <w:color w:val="000000"/>
          <w:spacing w:val="-6"/>
        </w:rPr>
      </w:pPr>
      <w:r>
        <w:rPr>
          <w:rFonts w:cs="仿宋_GB2312" w:hint="eastAsia" w:eastAsia="黑体"/>
          <w:bCs/>
          <w:color w:val="000000"/>
        </w:rPr>
        <w:t>第五十八条</w:t>
      </w:r>
      <w:r>
        <w:rPr>
          <w:rFonts w:cs="仿宋_GB2312"/>
          <w:color w:val="000000"/>
        </w:rPr>
        <w:t xml:space="preserve">  </w:t>
      </w:r>
      <w:r>
        <w:rPr>
          <w:rFonts w:cs="仿宋_GB2312" w:hint="eastAsia"/>
          <w:color w:val="000000"/>
          <w:spacing w:val="-6"/>
        </w:rPr>
        <w:t>有关管理部门及其工作人员违反本条例规定，在养老服务管理工作中滥用职权、玩忽职守、徇私舞弊的，对直接负责的主管人员和其他责任人员，依法给予处分。</w:t>
      </w:r>
    </w:p>
    <w:p>
      <w:pPr>
        <w:pStyle w:val="Normal"/>
        <w:ind w:firstLineChars="200" w:startChars="0" w:start="0" w:endChars="0" w:end="0"/>
        <w:rPr>
          <w:rFonts w:cs="仿宋_GB2312" w:hint="eastAsia"/>
          <w:color w:val="000000"/>
          <w:spacing w:val="-6"/>
        </w:rPr>
      </w:pPr>
      <w:r>
        <w:rPr>
          <w:rFonts w:cs="仿宋_GB2312" w:hint="eastAsia"/>
          <w:color w:val="000000"/>
          <w:spacing w:val="-6"/>
        </w:rPr>
      </w:r>
    </w:p>
    <w:p>
      <w:pPr>
        <w:pStyle w:val="Normal"/>
        <w:jc w:val="center"/>
        <w:rPr>
          <w:rFonts w:eastAsia="黑体" w:cs="黑体"/>
          <w:color w:val="000000"/>
        </w:rPr>
      </w:pPr>
      <w:r>
        <w:rPr>
          <w:rFonts w:cs="黑体" w:hint="eastAsia" w:eastAsia="黑体"/>
          <w:color w:val="000000"/>
        </w:rPr>
        <w:t>第八章</w:t>
      </w:r>
      <w:r>
        <w:rPr>
          <w:rFonts w:cs="黑体" w:eastAsia="黑体"/>
          <w:color w:val="000000"/>
        </w:rPr>
        <w:t xml:space="preserve">  </w:t>
      </w:r>
      <w:r>
        <w:rPr>
          <w:rFonts w:cs="黑体" w:hint="eastAsia" w:eastAsia="黑体"/>
          <w:color w:val="000000"/>
        </w:rPr>
        <w:t>附</w:t>
      </w:r>
      <w:r>
        <w:rPr>
          <w:rFonts w:cs="黑体" w:eastAsia="黑体"/>
          <w:color w:val="000000"/>
        </w:rPr>
        <w:t xml:space="preserve"> </w:t>
      </w:r>
      <w:r>
        <w:rPr>
          <w:rFonts w:cs="黑体" w:hint="eastAsia" w:eastAsia="黑体"/>
          <w:color w:val="000000"/>
        </w:rPr>
        <w:t xml:space="preserve">  </w:t>
      </w:r>
      <w:r>
        <w:rPr>
          <w:rFonts w:cs="黑体" w:eastAsia="黑体"/>
          <w:color w:val="000000"/>
        </w:rPr>
        <w:t xml:space="preserve"> </w:t>
      </w:r>
      <w:r>
        <w:rPr>
          <w:rFonts w:cs="黑体" w:hint="eastAsia" w:eastAsia="黑体"/>
          <w:color w:val="000000"/>
        </w:rPr>
        <w:t>则</w:t>
      </w:r>
    </w:p>
    <w:p>
      <w:pPr>
        <w:pStyle w:val="Normal"/>
        <w:ind w:firstLineChars="200" w:startChars="0" w:start="0" w:endChars="0" w:end="0"/>
        <w:rPr>
          <w:rFonts w:eastAsia="黑体" w:cs="仿宋_GB2312" w:hint="eastAsia"/>
          <w:bCs/>
          <w:color w:val="000000"/>
        </w:rPr>
      </w:pPr>
      <w:r>
        <w:rPr>
          <w:rFonts w:eastAsia="黑体" w:cs="仿宋_GB2312" w:hint="eastAsia"/>
          <w:bCs/>
          <w:color w:val="000000"/>
        </w:rPr>
      </w:r>
    </w:p>
    <w:p>
      <w:pPr>
        <w:pStyle w:val="Normal"/>
        <w:ind w:firstLineChars="200" w:startChars="0" w:start="0" w:endChars="0" w:end="0"/>
        <w:rPr>
          <w:rFonts w:cs="仿宋_GB2312"/>
          <w:color w:val="000000"/>
        </w:rPr>
      </w:pPr>
      <w:r>
        <w:rPr>
          <w:rFonts w:cs="仿宋_GB2312" w:hint="eastAsia" w:eastAsia="黑体"/>
          <w:bCs/>
          <w:color w:val="000000"/>
        </w:rPr>
        <w:t>第五十九条</w:t>
      </w:r>
      <w:r>
        <w:rPr>
          <w:rFonts w:cs="仿宋_GB2312"/>
          <w:bCs/>
          <w:color w:val="000000"/>
        </w:rPr>
        <w:t xml:space="preserve"> </w:t>
      </w:r>
      <w:r>
        <w:rPr>
          <w:rFonts w:cs="仿宋_GB2312"/>
          <w:color w:val="000000"/>
        </w:rPr>
        <w:t xml:space="preserve"> </w:t>
      </w:r>
      <w:r>
        <w:rPr>
          <w:rFonts w:cs="仿宋_GB2312" w:hint="eastAsia"/>
          <w:color w:val="000000"/>
        </w:rPr>
        <w:t>本条例下列用语的含义：</w:t>
      </w:r>
    </w:p>
    <w:p>
      <w:pPr>
        <w:pStyle w:val="Normal"/>
        <w:ind w:firstLineChars="200" w:startChars="0" w:start="0" w:endChars="0" w:end="0"/>
        <w:rPr>
          <w:rFonts w:cs="仿宋_GB2312"/>
          <w:color w:val="000000"/>
        </w:rPr>
      </w:pPr>
      <w:r>
        <w:rPr>
          <w:rFonts w:cs="仿宋_GB2312" w:hint="eastAsia"/>
          <w:color w:val="000000"/>
        </w:rPr>
        <w:t>（一）养老服务组织，是指养老机构、从事社区居家养老服务的组织以及其他为老年人提供养老服务的组织。</w:t>
      </w:r>
    </w:p>
    <w:p>
      <w:pPr>
        <w:pStyle w:val="Normal"/>
        <w:ind w:firstLineChars="200" w:startChars="0" w:start="0" w:endChars="0" w:end="0"/>
        <w:rPr>
          <w:rFonts w:cs="仿宋_GB2312"/>
          <w:color w:val="000000"/>
        </w:rPr>
      </w:pPr>
      <w:r>
        <w:rPr>
          <w:rFonts w:cs="仿宋_GB2312" w:hint="eastAsia"/>
          <w:color w:val="000000"/>
        </w:rPr>
        <w:t>（二）养老机构，是指依法登记、备案的为老年人提供集中食宿和照料服务的机构。</w:t>
      </w:r>
    </w:p>
    <w:p>
      <w:pPr>
        <w:pStyle w:val="Normal"/>
        <w:ind w:firstLineChars="200" w:startChars="0" w:start="0" w:endChars="0" w:end="0"/>
        <w:rPr>
          <w:rFonts w:cs="仿宋_GB2312"/>
          <w:color w:val="000000"/>
        </w:rPr>
      </w:pPr>
      <w:r>
        <w:rPr>
          <w:rFonts w:cs="仿宋_GB2312" w:hint="eastAsia"/>
          <w:color w:val="000000"/>
        </w:rPr>
        <w:t>（三）养老服务设施，是指专门为老年人提供生活照料、康复护理、文体娱乐、托养等服务的房屋、场地。</w:t>
      </w:r>
    </w:p>
    <w:p>
      <w:pPr>
        <w:pStyle w:val="Normal"/>
        <w:ind w:firstLineChars="200" w:startChars="0" w:start="0" w:endChars="0" w:end="0"/>
        <w:rPr>
          <w:rFonts w:cs="仿宋_GB2312"/>
          <w:color w:val="000000"/>
        </w:rPr>
      </w:pPr>
      <w:r>
        <w:rPr>
          <w:rFonts w:cs="仿宋_GB2312" w:hint="eastAsia"/>
          <w:color w:val="000000"/>
        </w:rPr>
        <w:t>（四）护理型床位，是指养老服务组织保障失能老年人基本生活照料和护理服务的床位设施，包括配置护理床或者按规定比例配备护理人员、老年人活动空间实现无障碍、配备老年人基本生活和服务所需辅助器具等。</w:t>
      </w:r>
    </w:p>
    <w:p>
      <w:pPr>
        <w:pStyle w:val="Normal"/>
        <w:ind w:firstLineChars="200" w:startChars="0" w:start="0" w:endChars="0" w:end="0"/>
        <w:rPr>
          <w:rFonts w:cs="仿宋_GB2312"/>
          <w:color w:val="000000"/>
        </w:rPr>
      </w:pPr>
      <w:r>
        <w:rPr>
          <w:rFonts w:cs="仿宋_GB2312" w:hint="eastAsia"/>
          <w:color w:val="000000"/>
        </w:rPr>
        <w:t>（五）失能老年人，是指按照相关规定评估确认的生活不能自理或者不能完全自理的老年人，包含失智老年人。</w:t>
      </w:r>
    </w:p>
    <w:p>
      <w:pPr>
        <w:pStyle w:val="Normal"/>
        <w:ind w:firstLineChars="200" w:startChars="0" w:start="0" w:endChars="0" w:end="0"/>
        <w:rPr>
          <w:rFonts w:cs="仿宋_GB2312"/>
          <w:color w:val="000000"/>
        </w:rPr>
      </w:pPr>
      <w:r>
        <w:rPr>
          <w:rFonts w:cs="仿宋_GB2312" w:hint="eastAsia"/>
          <w:color w:val="000000"/>
        </w:rPr>
        <w:t>（六）计划生育特殊家庭，是指独生子女三级以上残疾或者死亡且未再生育或者收养子女的家庭。</w:t>
      </w:r>
    </w:p>
    <w:p>
      <w:pPr>
        <w:pStyle w:val="Normal"/>
        <w:ind w:firstLineChars="200" w:startChars="0" w:start="0" w:endChars="0" w:end="0"/>
        <w:rPr>
          <w:rFonts w:cs="仿宋_GB2312"/>
          <w:color w:val="000000"/>
        </w:rPr>
      </w:pPr>
      <w:r>
        <w:rPr>
          <w:rFonts w:cs="仿宋_GB2312" w:hint="eastAsia"/>
          <w:color w:val="000000"/>
        </w:rPr>
        <w:t>（七）特困人员，是指无劳动能力、无生活来源且无法定赡养、扶养义务人，或者其法定赡养、扶养义务人无赡养、扶养能力的老年人。</w:t>
      </w:r>
    </w:p>
    <w:p>
      <w:pPr>
        <w:pStyle w:val="Normal"/>
        <w:ind w:firstLineChars="200" w:startChars="0" w:start="0" w:endChars="0" w:end="0"/>
        <w:rPr>
          <w:rFonts w:cs="仿宋_GB2312"/>
          <w:color w:val="000000"/>
          <w:kern w:val="0"/>
        </w:rPr>
      </w:pPr>
      <w:r>
        <w:rPr>
          <w:rFonts w:cs="仿宋_GB2312" w:hint="eastAsia" w:eastAsia="黑体"/>
          <w:bCs/>
          <w:color w:val="000000"/>
        </w:rPr>
        <w:t>第六十条</w:t>
      </w:r>
      <w:r>
        <w:rPr>
          <w:rFonts w:cs="仿宋_GB2312" w:eastAsia="黑体"/>
          <w:bCs/>
          <w:color w:val="000000"/>
        </w:rPr>
        <w:t xml:space="preserve"> </w:t>
      </w:r>
      <w:r>
        <w:rPr>
          <w:rFonts w:cs="仿宋_GB2312"/>
          <w:color w:val="000000"/>
        </w:rPr>
        <w:t xml:space="preserve"> </w:t>
      </w:r>
      <w:r>
        <w:rPr>
          <w:rFonts w:cs="仿宋_GB2312" w:hint="eastAsia"/>
          <w:color w:val="000000"/>
        </w:rPr>
        <w:t>本条例自</w:t>
      </w:r>
      <w:r>
        <w:rPr>
          <w:rFonts w:cs="仿宋_GB2312"/>
          <w:color w:val="000000"/>
        </w:rPr>
        <w:t>2022</w:t>
      </w:r>
      <w:r>
        <w:rPr>
          <w:rFonts w:cs="仿宋_GB2312" w:hint="eastAsia"/>
          <w:color w:val="000000"/>
        </w:rPr>
        <w:t>年</w:t>
      </w:r>
      <w:r>
        <w:rPr>
          <w:rFonts w:cs="仿宋_GB2312"/>
          <w:color w:val="000000"/>
        </w:rPr>
        <w:t>5</w:t>
      </w:r>
      <w:r>
        <w:rPr>
          <w:rFonts w:cs="仿宋_GB2312" w:hint="eastAsia"/>
          <w:color w:val="000000"/>
        </w:rPr>
        <w:t>月</w:t>
      </w:r>
      <w:r>
        <w:rPr>
          <w:rFonts w:cs="仿宋_GB2312"/>
          <w:color w:val="000000"/>
        </w:rPr>
        <w:t>1</w:t>
      </w:r>
      <w:r>
        <w:rPr>
          <w:rFonts w:cs="仿宋_GB2312" w:hint="eastAsia"/>
          <w:color w:val="000000"/>
        </w:rPr>
        <w:t>日起施行。</w:t>
      </w:r>
    </w:p>
    <w:p>
      <w:pPr>
        <w:pStyle w:val="Normal"/>
        <w:ind w:firstLineChars="100" w:startChars="0" w:start="0" w:endChars="-31"/>
        <w:jc w:val="start"/>
        <w:rPr>
          <w:rFonts w:cs="仿宋_GB2312" w:hint="eastAsia"/>
          <w:color w:val="000000"/>
          <w:kern w:val="0"/>
        </w:rPr>
      </w:pPr>
      <w:r>
        <w:rPr>
          <w:rFonts w:cs="仿宋_GB2312" w:hint="eastAsia"/>
          <w:color w:val="000000"/>
          <w:kern w:val="0"/>
        </w:rPr>
      </w:r>
    </w:p>
    <w:sectPr>
      <w:footerReference w:type="default" r:id="rId3"/>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libri">
    <w:charset w:val="00" w:characterSet="windows-1252"/>
    <w:family w:val="swiss"/>
    <w:pitch w:val="default"/>
  </w:font>
  <w:font w:name="宋体">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247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5537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17</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6.1pt;height:43.6pt;mso-wrap-distance-left:0pt;mso-wrap-distance-right:0pt;mso-wrap-distance-top:0pt;mso-wrap-distance-bottom:0pt;margin-top:0.05pt;mso-position-vertical-relative:text;margin-left:386.1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17</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8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Char">
    <w:name w:val=" Char Char"/>
    <w:basedOn w:val="Style14"/>
    <w:qFormat/>
    <w:rPr>
      <w:rFonts w:eastAsia="仿宋_GB2312"/>
      <w:kern w:val="2"/>
      <w:sz w:val="18"/>
      <w:szCs w:val="18"/>
      <w:lang w:bidi="ar-SA"/>
    </w:rPr>
  </w:style>
  <w:style w:type="character" w:styleId="TitleChar">
    <w:name w:val="Title Char"/>
    <w:qFormat/>
    <w:rPr>
      <w:rFonts w:eastAsia="方正小标宋简体"/>
      <w:bCs/>
      <w:sz w:val="44"/>
      <w:szCs w:val="32"/>
      <w:lang w:bidi="ar-SA"/>
    </w:rPr>
  </w:style>
  <w:style w:type="character" w:styleId="Strong">
    <w:name w:val="Strong"/>
    <w:basedOn w:val="Style14"/>
    <w:qFormat/>
    <w:rPr>
      <w:rFonts w:cs="Times New Roman"/>
      <w:b/>
      <w:bCs/>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ListParagraphChar">
    <w:name w:val="List Paragraph Char"/>
    <w:qFormat/>
    <w:rPr>
      <w:rFonts w:ascii="Calibri" w:hAnsi="Calibri" w:eastAsia="宋体" w:cs="Calibri"/>
      <w:kern w:val="2"/>
      <w:sz w:val="21"/>
      <w:szCs w:val="22"/>
      <w:lang w:bidi="ar-SA"/>
    </w:rPr>
  </w:style>
  <w:style w:type="character" w:styleId="NormalCharacter">
    <w:name w:val="NormalCharacter"/>
    <w:qFormat/>
    <w:rPr/>
  </w:style>
  <w:style w:type="paragraph" w:styleId="Heading">
    <w:name w:val="Heading"/>
    <w:basedOn w:val="Normal"/>
    <w:next w:val="Normal"/>
    <w:qFormat/>
    <w:pPr>
      <w:snapToGrid w:val="false"/>
      <w:spacing w:lineRule="atLeast" w:line="240"/>
      <w:jc w:val="center"/>
      <w:outlineLvl w:val="0"/>
    </w:pPr>
    <w:rPr>
      <w:rFonts w:eastAsia="方正小标宋简体"/>
      <w:bCs/>
      <w:kern w:val="0"/>
      <w:sz w:val="44"/>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6">
    <w:name w:val="日期"/>
    <w:basedOn w:val="Normal"/>
    <w:next w:val="Normal"/>
    <w:qFormat/>
    <w:pPr>
      <w:ind w:firstLineChars="0" w:firstLine="0" w:startChars="2500" w:endChars="0" w:end="0"/>
    </w:pPr>
    <w:rPr/>
  </w:style>
  <w:style w:type="paragraph" w:styleId="2">
    <w:name w:val="正文文本缩进 2"/>
    <w:basedOn w:val="Normal"/>
    <w:qFormat/>
    <w:pPr>
      <w:ind w:firstLineChars="200" w:startChars="0" w:start="0" w:endChars="0" w:end="0"/>
    </w:pPr>
    <w:rPr>
      <w:spacing w:val="-4"/>
      <w:szCs w:val="24"/>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21">
    <w:name w:val="正文文本 2"/>
    <w:basedOn w:val="Normal"/>
    <w:qFormat/>
    <w:pPr>
      <w:spacing w:lineRule="auto" w:line="480" w:before="0" w:after="120"/>
    </w:pPr>
    <w:rPr>
      <w:rFonts w:eastAsia="宋体"/>
      <w:sz w:val="21"/>
      <w:szCs w:val="24"/>
    </w:rPr>
  </w:style>
  <w:style w:type="paragraph" w:styleId="Style18">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Char1">
    <w:name w:val=" Char"/>
    <w:basedOn w:val="Style15"/>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araCharCharCharChar">
    <w:name w:val="默认段落字体 Para Char Char Char Char"/>
    <w:basedOn w:val="Normal"/>
    <w:qFormat/>
    <w:pPr/>
    <w:rPr>
      <w:rFonts w:eastAsia="宋体"/>
      <w:sz w:val="21"/>
      <w:szCs w:val="20"/>
    </w:rPr>
  </w:style>
  <w:style w:type="paragraph" w:styleId="p0">
    <w:name w:val="p0"/>
    <w:basedOn w:val="Normal"/>
    <w:qFormat/>
    <w:pPr>
      <w:widowControl/>
    </w:pPr>
    <w:rPr>
      <w:rFonts w:eastAsia="宋体"/>
      <w:kern w:val="0"/>
      <w:sz w:val="21"/>
      <w:szCs w:val="21"/>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CharCharCharChar">
    <w:name w:val="Char Char Char Char"/>
    <w:basedOn w:val="Normal"/>
    <w:qFormat/>
    <w:pPr/>
    <w:rPr>
      <w:rFonts w:eastAsia="宋体"/>
      <w:sz w:val="21"/>
      <w:szCs w:val="24"/>
    </w:rPr>
  </w:style>
  <w:style w:type="paragraph" w:styleId="NormalIndent">
    <w:name w:val="Normal Indent"/>
    <w:basedOn w:val="Normal"/>
    <w:qFormat/>
    <w:pPr>
      <w:ind w:firstLine="630" w:start="0" w:end="0"/>
    </w:pPr>
    <w:rPr>
      <w:kern w:val="0"/>
      <w:szCs w:val="20"/>
    </w:rPr>
  </w:style>
  <w:style w:type="paragraph" w:styleId="c0">
    <w:name w:val="c0"/>
    <w:basedOn w:val="Normal"/>
    <w:qFormat/>
    <w:pPr>
      <w:widowControl/>
      <w:spacing w:before="100" w:after="100"/>
      <w:jc w:val="start"/>
    </w:pPr>
    <w:rPr>
      <w:rFonts w:ascii="宋体" w:hAnsi="宋体" w:eastAsia="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19987;&#19994;&#25216;&#26415;&#20154;&#21592;/3458556"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2021-12-14T17:38:00Z</dcterms:created>
  <dc:creator>ch</dc:creator>
  <dc:description/>
  <dc:language>en-US</dc:language>
  <cp:lastModifiedBy>川人张</cp:lastModifiedBy>
  <cp:lastPrinted>2021-12-22T11:25:00Z</cp:lastPrinted>
  <dcterms:modified xsi:type="dcterms:W3CDTF">2022-01-17T09:31:31Z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F4D3D4E36CE043DE927578EB5F1FEC4A</vt:lpwstr>
  </property>
  <property fmtid="{D5CDD505-2E9C-101B-9397-08002B2CF9AE}" pid="3" name="KSOProductBuildVer">
    <vt:lpwstr>2052-11.1.0.11294</vt:lpwstr>
  </property>
</Properties>
</file>