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安徽省人民代表大会常务委员会</w:t>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关于批准</w:t>
      </w:r>
      <w:r>
        <w:rPr>
          <w:rFonts w:ascii="宋体" w:hAnsi="宋体" w:cs="宋体" w:hint="eastAsia" w:eastAsia="宋体"/>
          <w:b/>
          <w:color w:val="000000"/>
          <w:sz w:val="44"/>
        </w:rPr>
        <w:t>《</w:t>
      </w:r>
      <w:r>
        <w:rPr>
          <w:rFonts w:ascii="宋体" w:hAnsi="宋体" w:cs="宋体" w:hint="eastAsia" w:eastAsia="宋体"/>
          <w:b/>
          <w:sz w:val="44"/>
          <w:szCs w:val="44"/>
        </w:rPr>
        <w:t>芜湖市电梯安全管理条例</w:t>
      </w:r>
      <w:r>
        <w:rPr>
          <w:rFonts w:ascii="宋体" w:hAnsi="宋体" w:cs="宋体" w:hint="eastAsia" w:eastAsia="宋体"/>
          <w:b/>
          <w:color w:val="000000"/>
          <w:sz w:val="44"/>
        </w:rPr>
        <w:t>》</w:t>
      </w:r>
      <w:r>
        <w:rPr>
          <w:rFonts w:ascii="宋体" w:hAnsi="宋体" w:cs="宋体" w:hint="eastAsia" w:eastAsia="宋体"/>
          <w:b/>
          <w:color w:val="000000"/>
          <w:sz w:val="44"/>
          <w:szCs w:val="36"/>
        </w:rPr>
        <w:t>的决议</w:t>
      </w:r>
    </w:p>
    <w:p>
      <w:pPr>
        <w:pStyle w:val="Normal"/>
        <w:spacing w:lineRule="exact" w:line="680"/>
        <w:jc w:val="center"/>
        <w:rPr>
          <w:rFonts w:ascii="方正小标宋简体" w:hAnsi="方正小标宋简体" w:eastAsia="方正小标宋简体" w:cs="宋体" w:hint="eastAsia"/>
          <w:b/>
          <w:color w:val="000000"/>
          <w:sz w:val="44"/>
          <w:szCs w:val="36"/>
        </w:rPr>
      </w:pPr>
      <w:r>
        <w:rPr>
          <w:rFonts w:eastAsia="方正小标宋简体" w:cs="宋体" w:hint="eastAsia" w:ascii="方正小标宋简体" w:hAnsi="方正小标宋简体"/>
          <w:b/>
          <w:color w:val="000000"/>
          <w:sz w:val="44"/>
          <w:szCs w:val="36"/>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23</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常务委员会第六次会议通过）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六</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芜湖市电梯安全管理条例</w:t>
      </w:r>
      <w:r>
        <w:rPr>
          <w:rFonts w:ascii="仿宋_GB2312" w:hAnsi="仿宋_GB2312" w:hint="eastAsia"/>
          <w:color w:val="000000"/>
        </w:rPr>
        <w:t>》</w:t>
      </w:r>
      <w:r>
        <w:rPr>
          <w:rFonts w:ascii="仿宋_GB2312" w:hAnsi="仿宋_GB2312"/>
          <w:color w:val="000000"/>
        </w:rPr>
        <w:t>，决定予以批准，由</w:t>
      </w:r>
      <w:r>
        <w:rPr>
          <w:rFonts w:cs="宋体" w:hint="eastAsia"/>
          <w:color w:val="000000"/>
          <w:kern w:val="0"/>
        </w:rPr>
        <w:t>芜湖</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r>
        <w:br w:type="page"/>
      </w:r>
    </w:p>
    <w:p>
      <w:pPr>
        <w:pStyle w:val="Normal"/>
        <w:rPr>
          <w:rFonts w:hint="eastAsia"/>
          <w:color w:val="000000"/>
          <w:kern w:val="0"/>
        </w:rPr>
      </w:pPr>
      <w:r>
        <w:rPr>
          <w:rFonts w:hint="eastAsia"/>
          <w:color w:val="000000"/>
          <w:kern w:val="0"/>
        </w:rPr>
      </w:r>
    </w:p>
    <w:p>
      <w:pPr>
        <w:pStyle w:val="Normal"/>
        <w:snapToGrid w:val="false"/>
        <w:spacing w:lineRule="exact" w:line="680"/>
        <w:jc w:val="center"/>
        <w:rPr>
          <w:rFonts w:ascii="宋体" w:hAnsi="宋体" w:eastAsia="宋体" w:cs="宋体" w:hint="eastAsia"/>
          <w:b/>
          <w:kern w:val="0"/>
          <w:sz w:val="44"/>
          <w:szCs w:val="44"/>
        </w:rPr>
      </w:pPr>
      <w:r>
        <w:rPr>
          <w:rFonts w:ascii="宋体" w:hAnsi="宋体" w:cs="宋体" w:hint="eastAsia" w:eastAsia="宋体"/>
          <w:b/>
          <w:kern w:val="0"/>
          <w:sz w:val="44"/>
          <w:szCs w:val="44"/>
        </w:rPr>
        <w:t>芜湖市电梯安全管理条例</w:t>
      </w:r>
    </w:p>
    <w:p>
      <w:pPr>
        <w:pStyle w:val="Style18"/>
        <w:widowControl w:val="false"/>
        <w:spacing w:before="0" w:after="0"/>
        <w:jc w:val="center"/>
        <w:textAlignment w:val="baseline"/>
        <w:rPr>
          <w:rStyle w:val="Strong"/>
          <w:rFonts w:ascii="Times New Roman" w:hAnsi="Times New Roman" w:eastAsia="楷体_GB2312" w:cs="Times New Roman" w:hint="eastAsia"/>
          <w:b w:val="false"/>
          <w:sz w:val="32"/>
          <w:szCs w:val="32"/>
        </w:rPr>
      </w:pPr>
      <w:r>
        <w:rPr>
          <w:rFonts w:eastAsia="宋体" w:cs="宋体" w:hint="eastAsia"/>
          <w:b/>
          <w:kern w:val="0"/>
          <w:sz w:val="44"/>
          <w:szCs w:val="44"/>
        </w:rPr>
      </w:r>
    </w:p>
    <w:p>
      <w:pPr>
        <w:pStyle w:val="Style18"/>
        <w:widowControl w:val="false"/>
        <w:spacing w:before="0" w:after="0"/>
        <w:jc w:val="both"/>
        <w:textAlignment w:val="baseline"/>
        <w:rPr>
          <w:rStyle w:val="Strong"/>
          <w:rFonts w:ascii="Times New Roman" w:hAnsi="Times New Roman" w:eastAsia="楷体_GB2312" w:cs="Times New Roman"/>
          <w:b w:val="false"/>
          <w:sz w:val="32"/>
          <w:szCs w:val="32"/>
        </w:rPr>
      </w:pPr>
      <w:r>
        <w:rPr>
          <w:rStyle w:val="Strong"/>
          <w:rFonts w:eastAsia="楷体_GB2312" w:cs="Times New Roman" w:hint="eastAsia" w:ascii="Times New Roman" w:hAnsi="Times New Roman"/>
          <w:b w:val="false"/>
          <w:sz w:val="32"/>
          <w:szCs w:val="32"/>
        </w:rPr>
        <w:t xml:space="preserve">    </w:t>
      </w:r>
      <w:r>
        <w:rPr>
          <w:rStyle w:val="Strong"/>
          <w:rFonts w:ascii="Times New Roman" w:hAnsi="Times New Roman" w:cs="Times New Roman" w:hint="eastAsia" w:eastAsia="楷体_GB2312"/>
          <w:b w:val="false"/>
          <w:sz w:val="32"/>
          <w:szCs w:val="32"/>
        </w:rPr>
        <w:t>（</w:t>
      </w:r>
      <w:r>
        <w:rPr>
          <w:rStyle w:val="Strong"/>
          <w:rFonts w:eastAsia="楷体_GB2312" w:cs="Times New Roman" w:hint="eastAsia" w:ascii="Times New Roman" w:hAnsi="Times New Roman"/>
          <w:b w:val="false"/>
          <w:sz w:val="32"/>
          <w:szCs w:val="32"/>
        </w:rPr>
        <w:t>2018</w:t>
      </w:r>
      <w:r>
        <w:rPr>
          <w:rStyle w:val="Strong"/>
          <w:rFonts w:ascii="Times New Roman" w:hAnsi="Times New Roman" w:cs="Times New Roman" w:hint="eastAsia" w:eastAsia="楷体_GB2312"/>
          <w:b w:val="false"/>
          <w:sz w:val="32"/>
          <w:szCs w:val="32"/>
        </w:rPr>
        <w:t>年</w:t>
      </w:r>
      <w:r>
        <w:rPr>
          <w:rStyle w:val="Strong"/>
          <w:rFonts w:eastAsia="楷体_GB2312" w:cs="Times New Roman" w:hint="eastAsia" w:ascii="Times New Roman" w:hAnsi="Times New Roman"/>
          <w:b w:val="false"/>
          <w:sz w:val="32"/>
          <w:szCs w:val="32"/>
        </w:rPr>
        <w:t>10</w:t>
      </w:r>
      <w:r>
        <w:rPr>
          <w:rStyle w:val="Strong"/>
          <w:rFonts w:ascii="Times New Roman" w:hAnsi="Times New Roman" w:cs="Times New Roman" w:hint="eastAsia" w:eastAsia="楷体_GB2312"/>
          <w:b w:val="false"/>
          <w:sz w:val="32"/>
          <w:szCs w:val="32"/>
        </w:rPr>
        <w:t>月</w:t>
      </w:r>
      <w:r>
        <w:rPr>
          <w:rStyle w:val="Strong"/>
          <w:rFonts w:eastAsia="楷体_GB2312" w:cs="Times New Roman" w:hint="eastAsia" w:ascii="Times New Roman" w:hAnsi="Times New Roman"/>
          <w:b w:val="false"/>
          <w:sz w:val="32"/>
          <w:szCs w:val="32"/>
        </w:rPr>
        <w:t>31</w:t>
      </w:r>
      <w:r>
        <w:rPr>
          <w:rStyle w:val="Strong"/>
          <w:rFonts w:ascii="Times New Roman" w:hAnsi="Times New Roman" w:cs="Times New Roman" w:hint="eastAsia" w:eastAsia="楷体_GB2312"/>
          <w:b w:val="false"/>
          <w:sz w:val="32"/>
          <w:szCs w:val="32"/>
        </w:rPr>
        <w:t>日芜湖市第十六届人民代表大会常务委员会第六次会议通过</w:t>
      </w:r>
      <w:r>
        <w:rPr>
          <w:rStyle w:val="Strong"/>
          <w:rFonts w:cs="楷体" w:hint="eastAsia" w:eastAsia="楷体_GB2312"/>
        </w:rPr>
        <w:t xml:space="preserve">   </w:t>
      </w:r>
      <w:r>
        <w:rPr>
          <w:rStyle w:val="Strong"/>
          <w:rFonts w:eastAsia="楷体_GB2312" w:cs="Times New Roman" w:ascii="Times New Roman" w:hAnsi="Times New Roman"/>
          <w:b w:val="false"/>
          <w:sz w:val="32"/>
          <w:szCs w:val="32"/>
        </w:rPr>
        <w:t>2018</w:t>
      </w:r>
      <w:r>
        <w:rPr>
          <w:rStyle w:val="Strong"/>
          <w:rFonts w:ascii="Times New Roman" w:hAnsi="Times New Roman" w:cs="Times New Roman" w:eastAsia="楷体_GB2312"/>
          <w:b w:val="false"/>
          <w:sz w:val="32"/>
          <w:szCs w:val="32"/>
        </w:rPr>
        <w:t>年</w:t>
      </w:r>
      <w:r>
        <w:rPr>
          <w:rStyle w:val="Strong"/>
          <w:rFonts w:eastAsia="楷体_GB2312" w:cs="Times New Roman" w:ascii="Times New Roman" w:hAnsi="Times New Roman"/>
          <w:b w:val="false"/>
          <w:sz w:val="32"/>
          <w:szCs w:val="32"/>
        </w:rPr>
        <w:t>11</w:t>
      </w:r>
      <w:r>
        <w:rPr>
          <w:rStyle w:val="Strong"/>
          <w:rFonts w:ascii="Times New Roman" w:hAnsi="Times New Roman" w:cs="Times New Roman" w:eastAsia="楷体_GB2312"/>
          <w:b w:val="false"/>
          <w:sz w:val="32"/>
          <w:szCs w:val="32"/>
        </w:rPr>
        <w:t>月</w:t>
      </w:r>
      <w:r>
        <w:rPr>
          <w:rStyle w:val="Strong"/>
          <w:rFonts w:eastAsia="楷体_GB2312" w:cs="Times New Roman" w:hint="eastAsia" w:ascii="Times New Roman" w:hAnsi="Times New Roman"/>
          <w:b w:val="false"/>
          <w:sz w:val="32"/>
          <w:szCs w:val="32"/>
        </w:rPr>
        <w:t>23</w:t>
      </w:r>
      <w:r>
        <w:rPr>
          <w:rStyle w:val="Strong"/>
          <w:rFonts w:ascii="Times New Roman" w:hAnsi="Times New Roman" w:cs="Times New Roman" w:eastAsia="楷体_GB2312"/>
          <w:b w:val="false"/>
          <w:sz w:val="32"/>
          <w:szCs w:val="32"/>
        </w:rPr>
        <w:t>日安徽省第十三届人民代表大会常务委员会第六次会议批准）</w:t>
      </w:r>
    </w:p>
    <w:p>
      <w:pPr>
        <w:pStyle w:val="Normal"/>
        <w:jc w:val="center"/>
        <w:rPr>
          <w:rStyle w:val="Strong"/>
          <w:rFonts w:ascii="Times New Roman" w:hAnsi="Times New Roman" w:eastAsia="楷体_GB2312" w:cs="Times New Roman" w:hint="eastAsia"/>
          <w:b w:val="false"/>
          <w:kern w:val="0"/>
          <w:sz w:val="32"/>
          <w:szCs w:val="32"/>
        </w:rPr>
      </w:pPr>
      <w:r>
        <w:rPr/>
      </w:r>
    </w:p>
    <w:p>
      <w:pPr>
        <w:pStyle w:val="Normal"/>
        <w:snapToGrid w:val="false"/>
        <w:spacing w:lineRule="exact" w:line="580"/>
        <w:jc w:val="center"/>
        <w:rPr>
          <w:rFonts w:eastAsia="楷体_GB2312" w:hint="eastAsia"/>
          <w:kern w:val="0"/>
        </w:rPr>
      </w:pPr>
      <w:r>
        <w:rPr>
          <w:rFonts w:hint="eastAsia" w:eastAsia="楷体_GB2312"/>
          <w:kern w:val="0"/>
        </w:rPr>
        <w:t>目    录</w:t>
      </w:r>
    </w:p>
    <w:p>
      <w:pPr>
        <w:pStyle w:val="Normal"/>
        <w:snapToGrid w:val="false"/>
        <w:spacing w:lineRule="exact" w:line="580"/>
        <w:ind w:firstLineChars="200" w:startChars="0" w:start="0" w:endChars="0" w:end="0"/>
        <w:jc w:val="start"/>
        <w:rPr>
          <w:rFonts w:eastAsia="楷体_GB2312" w:hint="eastAsia"/>
          <w:kern w:val="0"/>
        </w:rPr>
      </w:pPr>
      <w:r>
        <w:rPr>
          <w:rFonts w:eastAsia="楷体_GB2312" w:hint="eastAsia"/>
          <w:kern w:val="0"/>
        </w:rPr>
      </w:r>
    </w:p>
    <w:p>
      <w:pPr>
        <w:pStyle w:val="Normal"/>
        <w:snapToGrid w:val="false"/>
        <w:spacing w:lineRule="exact" w:line="580"/>
        <w:ind w:firstLineChars="200" w:startChars="0" w:start="0" w:endChars="0" w:end="0"/>
        <w:jc w:val="start"/>
        <w:rPr>
          <w:rFonts w:eastAsia="楷体_GB2312" w:hint="eastAsia"/>
          <w:kern w:val="0"/>
        </w:rPr>
      </w:pPr>
      <w:r>
        <w:rPr>
          <w:rFonts w:hint="eastAsia" w:eastAsia="楷体_GB2312"/>
          <w:kern w:val="0"/>
        </w:rPr>
        <w:t>第一章  总    则</w:t>
      </w:r>
    </w:p>
    <w:p>
      <w:pPr>
        <w:pStyle w:val="Normal"/>
        <w:snapToGrid w:val="false"/>
        <w:spacing w:lineRule="exact" w:line="580"/>
        <w:ind w:firstLineChars="200" w:startChars="0" w:start="0" w:endChars="0" w:end="0"/>
        <w:jc w:val="start"/>
        <w:rPr>
          <w:rFonts w:eastAsia="楷体_GB2312" w:hint="eastAsia"/>
          <w:kern w:val="0"/>
        </w:rPr>
      </w:pPr>
      <w:r>
        <w:rPr>
          <w:rFonts w:hint="eastAsia" w:eastAsia="楷体_GB2312"/>
          <w:kern w:val="0"/>
        </w:rPr>
        <w:t>第二章  选型配置与安装</w:t>
      </w:r>
    </w:p>
    <w:p>
      <w:pPr>
        <w:pStyle w:val="Normal"/>
        <w:snapToGrid w:val="false"/>
        <w:spacing w:lineRule="exact" w:line="580"/>
        <w:ind w:firstLineChars="200" w:startChars="0" w:start="0" w:endChars="0" w:end="0"/>
        <w:jc w:val="start"/>
        <w:rPr>
          <w:rFonts w:eastAsia="楷体_GB2312" w:hint="eastAsia"/>
          <w:kern w:val="0"/>
        </w:rPr>
      </w:pPr>
      <w:r>
        <w:rPr>
          <w:rFonts w:hint="eastAsia" w:eastAsia="楷体_GB2312"/>
          <w:kern w:val="0"/>
        </w:rPr>
        <w:t>第三章  使用与维护保养</w:t>
      </w:r>
    </w:p>
    <w:p>
      <w:pPr>
        <w:pStyle w:val="Normal"/>
        <w:snapToGrid w:val="false"/>
        <w:spacing w:lineRule="exact" w:line="580"/>
        <w:ind w:firstLineChars="200" w:startChars="0" w:start="0" w:endChars="0" w:end="0"/>
        <w:jc w:val="start"/>
        <w:rPr>
          <w:rFonts w:eastAsia="楷体_GB2312" w:hint="eastAsia"/>
          <w:kern w:val="0"/>
        </w:rPr>
      </w:pPr>
      <w:r>
        <w:rPr>
          <w:rFonts w:hint="eastAsia" w:eastAsia="楷体_GB2312"/>
          <w:kern w:val="0"/>
        </w:rPr>
        <w:t>第四章  应急救援</w:t>
      </w:r>
    </w:p>
    <w:p>
      <w:pPr>
        <w:pStyle w:val="Normal"/>
        <w:snapToGrid w:val="false"/>
        <w:spacing w:lineRule="exact" w:line="580"/>
        <w:ind w:firstLineChars="200" w:startChars="0" w:start="0" w:endChars="0" w:end="0"/>
        <w:jc w:val="start"/>
        <w:rPr>
          <w:rFonts w:eastAsia="楷体_GB2312" w:hint="eastAsia"/>
          <w:kern w:val="0"/>
        </w:rPr>
      </w:pPr>
      <w:r>
        <w:rPr>
          <w:rFonts w:hint="eastAsia" w:eastAsia="楷体_GB2312"/>
          <w:kern w:val="0"/>
        </w:rPr>
        <w:t>第五章  监督管理</w:t>
      </w:r>
    </w:p>
    <w:p>
      <w:pPr>
        <w:pStyle w:val="Normal"/>
        <w:snapToGrid w:val="false"/>
        <w:spacing w:lineRule="exact" w:line="580"/>
        <w:ind w:firstLineChars="200" w:startChars="0" w:start="0" w:endChars="0" w:end="0"/>
        <w:jc w:val="start"/>
        <w:rPr>
          <w:rFonts w:eastAsia="楷体_GB2312" w:hint="eastAsia"/>
          <w:kern w:val="0"/>
        </w:rPr>
      </w:pPr>
      <w:r>
        <w:rPr>
          <w:rFonts w:hint="eastAsia" w:eastAsia="楷体_GB2312"/>
          <w:kern w:val="0"/>
        </w:rPr>
        <w:t>第六章  法律责任</w:t>
      </w:r>
    </w:p>
    <w:p>
      <w:pPr>
        <w:pStyle w:val="Normal"/>
        <w:snapToGrid w:val="false"/>
        <w:spacing w:lineRule="exact" w:line="580"/>
        <w:ind w:firstLineChars="200" w:startChars="0" w:start="0" w:endChars="0" w:end="0"/>
        <w:jc w:val="start"/>
        <w:rPr>
          <w:rFonts w:eastAsia="楷体_GB2312" w:hint="eastAsia"/>
          <w:kern w:val="0"/>
        </w:rPr>
      </w:pPr>
      <w:r>
        <w:rPr>
          <w:rFonts w:hint="eastAsia" w:eastAsia="楷体_GB2312"/>
          <w:kern w:val="0"/>
        </w:rPr>
        <w:t>第七章  附    则</w:t>
      </w:r>
    </w:p>
    <w:p>
      <w:pPr>
        <w:pStyle w:val="Normal"/>
        <w:snapToGrid w:val="false"/>
        <w:spacing w:lineRule="exact" w:line="580"/>
        <w:jc w:val="center"/>
        <w:rPr>
          <w:rFonts w:eastAsia="仿宋" w:hint="eastAsia"/>
          <w:kern w:val="0"/>
        </w:rPr>
      </w:pPr>
      <w:r>
        <w:rPr>
          <w:rFonts w:eastAsia="仿宋" w:hint="eastAsia"/>
          <w:kern w:val="0"/>
        </w:rPr>
      </w:r>
    </w:p>
    <w:p>
      <w:pPr>
        <w:pStyle w:val="Normal"/>
        <w:snapToGrid w:val="false"/>
        <w:spacing w:lineRule="exact" w:line="580"/>
        <w:jc w:val="center"/>
        <w:rPr>
          <w:rFonts w:eastAsia="黑体"/>
          <w:kern w:val="0"/>
        </w:rPr>
      </w:pPr>
      <w:r>
        <w:rPr>
          <w:rFonts w:hint="eastAsia" w:eastAsia="黑体"/>
          <w:kern w:val="0"/>
        </w:rPr>
        <w:t>第一章</w:t>
      </w:r>
      <w:r>
        <w:rPr>
          <w:rFonts w:eastAsia="黑体"/>
          <w:kern w:val="0"/>
        </w:rPr>
        <w:t xml:space="preserve">  </w:t>
      </w:r>
      <w:r>
        <w:rPr>
          <w:rFonts w:hint="eastAsia" w:eastAsia="黑体"/>
          <w:kern w:val="0"/>
        </w:rPr>
        <w:t>总    则</w:t>
      </w:r>
    </w:p>
    <w:p>
      <w:pPr>
        <w:pStyle w:val="Normal"/>
        <w:snapToGrid w:val="false"/>
        <w:spacing w:lineRule="exact" w:line="580"/>
        <w:jc w:val="center"/>
        <w:rPr>
          <w:rFonts w:eastAsia="宋体"/>
          <w:color w:val="000000"/>
          <w:kern w:val="0"/>
        </w:rPr>
      </w:pPr>
      <w:r>
        <w:rPr>
          <w:rFonts w:eastAsia="宋体"/>
          <w:color w:val="000000"/>
          <w:kern w:val="0"/>
        </w:rPr>
      </w:r>
    </w:p>
    <w:p>
      <w:pPr>
        <w:pStyle w:val="Normal"/>
        <w:snapToGrid w:val="false"/>
        <w:spacing w:lineRule="exact" w:line="580"/>
        <w:ind w:firstLineChars="200" w:startChars="0" w:start="0" w:endChars="0" w:end="0"/>
        <w:rPr>
          <w:kern w:val="0"/>
        </w:rPr>
      </w:pPr>
      <w:r>
        <w:rPr>
          <w:rFonts w:hint="eastAsia" w:eastAsia="黑体"/>
          <w:color w:val="000000"/>
          <w:kern w:val="0"/>
        </w:rPr>
        <w:t>第一条</w:t>
      </w:r>
      <w:r>
        <w:rPr>
          <w:color w:val="000000"/>
          <w:kern w:val="0"/>
        </w:rPr>
        <w:t xml:space="preserve">  </w:t>
      </w:r>
      <w:r>
        <w:rPr>
          <w:rFonts w:hint="eastAsia"/>
          <w:kern w:val="0"/>
        </w:rPr>
        <w:t>为了强化电梯安全管理，预防和减少电梯事故，保障人身和财产安全，根据《中华人民共和国特种设备安全法》和有关法律、行政法规，结合本市实际，制定本条例。</w:t>
      </w:r>
    </w:p>
    <w:p>
      <w:pPr>
        <w:pStyle w:val="Normal"/>
        <w:snapToGrid w:val="false"/>
        <w:spacing w:lineRule="exact" w:line="580"/>
        <w:ind w:firstLineChars="200" w:startChars="0" w:start="0" w:endChars="0" w:end="0"/>
        <w:rPr>
          <w:kern w:val="0"/>
        </w:rPr>
      </w:pPr>
      <w:r>
        <w:rPr>
          <w:rFonts w:hint="eastAsia" w:eastAsia="黑体"/>
          <w:color w:val="000000"/>
          <w:kern w:val="0"/>
        </w:rPr>
        <w:t>第二条</w:t>
      </w:r>
      <w:r>
        <w:rPr>
          <w:kern w:val="0"/>
        </w:rPr>
        <w:t xml:space="preserve">  </w:t>
      </w:r>
      <w:r>
        <w:rPr>
          <w:rFonts w:hint="eastAsia"/>
          <w:kern w:val="0"/>
        </w:rPr>
        <w:t>本条例适用于本市行政区域内电梯的选型配置、安装、改造、修理、更新、使用、维护保养、检验检测、应急救援及其监督管理等活动。</w:t>
      </w:r>
    </w:p>
    <w:p>
      <w:pPr>
        <w:pStyle w:val="Normal"/>
        <w:snapToGrid w:val="false"/>
        <w:spacing w:lineRule="exact" w:line="580"/>
        <w:ind w:firstLineChars="200" w:startChars="0" w:start="0" w:endChars="0" w:end="0"/>
        <w:rPr>
          <w:kern w:val="0"/>
        </w:rPr>
      </w:pPr>
      <w:r>
        <w:rPr>
          <w:rFonts w:hint="eastAsia" w:eastAsia="黑体"/>
          <w:color w:val="000000"/>
          <w:kern w:val="0"/>
        </w:rPr>
        <w:t>第三条</w:t>
      </w:r>
      <w:r>
        <w:rPr>
          <w:kern w:val="0"/>
        </w:rPr>
        <w:t xml:space="preserve">  </w:t>
      </w:r>
      <w:r>
        <w:rPr>
          <w:rFonts w:hint="eastAsia"/>
          <w:kern w:val="0"/>
        </w:rPr>
        <w:t>本条例所称电梯，是指动力驱动，利用沿刚性导轨运行的箱体或者沿固定线路运行的梯级（踏步），进行升降或者平行运送人、货物的机电设备，包括载人（货）电梯、自动扶梯、自动人行道等，但不包括仅供单一住户使用的家用电梯。</w:t>
      </w:r>
    </w:p>
    <w:p>
      <w:pPr>
        <w:pStyle w:val="Normal"/>
        <w:snapToGrid w:val="false"/>
        <w:spacing w:lineRule="exact" w:line="580"/>
        <w:ind w:firstLineChars="200" w:startChars="0" w:start="0" w:endChars="0" w:end="0"/>
        <w:rPr>
          <w:kern w:val="0"/>
        </w:rPr>
      </w:pPr>
      <w:r>
        <w:rPr>
          <w:rFonts w:hint="eastAsia" w:eastAsia="黑体"/>
          <w:color w:val="000000"/>
          <w:kern w:val="0"/>
        </w:rPr>
        <w:t>第四条</w:t>
      </w:r>
      <w:r>
        <w:rPr>
          <w:kern w:val="0"/>
        </w:rPr>
        <w:t xml:space="preserve">  </w:t>
      </w:r>
      <w:r>
        <w:rPr>
          <w:rFonts w:hint="eastAsia"/>
          <w:kern w:val="0"/>
        </w:rPr>
        <w:t>市、县（区）人民政府应当加强对本行政区域内电梯安全工作的领导，建立协调机制，将电梯安全管理工作经费列入本级财政预算，为电梯应急救援、监督管理等工作提供保障。</w:t>
      </w:r>
    </w:p>
    <w:p>
      <w:pPr>
        <w:pStyle w:val="Normal"/>
        <w:snapToGrid w:val="false"/>
        <w:spacing w:lineRule="exact" w:line="580"/>
        <w:ind w:firstLineChars="200" w:startChars="0" w:start="0" w:endChars="0" w:end="0"/>
        <w:rPr>
          <w:kern w:val="0"/>
        </w:rPr>
      </w:pPr>
      <w:r>
        <w:rPr>
          <w:rFonts w:hint="eastAsia"/>
          <w:kern w:val="0"/>
        </w:rPr>
        <w:t>开发区管委会按照职责，开展责任区域内电梯安全监督管理工作。</w:t>
      </w:r>
    </w:p>
    <w:p>
      <w:pPr>
        <w:pStyle w:val="Normal"/>
        <w:snapToGrid w:val="false"/>
        <w:spacing w:lineRule="exact" w:line="580"/>
        <w:ind w:firstLineChars="200" w:startChars="0" w:start="0" w:endChars="0" w:end="0"/>
        <w:rPr>
          <w:kern w:val="0"/>
        </w:rPr>
      </w:pPr>
      <w:r>
        <w:rPr>
          <w:rFonts w:hint="eastAsia"/>
          <w:kern w:val="0"/>
        </w:rPr>
        <w:t>镇人民政府、街道办事处应当协助有关部门做好电梯安全监督管理工作，并协调住宅小区电梯改造、修理、更新及其资金筹措等事宜。</w:t>
      </w:r>
    </w:p>
    <w:p>
      <w:pPr>
        <w:pStyle w:val="Normal"/>
        <w:snapToGrid w:val="false"/>
        <w:spacing w:lineRule="exact" w:line="580"/>
        <w:ind w:firstLineChars="200" w:startChars="0" w:start="0" w:endChars="0" w:end="0"/>
        <w:rPr>
          <w:kern w:val="0"/>
        </w:rPr>
      </w:pPr>
      <w:r>
        <w:rPr>
          <w:rFonts w:hint="eastAsia" w:eastAsia="黑体"/>
          <w:color w:val="000000"/>
          <w:kern w:val="0"/>
        </w:rPr>
        <w:t>第五条</w:t>
      </w:r>
      <w:r>
        <w:rPr>
          <w:kern w:val="0"/>
        </w:rPr>
        <w:t xml:space="preserve">  </w:t>
      </w:r>
      <w:r>
        <w:rPr>
          <w:rFonts w:hint="eastAsia"/>
          <w:kern w:val="0"/>
        </w:rPr>
        <w:t>市、县（区）人民政府负责特种设备安全监督管理的部门对本行政区域内电梯安全实施监督管理。</w:t>
      </w:r>
    </w:p>
    <w:p>
      <w:pPr>
        <w:pStyle w:val="Normal"/>
        <w:snapToGrid w:val="false"/>
        <w:spacing w:lineRule="exact" w:line="580"/>
        <w:ind w:firstLineChars="200" w:startChars="0" w:start="0" w:endChars="0" w:end="0"/>
        <w:rPr>
          <w:kern w:val="0"/>
        </w:rPr>
      </w:pPr>
      <w:r>
        <w:rPr>
          <w:rFonts w:hint="eastAsia"/>
          <w:kern w:val="0"/>
        </w:rPr>
        <w:t>住房和城乡建设、应急管理、公安等部门在各自职责范围内，做好电梯安全管理的相关工作。</w:t>
      </w:r>
    </w:p>
    <w:p>
      <w:pPr>
        <w:pStyle w:val="Normal"/>
        <w:snapToGrid w:val="false"/>
        <w:spacing w:lineRule="exact" w:line="580"/>
        <w:ind w:firstLineChars="200" w:startChars="0" w:start="0" w:endChars="0" w:end="0"/>
        <w:rPr>
          <w:kern w:val="0"/>
        </w:rPr>
      </w:pPr>
      <w:r>
        <w:rPr>
          <w:rFonts w:hint="eastAsia" w:eastAsia="黑体"/>
          <w:color w:val="000000"/>
          <w:kern w:val="0"/>
        </w:rPr>
        <w:t>第六条</w:t>
      </w:r>
      <w:r>
        <w:rPr>
          <w:color w:val="000000"/>
          <w:kern w:val="0"/>
        </w:rPr>
        <w:t xml:space="preserve">  </w:t>
      </w:r>
      <w:r>
        <w:rPr>
          <w:rFonts w:hint="eastAsia"/>
          <w:kern w:val="0"/>
        </w:rPr>
        <w:t>电梯安装、改造、修理、使用、维护保养单位应当建立健全安全管理制度和岗位责任制度。</w:t>
      </w:r>
    </w:p>
    <w:p>
      <w:pPr>
        <w:pStyle w:val="Normal"/>
        <w:snapToGrid w:val="false"/>
        <w:spacing w:lineRule="exact" w:line="580"/>
        <w:ind w:firstLineChars="200" w:startChars="0" w:start="0" w:endChars="0" w:end="0"/>
        <w:rPr>
          <w:kern w:val="0"/>
        </w:rPr>
      </w:pPr>
      <w:r>
        <w:rPr>
          <w:rFonts w:hint="eastAsia"/>
          <w:kern w:val="0"/>
        </w:rPr>
        <w:t>特种设备（电梯）行业协会应当加强行业自律，配合有关部门做好电梯安全管理工作。</w:t>
      </w:r>
    </w:p>
    <w:p>
      <w:pPr>
        <w:pStyle w:val="Normal"/>
        <w:snapToGrid w:val="false"/>
        <w:spacing w:lineRule="exact" w:line="580"/>
        <w:ind w:firstLineChars="200" w:startChars="0" w:start="0" w:endChars="0" w:end="0"/>
        <w:rPr>
          <w:kern w:val="0"/>
        </w:rPr>
      </w:pPr>
      <w:r>
        <w:rPr>
          <w:rFonts w:hint="eastAsia" w:eastAsia="黑体"/>
          <w:color w:val="000000"/>
          <w:kern w:val="0"/>
        </w:rPr>
        <w:t>第七条</w:t>
      </w:r>
      <w:r>
        <w:rPr>
          <w:kern w:val="0"/>
        </w:rPr>
        <w:t xml:space="preserve">  </w:t>
      </w:r>
      <w:r>
        <w:rPr>
          <w:rFonts w:hint="eastAsia"/>
          <w:kern w:val="0"/>
        </w:rPr>
        <w:t>市、县（区）人民政府及有关部门、新闻媒体和中小学校应当加强电梯安全宣传、教育，普及电梯安全知识。</w:t>
      </w:r>
    </w:p>
    <w:p>
      <w:pPr>
        <w:pStyle w:val="Normal"/>
        <w:snapToGrid w:val="false"/>
        <w:spacing w:lineRule="exact" w:line="580"/>
        <w:jc w:val="center"/>
        <w:rPr>
          <w:kern w:val="0"/>
        </w:rPr>
      </w:pPr>
      <w:r>
        <w:rPr>
          <w:kern w:val="0"/>
        </w:rPr>
      </w:r>
    </w:p>
    <w:p>
      <w:pPr>
        <w:pStyle w:val="Normal"/>
        <w:snapToGrid w:val="false"/>
        <w:spacing w:lineRule="exact" w:line="580"/>
        <w:jc w:val="center"/>
        <w:rPr>
          <w:rFonts w:eastAsia="黑体"/>
          <w:kern w:val="0"/>
        </w:rPr>
      </w:pPr>
      <w:r>
        <w:rPr>
          <w:rFonts w:hint="eastAsia" w:eastAsia="黑体"/>
          <w:kern w:val="0"/>
        </w:rPr>
        <w:t>第二章</w:t>
      </w:r>
      <w:r>
        <w:rPr>
          <w:rFonts w:eastAsia="黑体"/>
          <w:kern w:val="0"/>
        </w:rPr>
        <w:t xml:space="preserve">  </w:t>
      </w:r>
      <w:r>
        <w:rPr>
          <w:rFonts w:hint="eastAsia" w:eastAsia="黑体"/>
          <w:kern w:val="0"/>
        </w:rPr>
        <w:t>选型配置与安装</w:t>
      </w:r>
    </w:p>
    <w:p>
      <w:pPr>
        <w:pStyle w:val="Normal"/>
        <w:snapToGrid w:val="false"/>
        <w:spacing w:lineRule="exact" w:line="580"/>
        <w:jc w:val="center"/>
        <w:rPr>
          <w:rFonts w:eastAsia="黑体"/>
          <w:kern w:val="0"/>
        </w:rPr>
      </w:pPr>
      <w:r>
        <w:rPr>
          <w:rFonts w:eastAsia="黑体"/>
          <w:kern w:val="0"/>
        </w:rPr>
      </w:r>
    </w:p>
    <w:p>
      <w:pPr>
        <w:pStyle w:val="Normal"/>
        <w:snapToGrid w:val="false"/>
        <w:spacing w:lineRule="exact" w:line="580"/>
        <w:ind w:firstLineChars="200" w:startChars="0" w:start="0" w:endChars="0" w:end="0"/>
        <w:rPr>
          <w:kern w:val="0"/>
        </w:rPr>
      </w:pPr>
      <w:r>
        <w:rPr>
          <w:rFonts w:hint="eastAsia" w:eastAsia="黑体"/>
          <w:color w:val="000000"/>
          <w:kern w:val="0"/>
        </w:rPr>
        <w:t>第八条</w:t>
      </w:r>
      <w:r>
        <w:rPr>
          <w:kern w:val="0"/>
        </w:rPr>
        <w:t xml:space="preserve">  </w:t>
      </w:r>
      <w:r>
        <w:rPr>
          <w:rFonts w:hint="eastAsia"/>
          <w:kern w:val="0"/>
        </w:rPr>
        <w:t>电梯的选型、配置应当与建筑结构、使用需求相适应，符合安全技术规范及相关标准。</w:t>
      </w:r>
    </w:p>
    <w:p>
      <w:pPr>
        <w:pStyle w:val="Normal"/>
        <w:snapToGrid w:val="false"/>
        <w:spacing w:lineRule="exact" w:line="580"/>
        <w:ind w:firstLineChars="200" w:startChars="0" w:start="0" w:endChars="0" w:end="0"/>
        <w:rPr>
          <w:kern w:val="0"/>
        </w:rPr>
      </w:pPr>
      <w:r>
        <w:rPr>
          <w:rFonts w:hint="eastAsia"/>
          <w:kern w:val="0"/>
        </w:rPr>
        <w:t>公共交通场所的自动扶梯、自动人行道，应当选用符合安全技术规范及相关标准的公共交通型电梯。</w:t>
      </w:r>
    </w:p>
    <w:p>
      <w:pPr>
        <w:pStyle w:val="Normal"/>
        <w:snapToGrid w:val="false"/>
        <w:spacing w:lineRule="exact" w:line="580"/>
        <w:ind w:firstLineChars="200" w:startChars="0" w:start="0" w:endChars="0" w:end="0"/>
        <w:rPr>
          <w:kern w:val="0"/>
        </w:rPr>
      </w:pPr>
      <w:r>
        <w:rPr>
          <w:rFonts w:hint="eastAsia"/>
          <w:kern w:val="0"/>
        </w:rPr>
        <w:t>电梯的选型、配置不符合安全技术规范及相关标准的，电梯检验机构不得出具监督检验合格证明。</w:t>
      </w:r>
    </w:p>
    <w:p>
      <w:pPr>
        <w:pStyle w:val="Normal"/>
        <w:snapToGrid w:val="false"/>
        <w:spacing w:lineRule="exact" w:line="580"/>
        <w:ind w:firstLineChars="200" w:startChars="0" w:start="0" w:endChars="0" w:end="0"/>
        <w:rPr>
          <w:kern w:val="0"/>
        </w:rPr>
      </w:pPr>
      <w:r>
        <w:rPr>
          <w:rFonts w:hint="eastAsia" w:eastAsia="黑体"/>
          <w:color w:val="000000"/>
          <w:kern w:val="0"/>
        </w:rPr>
        <w:t>第九条</w:t>
      </w:r>
      <w:r>
        <w:rPr>
          <w:kern w:val="0"/>
        </w:rPr>
        <w:t xml:space="preserve">  </w:t>
      </w:r>
      <w:r>
        <w:rPr>
          <w:rFonts w:hint="eastAsia"/>
          <w:kern w:val="0"/>
        </w:rPr>
        <w:t>建设工程设计单位在设计电梯井道、底坑、机房等土建工程时，应当执行国家相关规定和标准。</w:t>
      </w:r>
    </w:p>
    <w:p>
      <w:pPr>
        <w:pStyle w:val="Normal"/>
        <w:snapToGrid w:val="false"/>
        <w:spacing w:lineRule="exact" w:line="580"/>
        <w:ind w:firstLineChars="200" w:startChars="0" w:start="0" w:endChars="0" w:end="0"/>
        <w:rPr>
          <w:kern w:val="0"/>
        </w:rPr>
      </w:pPr>
      <w:r>
        <w:rPr>
          <w:rFonts w:hint="eastAsia"/>
          <w:kern w:val="0"/>
        </w:rPr>
        <w:t>电梯土建工程的设计不符合国家相关规定和标准的，施工图审查机构不得发放审查合格文件。</w:t>
      </w:r>
    </w:p>
    <w:p>
      <w:pPr>
        <w:pStyle w:val="Normal"/>
        <w:snapToGrid w:val="false"/>
        <w:spacing w:lineRule="exact" w:line="580"/>
        <w:ind w:firstLineChars="200" w:startChars="0" w:start="0" w:endChars="0" w:end="0"/>
        <w:rPr>
          <w:kern w:val="0"/>
        </w:rPr>
      </w:pPr>
      <w:r>
        <w:rPr>
          <w:rFonts w:hint="eastAsia" w:eastAsia="黑体"/>
          <w:color w:val="000000"/>
          <w:kern w:val="0"/>
        </w:rPr>
        <w:t>第十条</w:t>
      </w:r>
      <w:r>
        <w:rPr>
          <w:color w:val="000000"/>
          <w:kern w:val="0"/>
        </w:rPr>
        <w:t xml:space="preserve">  </w:t>
      </w:r>
      <w:r>
        <w:rPr>
          <w:rFonts w:hint="eastAsia"/>
          <w:kern w:val="0"/>
        </w:rPr>
        <w:t>电梯土建工程的施工单位应当按照工程设计图纸和施工技术标准施工，保证施工质量。</w:t>
      </w:r>
    </w:p>
    <w:p>
      <w:pPr>
        <w:pStyle w:val="Normal"/>
        <w:snapToGrid w:val="false"/>
        <w:spacing w:lineRule="exact" w:line="580"/>
        <w:ind w:firstLineChars="200" w:startChars="0" w:start="0" w:endChars="0" w:end="0"/>
        <w:rPr>
          <w:kern w:val="0"/>
        </w:rPr>
      </w:pPr>
      <w:r>
        <w:rPr>
          <w:rFonts w:hint="eastAsia"/>
          <w:kern w:val="0"/>
        </w:rPr>
        <w:t>电梯安装的施工单位应当按照设计文件和标准的要求，对电梯土建工程进行检查，对电梯制造质量进行确认，并且作出记录，符合要求后方可进行电梯施工。</w:t>
      </w:r>
    </w:p>
    <w:p>
      <w:pPr>
        <w:pStyle w:val="Normal"/>
        <w:snapToGrid w:val="false"/>
        <w:spacing w:lineRule="exact" w:line="580"/>
        <w:ind w:firstLineChars="200" w:startChars="0" w:start="0" w:endChars="0" w:end="0"/>
        <w:rPr>
          <w:kern w:val="0"/>
        </w:rPr>
      </w:pPr>
      <w:r>
        <w:rPr>
          <w:rFonts w:hint="eastAsia"/>
          <w:kern w:val="0"/>
        </w:rPr>
        <w:t>电梯土建工程的质量不符合相关标准的，负责工程质量监督检查或者竣工验收的部门不得出具质量合格文件或者验收合格证明。</w:t>
      </w:r>
    </w:p>
    <w:p>
      <w:pPr>
        <w:pStyle w:val="Normal"/>
        <w:snapToGrid w:val="false"/>
        <w:spacing w:lineRule="exact" w:line="580"/>
        <w:ind w:firstLineChars="200" w:startChars="0" w:start="0" w:endChars="0" w:end="0"/>
        <w:rPr>
          <w:kern w:val="0"/>
        </w:rPr>
      </w:pPr>
      <w:r>
        <w:rPr>
          <w:rFonts w:hint="eastAsia" w:eastAsia="黑体"/>
          <w:color w:val="000000"/>
          <w:kern w:val="0"/>
        </w:rPr>
        <w:t>第十一条</w:t>
      </w:r>
      <w:r>
        <w:rPr>
          <w:kern w:val="0"/>
        </w:rPr>
        <w:t xml:space="preserve">  </w:t>
      </w:r>
      <w:r>
        <w:rPr>
          <w:rFonts w:hint="eastAsia"/>
          <w:kern w:val="0"/>
        </w:rPr>
        <w:t>本条例实施后新安装的乘客电梯，建设单位应当实现电梯轿厢内公共移动通信网络信号覆盖，并在电梯机房内安装满足电梯安全运行需要的空气调节器。</w:t>
      </w:r>
    </w:p>
    <w:p>
      <w:pPr>
        <w:pStyle w:val="Normal"/>
        <w:snapToGrid w:val="false"/>
        <w:spacing w:lineRule="exact" w:line="580"/>
        <w:ind w:firstLineChars="200" w:startChars="0" w:start="0" w:endChars="0" w:end="0"/>
        <w:rPr>
          <w:kern w:val="0"/>
        </w:rPr>
      </w:pPr>
      <w:r>
        <w:rPr>
          <w:rFonts w:hint="eastAsia"/>
          <w:kern w:val="0"/>
        </w:rPr>
        <w:t>本条例实施前已安装的乘客电梯，鼓励电梯所有权人实现电梯轿厢内公共移动通信网络信号覆盖，并在电梯机房内安装满足电梯安全运行需要的空气调节器。由此产生的费用，由市、县（区）人民政府给予一定补助，非住宅电梯除外。补助的具体办法由市人民政府制定。</w:t>
      </w:r>
    </w:p>
    <w:p>
      <w:pPr>
        <w:pStyle w:val="Normal"/>
        <w:snapToGrid w:val="false"/>
        <w:spacing w:lineRule="exact" w:line="580"/>
        <w:ind w:firstLineChars="200" w:startChars="0" w:start="0" w:endChars="0" w:end="0"/>
        <w:rPr>
          <w:kern w:val="0"/>
        </w:rPr>
      </w:pPr>
      <w:r>
        <w:rPr>
          <w:rFonts w:hint="eastAsia"/>
          <w:kern w:val="0"/>
        </w:rPr>
        <w:t>执行前两款规定，需要电信业务经营者配合的，电信业务经营者应当予以配合。</w:t>
      </w:r>
    </w:p>
    <w:p>
      <w:pPr>
        <w:pStyle w:val="Normal"/>
        <w:snapToGrid w:val="false"/>
        <w:spacing w:lineRule="exact" w:line="580"/>
        <w:ind w:firstLineChars="200" w:startChars="0" w:start="0" w:endChars="0" w:end="0"/>
        <w:rPr>
          <w:kern w:val="0"/>
        </w:rPr>
      </w:pPr>
      <w:r>
        <w:rPr>
          <w:rFonts w:hint="eastAsia" w:eastAsia="黑体"/>
          <w:color w:val="000000"/>
          <w:kern w:val="0"/>
        </w:rPr>
        <w:t>第十二条</w:t>
      </w:r>
      <w:r>
        <w:rPr>
          <w:kern w:val="0"/>
        </w:rPr>
        <w:t xml:space="preserve">  </w:t>
      </w:r>
      <w:r>
        <w:rPr>
          <w:rFonts w:hint="eastAsia"/>
          <w:kern w:val="0"/>
        </w:rPr>
        <w:t>鼓励安装电梯安全远程监测装置。</w:t>
      </w:r>
    </w:p>
    <w:p>
      <w:pPr>
        <w:pStyle w:val="Normal"/>
        <w:snapToGrid w:val="false"/>
        <w:spacing w:lineRule="exact" w:line="580"/>
        <w:ind w:firstLineChars="200" w:startChars="0" w:start="0" w:endChars="0" w:end="0"/>
        <w:rPr>
          <w:kern w:val="0"/>
        </w:rPr>
      </w:pPr>
      <w:r>
        <w:rPr>
          <w:rFonts w:hint="eastAsia"/>
          <w:kern w:val="0"/>
        </w:rPr>
        <w:t>在电梯内安装视频监控设施，应当符合公共安全视频管理的相关规定。</w:t>
      </w:r>
    </w:p>
    <w:p>
      <w:pPr>
        <w:pStyle w:val="Normal"/>
        <w:snapToGrid w:val="false"/>
        <w:spacing w:lineRule="exact" w:line="580"/>
        <w:jc w:val="center"/>
        <w:rPr>
          <w:kern w:val="0"/>
        </w:rPr>
      </w:pPr>
      <w:r>
        <w:rPr>
          <w:kern w:val="0"/>
        </w:rPr>
      </w:r>
    </w:p>
    <w:p>
      <w:pPr>
        <w:pStyle w:val="Normal"/>
        <w:snapToGrid w:val="false"/>
        <w:spacing w:lineRule="exact" w:line="580"/>
        <w:jc w:val="center"/>
        <w:rPr>
          <w:rFonts w:eastAsia="黑体"/>
          <w:kern w:val="0"/>
        </w:rPr>
      </w:pPr>
      <w:r>
        <w:rPr>
          <w:rFonts w:hint="eastAsia" w:eastAsia="黑体"/>
          <w:kern w:val="0"/>
        </w:rPr>
        <w:t>第三章</w:t>
      </w:r>
      <w:r>
        <w:rPr>
          <w:rFonts w:eastAsia="黑体"/>
          <w:kern w:val="0"/>
        </w:rPr>
        <w:t xml:space="preserve">  </w:t>
      </w:r>
      <w:r>
        <w:rPr>
          <w:rFonts w:hint="eastAsia" w:eastAsia="黑体"/>
          <w:kern w:val="0"/>
        </w:rPr>
        <w:t>使用与维护保养</w:t>
      </w:r>
    </w:p>
    <w:p>
      <w:pPr>
        <w:pStyle w:val="Normal"/>
        <w:snapToGrid w:val="false"/>
        <w:spacing w:lineRule="exact" w:line="580"/>
        <w:jc w:val="center"/>
        <w:rPr>
          <w:rFonts w:eastAsia="黑体"/>
          <w:kern w:val="0"/>
        </w:rPr>
      </w:pPr>
      <w:r>
        <w:rPr>
          <w:rFonts w:eastAsia="黑体"/>
          <w:kern w:val="0"/>
        </w:rPr>
      </w:r>
    </w:p>
    <w:p>
      <w:pPr>
        <w:pStyle w:val="Normal"/>
        <w:snapToGrid w:val="false"/>
        <w:spacing w:lineRule="exact" w:line="580"/>
        <w:ind w:firstLineChars="200" w:startChars="0" w:start="0" w:endChars="0" w:end="0"/>
        <w:rPr>
          <w:kern w:val="0"/>
        </w:rPr>
      </w:pPr>
      <w:r>
        <w:rPr>
          <w:rFonts w:hint="eastAsia" w:eastAsia="黑体"/>
          <w:color w:val="000000"/>
          <w:kern w:val="0"/>
        </w:rPr>
        <w:t>第十三条</w:t>
      </w:r>
      <w:r>
        <w:rPr>
          <w:kern w:val="0"/>
        </w:rPr>
        <w:t xml:space="preserve">  </w:t>
      </w:r>
      <w:r>
        <w:rPr>
          <w:rFonts w:hint="eastAsia"/>
          <w:kern w:val="0"/>
        </w:rPr>
        <w:t>电梯使用单位对电梯的使用安全负责。</w:t>
      </w:r>
    </w:p>
    <w:p>
      <w:pPr>
        <w:pStyle w:val="Normal"/>
        <w:snapToGrid w:val="false"/>
        <w:spacing w:lineRule="exact" w:line="580"/>
        <w:ind w:firstLineChars="200" w:startChars="0" w:start="0" w:endChars="0" w:end="0"/>
        <w:rPr>
          <w:kern w:val="0"/>
        </w:rPr>
      </w:pPr>
      <w:r>
        <w:rPr>
          <w:rFonts w:hint="eastAsia"/>
          <w:kern w:val="0"/>
        </w:rPr>
        <w:t>电梯使用单位按照下列规则确定：</w:t>
      </w:r>
    </w:p>
    <w:p>
      <w:pPr>
        <w:pStyle w:val="Normal"/>
        <w:snapToGrid w:val="false"/>
        <w:spacing w:lineRule="exact" w:line="580"/>
        <w:ind w:firstLineChars="200" w:startChars="0" w:start="0" w:endChars="0" w:end="0"/>
        <w:rPr>
          <w:kern w:val="0"/>
        </w:rPr>
      </w:pPr>
      <w:r>
        <w:rPr>
          <w:rFonts w:hint="eastAsia"/>
          <w:kern w:val="0"/>
        </w:rPr>
        <w:t>（一）电梯安装后，建设单位未将配有电梯的建筑物出售或者虽出售但尚未交付购买人的，建设单位为电梯使用单位；</w:t>
      </w:r>
    </w:p>
    <w:p>
      <w:pPr>
        <w:pStyle w:val="Normal"/>
        <w:snapToGrid w:val="false"/>
        <w:spacing w:lineRule="exact" w:line="580"/>
        <w:ind w:firstLineChars="200" w:startChars="0" w:start="0" w:endChars="0" w:end="0"/>
        <w:rPr>
          <w:kern w:val="0"/>
        </w:rPr>
      </w:pPr>
      <w:r>
        <w:rPr>
          <w:rFonts w:hint="eastAsia"/>
          <w:kern w:val="0"/>
        </w:rPr>
        <w:t>（二）委托物业服务企业或者其他管理人管理的电梯，受委托方为电梯使用单位；</w:t>
      </w:r>
    </w:p>
    <w:p>
      <w:pPr>
        <w:pStyle w:val="Normal"/>
        <w:snapToGrid w:val="false"/>
        <w:spacing w:lineRule="exact" w:line="580"/>
        <w:ind w:firstLineChars="200" w:startChars="0" w:start="0" w:endChars="0" w:end="0"/>
        <w:rPr>
          <w:kern w:val="0"/>
        </w:rPr>
      </w:pPr>
      <w:r>
        <w:rPr>
          <w:rFonts w:hint="eastAsia"/>
          <w:kern w:val="0"/>
        </w:rPr>
        <w:t>（三）未委托他人管理的电梯，只有一个所有权人的，该所有权人为电梯使用单位；</w:t>
      </w:r>
      <w:r>
        <w:rPr>
          <w:kern w:val="0"/>
        </w:rPr>
        <w:t xml:space="preserve"> </w:t>
      </w:r>
    </w:p>
    <w:p>
      <w:pPr>
        <w:pStyle w:val="Normal"/>
        <w:snapToGrid w:val="false"/>
        <w:spacing w:lineRule="exact" w:line="580"/>
        <w:ind w:firstLineChars="200" w:startChars="0" w:start="0" w:endChars="0" w:end="0"/>
        <w:rPr>
          <w:kern w:val="0"/>
        </w:rPr>
      </w:pPr>
      <w:r>
        <w:rPr>
          <w:rFonts w:hint="eastAsia"/>
          <w:kern w:val="0"/>
        </w:rPr>
        <w:t>（四）未委托他人管理的电梯，有多个所有权人的，共有人或者实际管理人为电梯使用单位；</w:t>
      </w:r>
    </w:p>
    <w:p>
      <w:pPr>
        <w:pStyle w:val="Normal"/>
        <w:snapToGrid w:val="false"/>
        <w:spacing w:lineRule="exact" w:line="580"/>
        <w:ind w:firstLineChars="200" w:startChars="0" w:start="0" w:endChars="0" w:end="0"/>
        <w:rPr>
          <w:kern w:val="0"/>
        </w:rPr>
      </w:pPr>
      <w:r>
        <w:rPr>
          <w:rFonts w:hint="eastAsia"/>
          <w:kern w:val="0"/>
        </w:rPr>
        <w:t>（五）配有电梯的建筑物用于出租的，出租单位为电梯使用单位。</w:t>
      </w:r>
    </w:p>
    <w:p>
      <w:pPr>
        <w:pStyle w:val="Normal"/>
        <w:snapToGrid w:val="false"/>
        <w:spacing w:lineRule="exact" w:line="580"/>
        <w:ind w:firstLineChars="200" w:startChars="0" w:start="0" w:endChars="0" w:end="0"/>
        <w:rPr>
          <w:kern w:val="0"/>
        </w:rPr>
      </w:pPr>
      <w:r>
        <w:rPr>
          <w:rFonts w:hint="eastAsia"/>
          <w:kern w:val="0"/>
        </w:rPr>
        <w:t>法律、法规对电梯使用单位另有规定或者当事人对电梯使用单位另有约定的，从其规定或者约定。</w:t>
      </w:r>
    </w:p>
    <w:p>
      <w:pPr>
        <w:pStyle w:val="Normal"/>
        <w:snapToGrid w:val="false"/>
        <w:spacing w:lineRule="exact" w:line="580"/>
        <w:ind w:firstLineChars="200" w:startChars="0" w:start="0" w:endChars="0" w:end="0"/>
        <w:rPr>
          <w:kern w:val="0"/>
        </w:rPr>
      </w:pPr>
      <w:r>
        <w:rPr>
          <w:rFonts w:hint="eastAsia" w:eastAsia="黑体"/>
          <w:color w:val="000000"/>
          <w:kern w:val="0"/>
        </w:rPr>
        <w:t>第十四条</w:t>
      </w:r>
      <w:r>
        <w:rPr>
          <w:kern w:val="0"/>
        </w:rPr>
        <w:t xml:space="preserve">  </w:t>
      </w:r>
      <w:r>
        <w:rPr>
          <w:rFonts w:hint="eastAsia"/>
          <w:kern w:val="0"/>
        </w:rPr>
        <w:t>电梯使用单位应当履行下列义务：</w:t>
      </w:r>
    </w:p>
    <w:p>
      <w:pPr>
        <w:pStyle w:val="Normal"/>
        <w:snapToGrid w:val="false"/>
        <w:spacing w:lineRule="exact" w:line="580"/>
        <w:ind w:firstLineChars="200" w:startChars="0" w:start="0" w:endChars="0" w:end="0"/>
        <w:rPr>
          <w:kern w:val="0"/>
        </w:rPr>
      </w:pPr>
      <w:r>
        <w:rPr>
          <w:rFonts w:hint="eastAsia"/>
          <w:kern w:val="0"/>
        </w:rPr>
        <w:t>（一）保持电梯紧急报警装置有效应答；</w:t>
      </w:r>
    </w:p>
    <w:p>
      <w:pPr>
        <w:pStyle w:val="Normal"/>
        <w:snapToGrid w:val="false"/>
        <w:spacing w:lineRule="exact" w:line="580"/>
        <w:ind w:firstLineChars="200" w:startChars="0" w:start="0" w:endChars="0" w:end="0"/>
        <w:rPr>
          <w:kern w:val="0"/>
        </w:rPr>
      </w:pPr>
      <w:r>
        <w:rPr>
          <w:rFonts w:hint="eastAsia"/>
          <w:kern w:val="0"/>
        </w:rPr>
        <w:t>（二）将应急救援电话号码置于易为乘客注意的电梯显著位置并保持完好；</w:t>
      </w:r>
    </w:p>
    <w:p>
      <w:pPr>
        <w:pStyle w:val="Normal"/>
        <w:snapToGrid w:val="false"/>
        <w:spacing w:lineRule="exact" w:line="580"/>
        <w:ind w:firstLineChars="200" w:startChars="0" w:start="0" w:endChars="0" w:end="0"/>
        <w:rPr>
          <w:kern w:val="0"/>
        </w:rPr>
      </w:pPr>
      <w:r>
        <w:rPr>
          <w:rFonts w:hint="eastAsia"/>
          <w:kern w:val="0"/>
        </w:rPr>
        <w:t>（三）法律、法规、规章及安全技术规范规定的其他义务。</w:t>
      </w:r>
      <w:r>
        <w:rPr>
          <w:kern w:val="0"/>
        </w:rPr>
        <w:t xml:space="preserve"> </w:t>
      </w:r>
    </w:p>
    <w:p>
      <w:pPr>
        <w:pStyle w:val="Normal"/>
        <w:snapToGrid w:val="false"/>
        <w:spacing w:lineRule="exact" w:line="580"/>
        <w:ind w:firstLineChars="200" w:startChars="0" w:start="0" w:endChars="0" w:end="0"/>
        <w:rPr>
          <w:kern w:val="0"/>
        </w:rPr>
      </w:pPr>
      <w:r>
        <w:rPr>
          <w:rFonts w:hint="eastAsia"/>
          <w:kern w:val="0"/>
        </w:rPr>
        <w:t>电梯使用单位发现乘客有损坏电梯或者不当使用电梯的行为，应当予以制止。</w:t>
      </w:r>
    </w:p>
    <w:p>
      <w:pPr>
        <w:pStyle w:val="Normal"/>
        <w:snapToGrid w:val="false"/>
        <w:spacing w:lineRule="exact" w:line="580"/>
        <w:ind w:firstLineChars="200" w:startChars="0" w:start="0" w:endChars="0" w:end="0"/>
        <w:rPr>
          <w:kern w:val="0"/>
        </w:rPr>
      </w:pPr>
      <w:r>
        <w:rPr>
          <w:rFonts w:hint="eastAsia" w:eastAsia="黑体"/>
          <w:color w:val="000000"/>
          <w:kern w:val="0"/>
        </w:rPr>
        <w:t>第十五条</w:t>
      </w:r>
      <w:r>
        <w:rPr>
          <w:kern w:val="0"/>
        </w:rPr>
        <w:t xml:space="preserve">  </w:t>
      </w:r>
      <w:r>
        <w:rPr>
          <w:rFonts w:hint="eastAsia"/>
          <w:kern w:val="0"/>
        </w:rPr>
        <w:t>下列电梯如需继续使用，电梯使用单位应当委托电梯检验、检测机构进行安全评估；评估结论认为可以继续使用的，方可继续使用；评估结论认为需要改造或者修理的，在完成改造或者修理后，方可继续使用：</w:t>
      </w:r>
    </w:p>
    <w:p>
      <w:pPr>
        <w:pStyle w:val="Normal"/>
        <w:snapToGrid w:val="false"/>
        <w:spacing w:lineRule="exact" w:line="580"/>
        <w:ind w:firstLineChars="200" w:startChars="0" w:start="0" w:endChars="0" w:end="0"/>
        <w:rPr>
          <w:kern w:val="0"/>
        </w:rPr>
      </w:pPr>
      <w:r>
        <w:rPr>
          <w:rFonts w:hint="eastAsia"/>
          <w:kern w:val="0"/>
        </w:rPr>
        <w:t>（一）故障频率较高、影响正常使用的电梯；</w:t>
      </w:r>
    </w:p>
    <w:p>
      <w:pPr>
        <w:pStyle w:val="Normal"/>
        <w:snapToGrid w:val="false"/>
        <w:spacing w:lineRule="exact" w:line="580"/>
        <w:ind w:firstLineChars="200" w:startChars="0" w:start="0" w:endChars="0" w:end="0"/>
        <w:rPr>
          <w:kern w:val="0"/>
        </w:rPr>
      </w:pPr>
      <w:r>
        <w:rPr>
          <w:rFonts w:hint="eastAsia"/>
          <w:kern w:val="0"/>
        </w:rPr>
        <w:t>（二）遭受水灾、火灾、地震等灾害影响的电梯；</w:t>
      </w:r>
    </w:p>
    <w:p>
      <w:pPr>
        <w:pStyle w:val="Normal"/>
        <w:snapToGrid w:val="false"/>
        <w:spacing w:lineRule="exact" w:line="580"/>
        <w:ind w:firstLineChars="200" w:startChars="0" w:start="0" w:endChars="0" w:end="0"/>
        <w:rPr>
          <w:kern w:val="0"/>
        </w:rPr>
      </w:pPr>
      <w:r>
        <w:rPr>
          <w:rFonts w:hint="eastAsia"/>
          <w:kern w:val="0"/>
        </w:rPr>
        <w:t>（三）使用时间超过十五年的电梯。</w:t>
      </w:r>
    </w:p>
    <w:p>
      <w:pPr>
        <w:pStyle w:val="Normal"/>
        <w:snapToGrid w:val="false"/>
        <w:spacing w:lineRule="exact" w:line="580"/>
        <w:ind w:firstLineChars="200" w:startChars="0" w:start="0" w:endChars="0" w:end="0"/>
        <w:rPr>
          <w:kern w:val="0"/>
        </w:rPr>
      </w:pPr>
      <w:r>
        <w:rPr>
          <w:rFonts w:hint="eastAsia"/>
          <w:kern w:val="0"/>
        </w:rPr>
        <w:t>对于允许继续使用的电梯，应当采取加强检验、检测和维护保养等措施，确保使用安全。</w:t>
      </w:r>
    </w:p>
    <w:p>
      <w:pPr>
        <w:pStyle w:val="Normal"/>
        <w:snapToGrid w:val="false"/>
        <w:spacing w:lineRule="exact" w:line="580"/>
        <w:ind w:firstLineChars="200" w:startChars="0" w:start="0" w:endChars="0" w:end="0"/>
        <w:rPr>
          <w:kern w:val="0"/>
        </w:rPr>
      </w:pPr>
      <w:r>
        <w:rPr>
          <w:rFonts w:hint="eastAsia" w:eastAsia="黑体"/>
          <w:color w:val="000000"/>
          <w:kern w:val="0"/>
        </w:rPr>
        <w:t>第十六条</w:t>
      </w:r>
      <w:r>
        <w:rPr>
          <w:kern w:val="0"/>
        </w:rPr>
        <w:t xml:space="preserve">  </w:t>
      </w:r>
      <w:r>
        <w:rPr>
          <w:rFonts w:hint="eastAsia"/>
          <w:kern w:val="0"/>
        </w:rPr>
        <w:t>乘客乘用电梯，不得有下列行为：</w:t>
      </w:r>
    </w:p>
    <w:p>
      <w:pPr>
        <w:pStyle w:val="Normal"/>
        <w:snapToGrid w:val="false"/>
        <w:spacing w:lineRule="exact" w:line="580"/>
        <w:ind w:firstLineChars="200" w:startChars="0" w:start="0" w:endChars="0" w:end="0"/>
        <w:rPr>
          <w:kern w:val="0"/>
        </w:rPr>
      </w:pPr>
      <w:r>
        <w:rPr>
          <w:rFonts w:hint="eastAsia"/>
          <w:kern w:val="0"/>
        </w:rPr>
        <w:t>（一）乘坐明示处于停用或者施工状态的电梯；</w:t>
      </w:r>
    </w:p>
    <w:p>
      <w:pPr>
        <w:pStyle w:val="Normal"/>
        <w:snapToGrid w:val="false"/>
        <w:spacing w:lineRule="exact" w:line="580"/>
        <w:ind w:firstLineChars="200" w:startChars="0" w:start="0" w:endChars="0" w:end="0"/>
        <w:rPr>
          <w:kern w:val="0"/>
        </w:rPr>
      </w:pPr>
      <w:r>
        <w:rPr>
          <w:rFonts w:hint="eastAsia"/>
          <w:kern w:val="0"/>
        </w:rPr>
        <w:t>（二）乘坐超过核定载重量或者核定载客人数的电梯；</w:t>
      </w:r>
    </w:p>
    <w:p>
      <w:pPr>
        <w:pStyle w:val="Normal"/>
        <w:snapToGrid w:val="false"/>
        <w:spacing w:lineRule="exact" w:line="580"/>
        <w:ind w:firstLineChars="200" w:startChars="0" w:start="0" w:endChars="0" w:end="0"/>
        <w:rPr>
          <w:bCs/>
          <w:kern w:val="0"/>
        </w:rPr>
      </w:pPr>
      <w:r>
        <w:rPr>
          <w:rFonts w:hint="eastAsia"/>
          <w:kern w:val="0"/>
        </w:rPr>
        <w:t>（三）将</w:t>
      </w:r>
      <w:r>
        <w:rPr>
          <w:rFonts w:hint="eastAsia"/>
          <w:bCs/>
          <w:kern w:val="0"/>
        </w:rPr>
        <w:t>电动自行车、摩托车、三轮车</w:t>
      </w:r>
      <w:r>
        <w:rPr>
          <w:rFonts w:hint="eastAsia"/>
          <w:kern w:val="0"/>
        </w:rPr>
        <w:t>带入乘客</w:t>
      </w:r>
      <w:r>
        <w:rPr>
          <w:rFonts w:hint="eastAsia"/>
          <w:bCs/>
          <w:kern w:val="0"/>
        </w:rPr>
        <w:t>电梯、自动扶梯或者自动人行道；</w:t>
      </w:r>
    </w:p>
    <w:p>
      <w:pPr>
        <w:pStyle w:val="Normal"/>
        <w:snapToGrid w:val="false"/>
        <w:spacing w:lineRule="exact" w:line="580"/>
        <w:ind w:firstLineChars="200" w:startChars="0" w:start="0" w:endChars="0" w:end="0"/>
        <w:rPr>
          <w:kern w:val="0"/>
        </w:rPr>
      </w:pPr>
      <w:r>
        <w:rPr>
          <w:rFonts w:hint="eastAsia"/>
          <w:bCs/>
          <w:kern w:val="0"/>
        </w:rPr>
        <w:t>（四）</w:t>
      </w:r>
      <w:r>
        <w:rPr>
          <w:rFonts w:hint="eastAsia"/>
          <w:kern w:val="0"/>
        </w:rPr>
        <w:t>采用非安全手段开启电梯层门、轿厢门；</w:t>
      </w:r>
    </w:p>
    <w:p>
      <w:pPr>
        <w:pStyle w:val="Normal"/>
        <w:snapToGrid w:val="false"/>
        <w:spacing w:lineRule="exact" w:line="580"/>
        <w:ind w:firstLineChars="200" w:startChars="0" w:start="0" w:endChars="0" w:end="0"/>
        <w:rPr>
          <w:bCs/>
          <w:kern w:val="0"/>
        </w:rPr>
      </w:pPr>
      <w:r>
        <w:rPr>
          <w:rFonts w:hint="eastAsia"/>
          <w:bCs/>
          <w:kern w:val="0"/>
        </w:rPr>
        <w:t>（五）用钥匙尖或者其他尖锐物体点击电梯按钮；</w:t>
      </w:r>
    </w:p>
    <w:p>
      <w:pPr>
        <w:pStyle w:val="Normal"/>
        <w:snapToGrid w:val="false"/>
        <w:spacing w:lineRule="exact" w:line="580"/>
        <w:ind w:firstLineChars="200" w:startChars="0" w:start="0" w:endChars="0" w:end="0"/>
        <w:rPr>
          <w:kern w:val="0"/>
        </w:rPr>
      </w:pPr>
      <w:r>
        <w:rPr>
          <w:rFonts w:hint="eastAsia"/>
          <w:kern w:val="0"/>
        </w:rPr>
        <w:t>（六）在电梯内吸烟、蹦跳、打闹；</w:t>
      </w:r>
    </w:p>
    <w:p>
      <w:pPr>
        <w:pStyle w:val="Normal"/>
        <w:snapToGrid w:val="false"/>
        <w:spacing w:lineRule="exact" w:line="580"/>
        <w:ind w:firstLineChars="200" w:startChars="0" w:start="0" w:endChars="0" w:end="0"/>
        <w:rPr>
          <w:kern w:val="0"/>
        </w:rPr>
      </w:pPr>
      <w:r>
        <w:rPr>
          <w:rFonts w:hint="eastAsia"/>
          <w:kern w:val="0"/>
        </w:rPr>
        <w:t>（七）在运行的自动扶梯、自动人行道上逆行或者在其出口处滞留；</w:t>
      </w:r>
    </w:p>
    <w:p>
      <w:pPr>
        <w:pStyle w:val="Normal"/>
        <w:snapToGrid w:val="false"/>
        <w:spacing w:lineRule="exact" w:line="580"/>
        <w:ind w:firstLineChars="200" w:startChars="0" w:start="0" w:endChars="0" w:end="0"/>
        <w:rPr>
          <w:kern w:val="0"/>
        </w:rPr>
      </w:pPr>
      <w:r>
        <w:rPr>
          <w:rFonts w:hint="eastAsia"/>
          <w:kern w:val="0"/>
        </w:rPr>
        <w:t>（八）损坏、拆除电梯部件或者电梯附属设施；</w:t>
      </w:r>
    </w:p>
    <w:p>
      <w:pPr>
        <w:pStyle w:val="Normal"/>
        <w:snapToGrid w:val="false"/>
        <w:spacing w:lineRule="exact" w:line="580"/>
        <w:ind w:firstLineChars="200" w:startChars="0" w:start="0" w:endChars="0" w:end="0"/>
        <w:rPr>
          <w:kern w:val="0"/>
        </w:rPr>
      </w:pPr>
      <w:r>
        <w:rPr>
          <w:rFonts w:hint="eastAsia"/>
          <w:kern w:val="0"/>
        </w:rPr>
        <w:t>（九）涂改、污损电梯安全标识或者应急救援电话号码；</w:t>
      </w:r>
    </w:p>
    <w:p>
      <w:pPr>
        <w:pStyle w:val="Normal"/>
        <w:snapToGrid w:val="false"/>
        <w:spacing w:lineRule="exact" w:line="580"/>
        <w:ind w:firstLineChars="200" w:startChars="0" w:start="0" w:endChars="0" w:end="0"/>
        <w:rPr>
          <w:kern w:val="0"/>
        </w:rPr>
      </w:pPr>
      <w:r>
        <w:rPr>
          <w:rFonts w:hint="eastAsia"/>
          <w:kern w:val="0"/>
        </w:rPr>
        <w:t>（十）扰乱电梯乘用秩序、危及电梯运行安全的其他行为。</w:t>
      </w:r>
    </w:p>
    <w:p>
      <w:pPr>
        <w:pStyle w:val="Normal"/>
        <w:snapToGrid w:val="false"/>
        <w:spacing w:lineRule="exact" w:line="580"/>
        <w:ind w:firstLineChars="200" w:startChars="0" w:start="0" w:endChars="0" w:end="0"/>
        <w:rPr>
          <w:kern w:val="0"/>
        </w:rPr>
      </w:pPr>
      <w:r>
        <w:rPr>
          <w:rFonts w:hint="eastAsia" w:eastAsia="黑体"/>
          <w:color w:val="000000"/>
          <w:kern w:val="0"/>
        </w:rPr>
        <w:t>第十七条</w:t>
      </w:r>
      <w:r>
        <w:rPr>
          <w:kern w:val="0"/>
        </w:rPr>
        <w:t xml:space="preserve">  </w:t>
      </w:r>
      <w:r>
        <w:rPr>
          <w:rFonts w:hint="eastAsia"/>
          <w:kern w:val="0"/>
        </w:rPr>
        <w:t>电梯维护保养单位对其维护保养的电梯的安全性能负责。</w:t>
      </w:r>
    </w:p>
    <w:p>
      <w:pPr>
        <w:pStyle w:val="Normal"/>
        <w:snapToGrid w:val="false"/>
        <w:spacing w:lineRule="exact" w:line="580"/>
        <w:ind w:firstLineChars="200" w:startChars="0" w:start="0" w:endChars="0" w:end="0"/>
        <w:rPr>
          <w:color w:val="000000"/>
          <w:kern w:val="0"/>
        </w:rPr>
      </w:pPr>
      <w:r>
        <w:rPr>
          <w:rFonts w:hint="eastAsia"/>
          <w:color w:val="000000"/>
          <w:kern w:val="0"/>
        </w:rPr>
        <w:t>电梯的维护保养应当由电梯制造单位或者依法取得许可的电梯安装、改造、修理单位进行。</w:t>
      </w:r>
    </w:p>
    <w:p>
      <w:pPr>
        <w:pStyle w:val="Normal"/>
        <w:snapToGrid w:val="false"/>
        <w:spacing w:lineRule="exact" w:line="580"/>
        <w:ind w:firstLineChars="200" w:startChars="0" w:start="0" w:endChars="0" w:end="0"/>
        <w:rPr>
          <w:color w:val="000000"/>
          <w:kern w:val="0"/>
        </w:rPr>
      </w:pPr>
      <w:r>
        <w:rPr>
          <w:rFonts w:hint="eastAsia" w:eastAsia="黑体"/>
          <w:color w:val="000000"/>
          <w:kern w:val="0"/>
        </w:rPr>
        <w:t>第十八条</w:t>
      </w:r>
      <w:r>
        <w:rPr>
          <w:kern w:val="0"/>
        </w:rPr>
        <w:t xml:space="preserve">  </w:t>
      </w:r>
      <w:r>
        <w:rPr>
          <w:rFonts w:hint="eastAsia"/>
          <w:color w:val="000000"/>
          <w:kern w:val="0"/>
        </w:rPr>
        <w:t>电梯维护保养单位应当履行下列义务：</w:t>
      </w:r>
    </w:p>
    <w:p>
      <w:pPr>
        <w:pStyle w:val="Normal"/>
        <w:snapToGrid w:val="false"/>
        <w:spacing w:lineRule="exact" w:line="580"/>
        <w:ind w:firstLineChars="200" w:startChars="0" w:start="0" w:endChars="0" w:end="0"/>
        <w:rPr>
          <w:color w:val="000000"/>
          <w:kern w:val="0"/>
        </w:rPr>
      </w:pPr>
      <w:r>
        <w:rPr>
          <w:rFonts w:hint="eastAsia"/>
          <w:color w:val="000000"/>
          <w:kern w:val="0"/>
        </w:rPr>
        <w:t>（一）制定维护保养计划与方案；</w:t>
      </w:r>
    </w:p>
    <w:p>
      <w:pPr>
        <w:pStyle w:val="Normal"/>
        <w:snapToGrid w:val="false"/>
        <w:spacing w:lineRule="exact" w:line="580"/>
        <w:ind w:firstLineChars="200" w:startChars="0" w:start="0" w:endChars="0" w:end="0"/>
        <w:rPr>
          <w:color w:val="000000"/>
          <w:kern w:val="0"/>
        </w:rPr>
      </w:pPr>
      <w:r>
        <w:rPr>
          <w:rFonts w:hint="eastAsia"/>
          <w:color w:val="000000"/>
          <w:kern w:val="0"/>
        </w:rPr>
        <w:t>（二）在维护保养期间采取围蔽、警示等安全防护措施；</w:t>
      </w:r>
    </w:p>
    <w:p>
      <w:pPr>
        <w:pStyle w:val="Normal"/>
        <w:snapToGrid w:val="false"/>
        <w:spacing w:lineRule="exact" w:line="580"/>
        <w:ind w:firstLineChars="200" w:startChars="0" w:start="0" w:endChars="0" w:end="0"/>
        <w:rPr>
          <w:color w:val="000000"/>
          <w:kern w:val="0"/>
        </w:rPr>
      </w:pPr>
      <w:r>
        <w:rPr>
          <w:rFonts w:hint="eastAsia"/>
          <w:color w:val="000000"/>
          <w:kern w:val="0"/>
        </w:rPr>
        <w:t>（三）发现电梯存在事故隐患，及时告知电梯使用单位；</w:t>
      </w:r>
    </w:p>
    <w:p>
      <w:pPr>
        <w:pStyle w:val="Normal"/>
        <w:snapToGrid w:val="false"/>
        <w:spacing w:lineRule="exact" w:line="580"/>
        <w:ind w:firstLineChars="200" w:startChars="0" w:start="0" w:endChars="0" w:end="0"/>
        <w:rPr>
          <w:color w:val="000000"/>
          <w:kern w:val="0"/>
        </w:rPr>
      </w:pPr>
      <w:r>
        <w:rPr>
          <w:rFonts w:hint="eastAsia"/>
          <w:color w:val="000000"/>
          <w:kern w:val="0"/>
        </w:rPr>
        <w:t>（四）发现电梯存在严重事故隐患，及时向电梯所在地负责特种设备安全监督管理的部门报告；</w:t>
      </w:r>
    </w:p>
    <w:p>
      <w:pPr>
        <w:pStyle w:val="Normal"/>
        <w:snapToGrid w:val="false"/>
        <w:spacing w:lineRule="exact" w:line="580"/>
        <w:ind w:firstLineChars="200" w:startChars="0" w:start="0" w:endChars="0" w:end="0"/>
        <w:rPr>
          <w:color w:val="000000"/>
          <w:kern w:val="0"/>
        </w:rPr>
      </w:pPr>
      <w:r>
        <w:rPr>
          <w:rFonts w:hint="eastAsia"/>
          <w:color w:val="000000"/>
          <w:kern w:val="0"/>
        </w:rPr>
        <w:t>（五）真实、准确地记录维护保养情况；</w:t>
      </w:r>
    </w:p>
    <w:p>
      <w:pPr>
        <w:pStyle w:val="Normal"/>
        <w:snapToGrid w:val="false"/>
        <w:spacing w:lineRule="exact" w:line="580"/>
        <w:ind w:firstLineChars="200" w:startChars="0" w:start="0" w:endChars="0" w:end="0"/>
        <w:rPr>
          <w:color w:val="000000"/>
          <w:kern w:val="0"/>
        </w:rPr>
      </w:pPr>
      <w:r>
        <w:rPr>
          <w:rFonts w:hint="eastAsia"/>
          <w:color w:val="000000"/>
          <w:kern w:val="0"/>
        </w:rPr>
        <w:t>（六）对维护保养作业人员进行安全教育与培训；</w:t>
      </w:r>
    </w:p>
    <w:p>
      <w:pPr>
        <w:pStyle w:val="Normal"/>
        <w:snapToGrid w:val="false"/>
        <w:spacing w:lineRule="exact" w:line="580"/>
        <w:ind w:firstLineChars="200" w:startChars="0" w:start="0" w:endChars="0" w:end="0"/>
        <w:rPr>
          <w:color w:val="000000"/>
          <w:kern w:val="0"/>
        </w:rPr>
      </w:pPr>
      <w:r>
        <w:rPr>
          <w:rFonts w:hint="eastAsia"/>
          <w:color w:val="000000"/>
          <w:kern w:val="0"/>
        </w:rPr>
        <w:t>（七）法律、法规、规章及安全技术规范规定的其他义务。</w:t>
      </w:r>
    </w:p>
    <w:p>
      <w:pPr>
        <w:pStyle w:val="Normal"/>
        <w:snapToGrid w:val="false"/>
        <w:spacing w:lineRule="exact" w:line="580"/>
        <w:ind w:firstLineChars="200" w:startChars="0" w:start="0" w:endChars="0" w:end="0"/>
        <w:rPr>
          <w:color w:val="000000"/>
          <w:kern w:val="0"/>
        </w:rPr>
      </w:pPr>
      <w:r>
        <w:rPr>
          <w:rFonts w:hint="eastAsia"/>
          <w:color w:val="000000"/>
          <w:kern w:val="0"/>
        </w:rPr>
        <w:t>电梯维护保养的频次和项目由电梯维护保养单位与电梯使用单位协商确定，但不得违反安全技术规范及相关标准中的强制性规定，且两次维护保养之间的最长间隔时间不得超过十五日。</w:t>
      </w:r>
    </w:p>
    <w:p>
      <w:pPr>
        <w:pStyle w:val="Normal"/>
        <w:snapToGrid w:val="false"/>
        <w:spacing w:lineRule="exact" w:line="580"/>
        <w:ind w:firstLineChars="200" w:startChars="0" w:start="0" w:endChars="0" w:end="0"/>
        <w:rPr>
          <w:kern w:val="0"/>
        </w:rPr>
      </w:pPr>
      <w:r>
        <w:rPr>
          <w:rFonts w:hint="eastAsia" w:eastAsia="黑体"/>
          <w:color w:val="000000"/>
          <w:kern w:val="0"/>
        </w:rPr>
        <w:t>第十九条</w:t>
      </w:r>
      <w:r>
        <w:rPr>
          <w:kern w:val="0"/>
        </w:rPr>
        <w:t xml:space="preserve">  </w:t>
      </w:r>
      <w:r>
        <w:rPr>
          <w:rFonts w:hint="eastAsia"/>
          <w:kern w:val="0"/>
        </w:rPr>
        <w:t>住宅小区电梯的维护保养费用分摊，有约定的，按照约定；没有约定或者约定不明确的，按照业主专有部分占建筑物总面积的比例确定。</w:t>
      </w:r>
    </w:p>
    <w:p>
      <w:pPr>
        <w:pStyle w:val="Normal"/>
        <w:snapToGrid w:val="false"/>
        <w:spacing w:lineRule="exact" w:line="580"/>
        <w:ind w:firstLineChars="200" w:startChars="0" w:start="0" w:endChars="0" w:end="0"/>
        <w:rPr>
          <w:color w:val="000000"/>
          <w:kern w:val="0"/>
        </w:rPr>
      </w:pPr>
      <w:r>
        <w:rPr>
          <w:rFonts w:hint="eastAsia"/>
          <w:kern w:val="0"/>
        </w:rPr>
        <w:t>住宅小区电梯的改造、修理、更新费用，依法使用专项维修资金支付。</w:t>
      </w:r>
    </w:p>
    <w:p>
      <w:pPr>
        <w:pStyle w:val="Normal"/>
        <w:snapToGrid w:val="false"/>
        <w:spacing w:lineRule="exact" w:line="580"/>
        <w:jc w:val="center"/>
        <w:rPr>
          <w:color w:val="000000"/>
          <w:kern w:val="0"/>
        </w:rPr>
      </w:pPr>
      <w:r>
        <w:rPr>
          <w:color w:val="000000"/>
          <w:kern w:val="0"/>
        </w:rPr>
      </w:r>
    </w:p>
    <w:p>
      <w:pPr>
        <w:pStyle w:val="Normal"/>
        <w:snapToGrid w:val="false"/>
        <w:spacing w:lineRule="exact" w:line="580"/>
        <w:jc w:val="center"/>
        <w:rPr>
          <w:rFonts w:eastAsia="黑体"/>
          <w:kern w:val="0"/>
        </w:rPr>
      </w:pPr>
      <w:r>
        <w:rPr>
          <w:rFonts w:hint="eastAsia" w:eastAsia="黑体"/>
          <w:kern w:val="0"/>
        </w:rPr>
        <w:t>第四章</w:t>
      </w:r>
      <w:r>
        <w:rPr>
          <w:rFonts w:eastAsia="黑体"/>
          <w:kern w:val="0"/>
        </w:rPr>
        <w:t xml:space="preserve">  </w:t>
      </w:r>
      <w:r>
        <w:rPr>
          <w:rFonts w:hint="eastAsia" w:eastAsia="黑体"/>
          <w:kern w:val="0"/>
        </w:rPr>
        <w:t>应急救援</w:t>
      </w:r>
    </w:p>
    <w:p>
      <w:pPr>
        <w:pStyle w:val="Normal"/>
        <w:snapToGrid w:val="false"/>
        <w:spacing w:lineRule="exact" w:line="580"/>
        <w:jc w:val="center"/>
        <w:rPr>
          <w:rFonts w:eastAsia="黑体"/>
          <w:kern w:val="0"/>
        </w:rPr>
      </w:pPr>
      <w:r>
        <w:rPr>
          <w:rFonts w:eastAsia="黑体"/>
          <w:kern w:val="0"/>
        </w:rPr>
      </w:r>
    </w:p>
    <w:p>
      <w:pPr>
        <w:pStyle w:val="Normal"/>
        <w:snapToGrid w:val="false"/>
        <w:spacing w:lineRule="exact" w:line="580"/>
        <w:ind w:firstLineChars="200" w:startChars="0" w:start="0" w:endChars="0" w:end="0"/>
        <w:rPr>
          <w:kern w:val="0"/>
        </w:rPr>
      </w:pPr>
      <w:r>
        <w:rPr>
          <w:rFonts w:hint="eastAsia" w:eastAsia="黑体"/>
          <w:color w:val="000000"/>
          <w:kern w:val="0"/>
        </w:rPr>
        <w:t>第二十条</w:t>
      </w:r>
      <w:r>
        <w:rPr>
          <w:kern w:val="0"/>
        </w:rPr>
        <w:t xml:space="preserve">  </w:t>
      </w:r>
      <w:r>
        <w:rPr>
          <w:rFonts w:hint="eastAsia"/>
          <w:kern w:val="0"/>
        </w:rPr>
        <w:t>市人民政府负责特种设备安全监督管理的部门应当依托全市统一的“</w:t>
      </w:r>
      <w:r>
        <w:rPr>
          <w:kern w:val="0"/>
        </w:rPr>
        <w:t>12345</w:t>
      </w:r>
      <w:r>
        <w:rPr>
          <w:rFonts w:hint="eastAsia"/>
          <w:kern w:val="0"/>
        </w:rPr>
        <w:t>”</w:t>
      </w:r>
      <w:r>
        <w:rPr>
          <w:rFonts w:hint="eastAsia"/>
          <w:kern w:val="0"/>
        </w:rPr>
        <w:t>电梯应急救援电话，建立电梯应急救援系统，整合电梯使用单位、维护保养单位和社会救援组织等力量，统一协调指挥电梯应急救援工作。</w:t>
      </w:r>
    </w:p>
    <w:p>
      <w:pPr>
        <w:pStyle w:val="Normal"/>
        <w:snapToGrid w:val="false"/>
        <w:spacing w:lineRule="exact" w:line="580"/>
        <w:ind w:firstLineChars="200" w:startChars="0" w:start="0" w:endChars="0" w:end="0"/>
        <w:rPr>
          <w:kern w:val="0"/>
        </w:rPr>
      </w:pPr>
      <w:r>
        <w:rPr>
          <w:rFonts w:hint="eastAsia" w:eastAsia="黑体"/>
          <w:color w:val="000000"/>
          <w:kern w:val="0"/>
        </w:rPr>
        <w:t>第二十一条</w:t>
      </w:r>
      <w:r>
        <w:rPr>
          <w:kern w:val="0"/>
        </w:rPr>
        <w:t xml:space="preserve">  </w:t>
      </w:r>
      <w:r>
        <w:rPr>
          <w:rFonts w:hint="eastAsia"/>
          <w:color w:val="000000"/>
          <w:kern w:val="0"/>
        </w:rPr>
        <w:t>电梯发生事故后，电梯使用单位应当按照应急预案采取措施，组织抢救，防止事故扩大，减少人员伤亡和财产损失，保护事故现场和有关证据，并及时向事故发生地负责特种设备安全监督管理的部门和有关部门报告。</w:t>
      </w:r>
    </w:p>
    <w:p>
      <w:pPr>
        <w:pStyle w:val="Normal"/>
        <w:snapToGrid w:val="false"/>
        <w:spacing w:lineRule="exact" w:line="580"/>
        <w:ind w:firstLineChars="200" w:startChars="0" w:start="0" w:endChars="0" w:end="0"/>
        <w:rPr>
          <w:kern w:val="0"/>
        </w:rPr>
      </w:pPr>
      <w:r>
        <w:rPr>
          <w:rFonts w:hint="eastAsia" w:eastAsia="黑体"/>
          <w:color w:val="000000"/>
          <w:kern w:val="0"/>
        </w:rPr>
        <w:t>第二十二条</w:t>
      </w:r>
      <w:r>
        <w:rPr>
          <w:kern w:val="0"/>
        </w:rPr>
        <w:t xml:space="preserve">  </w:t>
      </w:r>
      <w:r>
        <w:rPr>
          <w:rFonts w:hint="eastAsia"/>
          <w:kern w:val="0"/>
        </w:rPr>
        <w:t>电梯维护保养单位应当建立二十四小时值班制度，接到乘客被困电梯报告后，应当在规定时间内到达现场实施救援。电梯位于市区的，应当在三十分钟内到达现场；电梯位于其他区域的，应当在一小时内到达现场。</w:t>
      </w:r>
    </w:p>
    <w:p>
      <w:pPr>
        <w:pStyle w:val="Normal"/>
        <w:snapToGrid w:val="false"/>
        <w:spacing w:lineRule="exact" w:line="580"/>
        <w:jc w:val="center"/>
        <w:rPr>
          <w:kern w:val="0"/>
        </w:rPr>
      </w:pPr>
      <w:r>
        <w:rPr>
          <w:kern w:val="0"/>
        </w:rPr>
      </w:r>
    </w:p>
    <w:p>
      <w:pPr>
        <w:pStyle w:val="Normal"/>
        <w:snapToGrid w:val="false"/>
        <w:spacing w:lineRule="exact" w:line="580"/>
        <w:jc w:val="center"/>
        <w:rPr>
          <w:rFonts w:eastAsia="黑体"/>
          <w:kern w:val="0"/>
        </w:rPr>
      </w:pPr>
      <w:r>
        <w:rPr>
          <w:rFonts w:hint="eastAsia" w:eastAsia="黑体"/>
          <w:kern w:val="0"/>
        </w:rPr>
        <w:t>第五章</w:t>
      </w:r>
      <w:r>
        <w:rPr>
          <w:rFonts w:eastAsia="黑体"/>
          <w:kern w:val="0"/>
        </w:rPr>
        <w:t xml:space="preserve">  </w:t>
      </w:r>
      <w:r>
        <w:rPr>
          <w:rFonts w:hint="eastAsia" w:eastAsia="黑体"/>
          <w:kern w:val="0"/>
        </w:rPr>
        <w:t>监督管理</w:t>
      </w:r>
    </w:p>
    <w:p>
      <w:pPr>
        <w:pStyle w:val="Normal"/>
        <w:snapToGrid w:val="false"/>
        <w:spacing w:lineRule="exact" w:line="580"/>
        <w:jc w:val="center"/>
        <w:rPr>
          <w:rFonts w:eastAsia="黑体"/>
          <w:kern w:val="0"/>
        </w:rPr>
      </w:pPr>
      <w:r>
        <w:rPr>
          <w:rFonts w:eastAsia="黑体"/>
          <w:kern w:val="0"/>
        </w:rPr>
      </w:r>
    </w:p>
    <w:p>
      <w:pPr>
        <w:pStyle w:val="Normal"/>
        <w:snapToGrid w:val="false"/>
        <w:spacing w:lineRule="exact" w:line="580"/>
        <w:ind w:firstLineChars="200" w:startChars="0" w:start="0" w:endChars="0" w:end="0"/>
        <w:rPr>
          <w:kern w:val="0"/>
        </w:rPr>
      </w:pPr>
      <w:r>
        <w:rPr>
          <w:rFonts w:hint="eastAsia" w:eastAsia="黑体"/>
          <w:color w:val="000000"/>
          <w:kern w:val="0"/>
        </w:rPr>
        <w:t>第二十三条</w:t>
      </w:r>
      <w:r>
        <w:rPr>
          <w:kern w:val="0"/>
        </w:rPr>
        <w:t xml:space="preserve">  </w:t>
      </w:r>
      <w:r>
        <w:rPr>
          <w:rFonts w:hint="eastAsia"/>
          <w:kern w:val="0"/>
        </w:rPr>
        <w:t>在本市从事电梯安装、改造、修理和维护保养业务活动的单位，应当将单位名称、办公地点、主要负责人、作业人员、许可范围、联系电话（应急救援电话）以及安装、改造、修理或者维护保养的项目等信息报送市人民政府负责特种设备安全监督管理的部门。相关信息变更的，应当及时报送。</w:t>
      </w:r>
    </w:p>
    <w:p>
      <w:pPr>
        <w:pStyle w:val="Normal"/>
        <w:snapToGrid w:val="false"/>
        <w:spacing w:lineRule="exact" w:line="580"/>
        <w:ind w:firstLineChars="200" w:startChars="0" w:start="0" w:endChars="0" w:end="0"/>
        <w:rPr>
          <w:kern w:val="0"/>
        </w:rPr>
      </w:pPr>
      <w:r>
        <w:rPr>
          <w:rFonts w:hint="eastAsia" w:eastAsia="黑体"/>
          <w:color w:val="000000"/>
          <w:kern w:val="0"/>
        </w:rPr>
        <w:t>第二十四条</w:t>
      </w:r>
      <w:r>
        <w:rPr>
          <w:kern w:val="0"/>
        </w:rPr>
        <w:t xml:space="preserve">  </w:t>
      </w:r>
      <w:r>
        <w:rPr>
          <w:rFonts w:hint="eastAsia"/>
          <w:kern w:val="0"/>
        </w:rPr>
        <w:t>市、县（区）人民政府负责特种设备安全监督管理的部门应当对电梯安装、改造、修理、维护保养、检验检测的质量实施监督抽查，并公布抽查结果。</w:t>
      </w:r>
    </w:p>
    <w:p>
      <w:pPr>
        <w:pStyle w:val="Normal"/>
        <w:snapToGrid w:val="false"/>
        <w:spacing w:lineRule="exact" w:line="580"/>
        <w:ind w:firstLineChars="200" w:startChars="0" w:start="0" w:endChars="0" w:end="0"/>
        <w:rPr>
          <w:kern w:val="0"/>
        </w:rPr>
      </w:pPr>
      <w:r>
        <w:rPr>
          <w:rFonts w:hint="eastAsia"/>
          <w:kern w:val="0"/>
        </w:rPr>
        <w:t>对保障性住房的电梯的采购、安装、改造、修理、使用和维护保养等活动，市、县（区）人民政府负责特种设备安全监督管理的部门应当会同有关部门加强监督管理。</w:t>
      </w:r>
    </w:p>
    <w:p>
      <w:pPr>
        <w:pStyle w:val="Normal"/>
        <w:snapToGrid w:val="false"/>
        <w:spacing w:lineRule="exact" w:line="580"/>
        <w:ind w:firstLineChars="200" w:startChars="0" w:start="0" w:endChars="0" w:end="0"/>
        <w:rPr>
          <w:kern w:val="0"/>
        </w:rPr>
      </w:pPr>
      <w:r>
        <w:rPr>
          <w:rFonts w:hint="eastAsia" w:eastAsia="黑体"/>
          <w:color w:val="000000"/>
          <w:kern w:val="0"/>
        </w:rPr>
        <w:t>第二十五条</w:t>
      </w:r>
      <w:r>
        <w:rPr>
          <w:kern w:val="0"/>
        </w:rPr>
        <w:t xml:space="preserve">  </w:t>
      </w:r>
      <w:r>
        <w:rPr>
          <w:rFonts w:hint="eastAsia"/>
          <w:kern w:val="0"/>
        </w:rPr>
        <w:t>市、县（区）人民政府负责特种设备安全监督管理的部门应当会同有关部门加强电梯安全领域的诚信体系建设，对电梯安装、改造、修理单位和维护保养单位进行信用评价，并建立信用档案。信用评价的具体制度可以委托特种设备（电梯）行业协会制定。</w:t>
      </w:r>
    </w:p>
    <w:p>
      <w:pPr>
        <w:pStyle w:val="Normal"/>
        <w:snapToGrid w:val="false"/>
        <w:spacing w:lineRule="exact" w:line="580"/>
        <w:ind w:firstLineChars="200" w:startChars="0" w:start="0" w:endChars="0" w:end="0"/>
        <w:rPr>
          <w:kern w:val="0"/>
        </w:rPr>
      </w:pPr>
      <w:r>
        <w:rPr>
          <w:rFonts w:hint="eastAsia" w:eastAsia="黑体"/>
          <w:color w:val="000000"/>
          <w:kern w:val="0"/>
        </w:rPr>
        <w:t>第二十六条</w:t>
      </w:r>
      <w:r>
        <w:rPr>
          <w:kern w:val="0"/>
        </w:rPr>
        <w:t xml:space="preserve">  </w:t>
      </w:r>
      <w:r>
        <w:rPr>
          <w:rFonts w:hint="eastAsia"/>
          <w:kern w:val="0"/>
        </w:rPr>
        <w:t>市、县（区）人民政府负责特种设备安全监督管理的部门应当建立电梯安全监督举报制度，公布举报电话、电子邮箱、微信公众号等，受理对电梯安全违法行为和事故隐患的举报，及时进行处理，并对举报人的信息予以保密。</w:t>
      </w:r>
    </w:p>
    <w:p>
      <w:pPr>
        <w:pStyle w:val="Normal"/>
        <w:snapToGrid w:val="false"/>
        <w:spacing w:lineRule="exact" w:line="580"/>
        <w:ind w:firstLineChars="200" w:startChars="0" w:start="0" w:endChars="0" w:end="0"/>
        <w:rPr>
          <w:kern w:val="0"/>
        </w:rPr>
      </w:pPr>
      <w:r>
        <w:rPr>
          <w:rFonts w:hint="eastAsia" w:eastAsia="黑体"/>
          <w:color w:val="000000"/>
          <w:kern w:val="0"/>
        </w:rPr>
        <w:t>第二十七条</w:t>
      </w:r>
      <w:r>
        <w:rPr>
          <w:kern w:val="0"/>
        </w:rPr>
        <w:t xml:space="preserve">  </w:t>
      </w:r>
      <w:r>
        <w:rPr>
          <w:rFonts w:hint="eastAsia"/>
          <w:kern w:val="0"/>
        </w:rPr>
        <w:t>市、县（区）人民政府负责特种设备安全监督管理的部门可以开展电梯安全网格化监管。</w:t>
      </w:r>
    </w:p>
    <w:p>
      <w:pPr>
        <w:pStyle w:val="Normal"/>
        <w:snapToGrid w:val="false"/>
        <w:spacing w:lineRule="exact" w:line="580"/>
        <w:jc w:val="center"/>
        <w:rPr>
          <w:kern w:val="0"/>
        </w:rPr>
      </w:pPr>
      <w:r>
        <w:rPr>
          <w:kern w:val="0"/>
        </w:rPr>
      </w:r>
    </w:p>
    <w:p>
      <w:pPr>
        <w:pStyle w:val="Normal"/>
        <w:snapToGrid w:val="false"/>
        <w:spacing w:lineRule="exact" w:line="580"/>
        <w:jc w:val="center"/>
        <w:rPr>
          <w:rFonts w:eastAsia="黑体"/>
          <w:kern w:val="0"/>
        </w:rPr>
      </w:pPr>
      <w:r>
        <w:rPr>
          <w:rFonts w:hint="eastAsia" w:eastAsia="黑体"/>
          <w:kern w:val="0"/>
        </w:rPr>
        <w:t>第六章</w:t>
      </w:r>
      <w:r>
        <w:rPr>
          <w:rFonts w:eastAsia="黑体"/>
          <w:kern w:val="0"/>
        </w:rPr>
        <w:t xml:space="preserve">  </w:t>
      </w:r>
      <w:r>
        <w:rPr>
          <w:rFonts w:hint="eastAsia" w:eastAsia="黑体"/>
          <w:kern w:val="0"/>
        </w:rPr>
        <w:t>法律责任</w:t>
      </w:r>
    </w:p>
    <w:p>
      <w:pPr>
        <w:pStyle w:val="Normal"/>
        <w:snapToGrid w:val="false"/>
        <w:spacing w:lineRule="exact" w:line="580"/>
        <w:jc w:val="center"/>
        <w:rPr>
          <w:rFonts w:eastAsia="黑体"/>
          <w:kern w:val="0"/>
        </w:rPr>
      </w:pPr>
      <w:r>
        <w:rPr>
          <w:rFonts w:eastAsia="黑体"/>
          <w:kern w:val="0"/>
        </w:rPr>
      </w:r>
    </w:p>
    <w:p>
      <w:pPr>
        <w:pStyle w:val="Normal"/>
        <w:snapToGrid w:val="false"/>
        <w:spacing w:lineRule="exact" w:line="580"/>
        <w:ind w:firstLineChars="200" w:startChars="0" w:start="0" w:endChars="0" w:end="0"/>
        <w:rPr>
          <w:kern w:val="0"/>
        </w:rPr>
      </w:pPr>
      <w:r>
        <w:rPr>
          <w:rFonts w:hint="eastAsia" w:eastAsia="黑体"/>
          <w:color w:val="000000"/>
          <w:kern w:val="0"/>
        </w:rPr>
        <w:t>第二十八条</w:t>
      </w:r>
      <w:r>
        <w:rPr>
          <w:kern w:val="0"/>
        </w:rPr>
        <w:t xml:space="preserve">  </w:t>
      </w:r>
      <w:r>
        <w:rPr>
          <w:rFonts w:hint="eastAsia"/>
          <w:kern w:val="0"/>
        </w:rPr>
        <w:t>建设单位违反本条例第十一条第一款规定，在本条例实施后新安装的乘客电梯机房内未安装满足电梯安全运行需要的空气调节器的，由负责特种设备安全监管执法的机构责令限期改正；逾期未改正的，处以一万元以上五万元以下罚款。</w:t>
      </w:r>
    </w:p>
    <w:p>
      <w:pPr>
        <w:pStyle w:val="Normal"/>
        <w:snapToGrid w:val="false"/>
        <w:spacing w:lineRule="exact" w:line="580"/>
        <w:ind w:firstLineChars="200" w:startChars="0" w:start="0" w:endChars="0" w:end="0"/>
        <w:rPr>
          <w:kern w:val="0"/>
        </w:rPr>
      </w:pPr>
      <w:r>
        <w:rPr>
          <w:rFonts w:hint="eastAsia" w:eastAsia="黑体"/>
          <w:color w:val="000000"/>
          <w:kern w:val="0"/>
        </w:rPr>
        <w:t>第二十九条</w:t>
      </w:r>
      <w:r>
        <w:rPr>
          <w:kern w:val="0"/>
        </w:rPr>
        <w:t xml:space="preserve">  </w:t>
      </w:r>
      <w:r>
        <w:rPr>
          <w:rFonts w:hint="eastAsia"/>
          <w:kern w:val="0"/>
        </w:rPr>
        <w:t>电梯使用单位违反本条例第十四条第一款第一项、第二项规定，未保持电梯紧急报警装置有效应答，或者未将应急救援电话号码置于易为乘客注意的电梯显著位置并保持完好的，由负责特种设备安全监管执法的机构责令限期改正；逾期未改正的，责令停止使用有关电梯，处以二万元罚款。</w:t>
      </w:r>
    </w:p>
    <w:p>
      <w:pPr>
        <w:pStyle w:val="Normal"/>
        <w:snapToGrid w:val="false"/>
        <w:spacing w:lineRule="exact" w:line="580"/>
        <w:ind w:firstLineChars="200" w:startChars="0" w:start="0" w:endChars="0" w:end="0"/>
        <w:rPr>
          <w:kern w:val="0"/>
        </w:rPr>
      </w:pPr>
      <w:r>
        <w:rPr>
          <w:rFonts w:hint="eastAsia" w:eastAsia="黑体"/>
          <w:color w:val="000000"/>
          <w:kern w:val="0"/>
        </w:rPr>
        <w:t>第三十条</w:t>
      </w:r>
      <w:r>
        <w:rPr>
          <w:kern w:val="0"/>
        </w:rPr>
        <w:t xml:space="preserve">  </w:t>
      </w:r>
      <w:r>
        <w:rPr>
          <w:rFonts w:hint="eastAsia"/>
          <w:kern w:val="0"/>
        </w:rPr>
        <w:t>乘客违反本条例第十六条规定，构成违反治安管理行为的，依法给予治安处罚；构成犯罪的，依法追究刑事责任；造成损害的，依法承担赔偿责任。</w:t>
      </w:r>
    </w:p>
    <w:p>
      <w:pPr>
        <w:pStyle w:val="Normal"/>
        <w:snapToGrid w:val="false"/>
        <w:spacing w:lineRule="exact" w:line="580"/>
        <w:ind w:firstLineChars="200" w:startChars="0" w:start="0" w:endChars="0" w:end="0"/>
        <w:rPr>
          <w:kern w:val="0"/>
        </w:rPr>
      </w:pPr>
      <w:r>
        <w:rPr>
          <w:rFonts w:hint="eastAsia" w:eastAsia="黑体"/>
          <w:color w:val="000000"/>
          <w:kern w:val="0"/>
        </w:rPr>
        <w:t>第三十一条</w:t>
      </w:r>
      <w:r>
        <w:rPr>
          <w:kern w:val="0"/>
        </w:rPr>
        <w:t xml:space="preserve">  </w:t>
      </w:r>
      <w:r>
        <w:rPr>
          <w:rFonts w:hint="eastAsia"/>
          <w:kern w:val="0"/>
        </w:rPr>
        <w:t>电梯维护保养单位违反本条例第十八条第一款第一项至</w:t>
      </w:r>
      <w:r>
        <w:rPr>
          <w:rFonts w:hint="eastAsia"/>
          <w:color w:val="000000"/>
          <w:kern w:val="0"/>
        </w:rPr>
        <w:t>第六项规</w:t>
      </w:r>
      <w:r>
        <w:rPr>
          <w:rFonts w:hint="eastAsia"/>
          <w:kern w:val="0"/>
        </w:rPr>
        <w:t>定的，由负责特种设备安全监管执法的机构责令改正，</w:t>
      </w:r>
      <w:r>
        <w:rPr>
          <w:rFonts w:hint="eastAsia"/>
          <w:color w:val="000000"/>
          <w:kern w:val="0"/>
        </w:rPr>
        <w:t>处以一万元以上十万元以下罚款。</w:t>
      </w:r>
    </w:p>
    <w:p>
      <w:pPr>
        <w:pStyle w:val="Normal"/>
        <w:snapToGrid w:val="false"/>
        <w:spacing w:lineRule="exact" w:line="580"/>
        <w:ind w:firstLineChars="200" w:startChars="0" w:start="0" w:endChars="0" w:end="0"/>
        <w:rPr>
          <w:kern w:val="0"/>
        </w:rPr>
      </w:pPr>
      <w:r>
        <w:rPr>
          <w:rFonts w:hint="eastAsia" w:eastAsia="黑体"/>
          <w:color w:val="000000"/>
          <w:kern w:val="0"/>
        </w:rPr>
        <w:t>第三十二条</w:t>
      </w:r>
      <w:r>
        <w:rPr>
          <w:kern w:val="0"/>
        </w:rPr>
        <w:t xml:space="preserve">  </w:t>
      </w:r>
      <w:r>
        <w:rPr>
          <w:rFonts w:hint="eastAsia"/>
          <w:kern w:val="0"/>
        </w:rPr>
        <w:t>电梯维护保养单位违反本条例第二十二条规定，接到乘客被困电梯报告后，未到达现场实施救援的，由负责特种设备安全监管执法的机构责令改正，处以五万元以上十万元以下罚款；未在规定时间内到达现场实施救援的，由负责特种设备安全监管执法的机构责令改正，处以一万元以上五万元以下罚款。</w:t>
      </w:r>
    </w:p>
    <w:p>
      <w:pPr>
        <w:pStyle w:val="Normal"/>
        <w:snapToGrid w:val="false"/>
        <w:spacing w:lineRule="exact" w:line="580"/>
        <w:ind w:firstLineChars="200" w:startChars="0" w:start="0" w:endChars="0" w:end="0"/>
        <w:rPr>
          <w:kern w:val="0"/>
        </w:rPr>
      </w:pPr>
      <w:r>
        <w:rPr>
          <w:rFonts w:hint="eastAsia" w:eastAsia="黑体"/>
          <w:color w:val="000000"/>
          <w:kern w:val="0"/>
        </w:rPr>
        <w:t>第三十三条</w:t>
      </w:r>
      <w:r>
        <w:rPr>
          <w:kern w:val="0"/>
        </w:rPr>
        <w:t xml:space="preserve">  </w:t>
      </w:r>
      <w:r>
        <w:rPr>
          <w:rFonts w:hint="eastAsia"/>
          <w:kern w:val="0"/>
        </w:rPr>
        <w:t>违反本条例规定，法律、法规已有法律责任规定的，从其规定。</w:t>
      </w:r>
    </w:p>
    <w:p>
      <w:pPr>
        <w:pStyle w:val="Normal"/>
        <w:snapToGrid w:val="false"/>
        <w:spacing w:lineRule="exact" w:line="580"/>
        <w:jc w:val="center"/>
        <w:rPr>
          <w:kern w:val="0"/>
        </w:rPr>
      </w:pPr>
      <w:r>
        <w:rPr>
          <w:kern w:val="0"/>
        </w:rPr>
      </w:r>
    </w:p>
    <w:p>
      <w:pPr>
        <w:pStyle w:val="Normal"/>
        <w:snapToGrid w:val="false"/>
        <w:spacing w:lineRule="exact" w:line="580"/>
        <w:jc w:val="center"/>
        <w:rPr>
          <w:rFonts w:eastAsia="黑体"/>
          <w:kern w:val="0"/>
        </w:rPr>
      </w:pPr>
      <w:r>
        <w:rPr>
          <w:rFonts w:hint="eastAsia" w:eastAsia="黑体"/>
          <w:kern w:val="0"/>
        </w:rPr>
        <w:t>第七章</w:t>
      </w:r>
      <w:r>
        <w:rPr>
          <w:rFonts w:eastAsia="黑体"/>
          <w:kern w:val="0"/>
        </w:rPr>
        <w:t xml:space="preserve">  </w:t>
      </w:r>
      <w:r>
        <w:rPr>
          <w:rFonts w:hint="eastAsia" w:eastAsia="黑体"/>
          <w:kern w:val="0"/>
        </w:rPr>
        <w:t>附    则</w:t>
      </w:r>
    </w:p>
    <w:p>
      <w:pPr>
        <w:pStyle w:val="Normal"/>
        <w:snapToGrid w:val="false"/>
        <w:spacing w:lineRule="exact" w:line="580"/>
        <w:jc w:val="center"/>
        <w:rPr>
          <w:rFonts w:eastAsia="黑体"/>
          <w:kern w:val="0"/>
        </w:rPr>
      </w:pPr>
      <w:r>
        <w:rPr>
          <w:rFonts w:eastAsia="黑体"/>
          <w:kern w:val="0"/>
        </w:rPr>
      </w:r>
    </w:p>
    <w:p>
      <w:pPr>
        <w:pStyle w:val="Normal"/>
        <w:snapToGrid w:val="false"/>
        <w:spacing w:lineRule="exact" w:line="580"/>
        <w:ind w:firstLineChars="200" w:startChars="0" w:start="0" w:endChars="0" w:end="0"/>
        <w:jc w:val="start"/>
        <w:rPr>
          <w:color w:val="333333"/>
          <w:kern w:val="0"/>
        </w:rPr>
      </w:pPr>
      <w:r>
        <w:rPr>
          <w:rFonts w:hint="eastAsia" w:eastAsia="黑体"/>
          <w:color w:val="000000"/>
          <w:kern w:val="0"/>
        </w:rPr>
        <w:t>第三十四条</w:t>
      </w:r>
      <w:r>
        <w:rPr>
          <w:kern w:val="0"/>
        </w:rPr>
        <w:t xml:space="preserve">  </w:t>
      </w:r>
      <w:r>
        <w:rPr>
          <w:rFonts w:hint="eastAsia"/>
          <w:kern w:val="0"/>
        </w:rPr>
        <w:t>本条例下列用语的含义：</w:t>
      </w:r>
    </w:p>
    <w:p>
      <w:pPr>
        <w:pStyle w:val="Normal"/>
        <w:snapToGrid w:val="false"/>
        <w:spacing w:lineRule="exact" w:line="580"/>
        <w:ind w:firstLineChars="200" w:startChars="0" w:start="0" w:endChars="0" w:end="0"/>
        <w:jc w:val="start"/>
        <w:rPr>
          <w:kern w:val="0"/>
        </w:rPr>
      </w:pPr>
      <w:r>
        <w:rPr>
          <w:rFonts w:hint="eastAsia"/>
          <w:kern w:val="0"/>
        </w:rPr>
        <w:t>（一）安装，是指采用组装、固定、调试等一系列作业方法，将电梯部件组合为具有使用价值的电梯整机的活动。</w:t>
      </w:r>
    </w:p>
    <w:p>
      <w:pPr>
        <w:pStyle w:val="Normal"/>
        <w:snapToGrid w:val="false"/>
        <w:spacing w:lineRule="exact" w:line="580"/>
        <w:ind w:firstLineChars="200" w:startChars="0" w:start="0" w:endChars="0" w:end="0"/>
        <w:jc w:val="start"/>
        <w:rPr>
          <w:kern w:val="0"/>
        </w:rPr>
      </w:pPr>
      <w:r>
        <w:rPr>
          <w:rFonts w:hint="eastAsia"/>
          <w:kern w:val="0"/>
        </w:rPr>
        <w:t>（二）改造，是指采用更换、调整、加装等作业方法，改变原电梯主要受力结构、机构（传动系统）或者控制系统，致使电梯性能参数与技术指标发生改变的活动。</w:t>
      </w:r>
    </w:p>
    <w:p>
      <w:pPr>
        <w:pStyle w:val="Normal"/>
        <w:snapToGrid w:val="false"/>
        <w:spacing w:lineRule="exact" w:line="580"/>
        <w:ind w:firstLineChars="200" w:startChars="0" w:start="0" w:endChars="0" w:end="0"/>
        <w:jc w:val="start"/>
        <w:rPr>
          <w:kern w:val="0"/>
          <w:shd w:fill="E5E5E5" w:val="clear"/>
        </w:rPr>
      </w:pPr>
      <w:r>
        <w:rPr>
          <w:rFonts w:hint="eastAsia"/>
          <w:kern w:val="0"/>
        </w:rPr>
        <w:t>（三）修理，是指用新的零部件替换原有的零部件，或者对原有零部件进行拆卸、加工、修配，但不改变电梯的原性能参数与技术指标的活动。</w:t>
      </w:r>
    </w:p>
    <w:p>
      <w:pPr>
        <w:pStyle w:val="Normal"/>
        <w:snapToGrid w:val="false"/>
        <w:spacing w:lineRule="exact" w:line="580"/>
        <w:ind w:firstLineChars="200" w:startChars="0" w:start="0" w:endChars="0" w:end="0"/>
        <w:rPr>
          <w:kern w:val="0"/>
        </w:rPr>
      </w:pPr>
      <w:r>
        <w:rPr>
          <w:rFonts w:hint="eastAsia"/>
          <w:kern w:val="0"/>
        </w:rPr>
        <w:t>（四）维护保养，是指为保证电梯符合相应安全技术规范以及标准的要求，对电梯进行的清洁、润滑、检查、调整以及更换易损件的活动。</w:t>
      </w:r>
    </w:p>
    <w:p>
      <w:pPr>
        <w:pStyle w:val="Normal"/>
        <w:snapToGrid w:val="false"/>
        <w:spacing w:lineRule="exact" w:line="580"/>
        <w:ind w:firstLineChars="200" w:startChars="0" w:start="0" w:endChars="0" w:end="0"/>
        <w:rPr>
          <w:kern w:val="0"/>
        </w:rPr>
      </w:pPr>
      <w:r>
        <w:rPr>
          <w:rFonts w:hint="eastAsia" w:eastAsia="黑体"/>
          <w:color w:val="000000"/>
          <w:kern w:val="0"/>
        </w:rPr>
        <w:t>第三十五条</w:t>
      </w:r>
      <w:r>
        <w:rPr>
          <w:rFonts w:eastAsia="黑体"/>
          <w:color w:val="000000"/>
          <w:kern w:val="0"/>
        </w:rPr>
        <w:t xml:space="preserve"> </w:t>
      </w:r>
      <w:r>
        <w:rPr>
          <w:kern w:val="0"/>
        </w:rPr>
        <w:t xml:space="preserve"> </w:t>
      </w:r>
      <w:r>
        <w:rPr>
          <w:rFonts w:hint="eastAsia"/>
          <w:kern w:val="0"/>
        </w:rPr>
        <w:t>本条例自</w:t>
      </w:r>
      <w:r>
        <w:rPr>
          <w:kern w:val="0"/>
        </w:rPr>
        <w:t>2019</w:t>
      </w:r>
      <w:r>
        <w:rPr>
          <w:rFonts w:hint="eastAsia"/>
          <w:kern w:val="0"/>
        </w:rPr>
        <w:t>年</w:t>
      </w:r>
      <w:r>
        <w:rPr>
          <w:kern w:val="0"/>
        </w:rPr>
        <w:t>3</w:t>
      </w:r>
      <w:r>
        <w:rPr>
          <w:rFonts w:hint="eastAsia"/>
          <w:kern w:val="0"/>
        </w:rPr>
        <w:t>月</w:t>
      </w:r>
      <w:r>
        <w:rPr>
          <w:kern w:val="0"/>
        </w:rPr>
        <w:t>1</w:t>
      </w:r>
      <w:r>
        <w:rPr>
          <w:rFonts w:hint="eastAsia"/>
          <w:kern w:val="0"/>
        </w:rPr>
        <w:t>日起施行。</w:t>
      </w:r>
    </w:p>
    <w:p>
      <w:pPr>
        <w:pStyle w:val="Style18"/>
        <w:widowControl w:val="false"/>
        <w:snapToGrid w:val="false"/>
        <w:spacing w:lineRule="exact" w:line="580" w:before="280" w:after="280"/>
        <w:ind w:firstLineChars="200" w:startChars="0" w:start="0" w:endChars="0" w:end="0"/>
        <w:jc w:val="both"/>
        <w:textAlignment w:val="baseline"/>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小标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har1">
    <w:name w:val=" Char"/>
    <w:basedOn w:val="Style15"/>
    <w:qFormat/>
    <w:pPr>
      <w:spacing w:lineRule="exact" w:line="436"/>
      <w:ind w:hanging="0" w:start="357" w:end="0"/>
      <w:jc w:val="start"/>
      <w:outlineLvl w:val="3"/>
    </w:pPr>
    <w:rPr>
      <w:rFonts w:ascii="Tahoma" w:hAnsi="Tahoma" w:cs="Tahoma"/>
      <w:b/>
      <w:sz w:val="24"/>
    </w:rPr>
  </w:style>
  <w:style w:type="paragraph" w:styleId="NormalIndent">
    <w:name w:val="Normal Indent"/>
    <w:basedOn w:val="Normal"/>
    <w:qFormat/>
    <w:pPr>
      <w:ind w:firstLine="630" w:start="0" w:end="0"/>
    </w:pPr>
    <w:rPr>
      <w:kern w:val="0"/>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2018-11-26T10:52:00Z</dcterms:created>
  <dc:creator>ch</dc:creator>
  <dc:description/>
  <dc:language>en-US</dc:language>
  <cp:lastModifiedBy>川人张</cp:lastModifiedBy>
  <cp:lastPrinted>2018-11-23T16:25:00Z</cp:lastPrinted>
  <dcterms:modified xsi:type="dcterms:W3CDTF">2018-11-27T08:51:11Z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