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rPr>
          <w:b/>
          <w:sz w:val="26"/>
        </w:rPr>
        <w:t>STANDARD DISCLOSURE – KHAN v ACME SUPPLIES LTD</w:t>
      </w:r>
    </w:p>
    <w:p>
      <w:pPr>
        <w:jc w:val="center"/>
      </w:pPr>
      <w:r>
        <w:rPr>
          <w:b/>
        </w:rPr>
        <w:t>Employment Tribunal case no. 8801234/2026</w:t>
      </w:r>
    </w:p>
    <w:p>
      <w:r>
        <w:rPr>
          <w:b w:val="0"/>
          <w:i w:val="0"/>
        </w:rPr>
        <w:t>Extract from the respondent’s list of documents served by way of standard disclosure on 29 May 2026. Copies inspected and exchanged 5 June 2026. Prepared for the claimant’s solicitors.</w:t>
      </w:r>
    </w:p>
    <w:p>
      <w:r>
        <w:rPr>
          <w:b w:val="0"/>
          <w:i/>
        </w:rPr>
        <w:t>CPR 31.22 note: these documents were disclosed in these proceedings and may be used only for the purpose of these proceedings, except where read to or by the tribunal at a public hearing, with the tribunal’s permission, or with the disclosing party’s agreement.</w:t>
      </w:r>
    </w:p>
    <w:p>
      <w:pPr>
        <w:spacing w:before="240"/>
      </w:pPr>
      <w:r>
        <w:rPr>
          <w:b/>
          <w:sz w:val="22"/>
        </w:rPr>
        <w:t>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</w:tcPr>
          <w:p>
            <w:r>
              <w:rPr>
                <w:rFonts w:ascii="Times New Roman" w:hAnsi="Times New Roman"/>
                <w:b/>
                <w:sz w:val="20"/>
              </w:rPr>
              <w:t>Ref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Date</w:t>
            </w:r>
          </w:p>
        </w:tc>
        <w:tc>
          <w:tcPr>
            <w:tcW w:type="dxa" w:w="6406"/>
          </w:tcPr>
          <w:p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D1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24 March 2026</w:t>
            </w:r>
          </w:p>
        </w:tc>
        <w:tc>
          <w:tcPr>
            <w:tcW w:type="dxa" w:w="6406"/>
          </w:tcPr>
          <w:p>
            <w:r>
              <w:rPr>
                <w:rFonts w:ascii="Times New Roman" w:hAnsi="Times New Roman"/>
                <w:sz w:val="20"/>
              </w:rPr>
              <w:t>Email, S. Khan to D. Mensah (Operations Director), subject “Loading bay gate – safety”: raises concern that the bay 2 roller gate is dropping without warning and asks for it to be taken out of service.</w:t>
            </w:r>
          </w:p>
        </w:tc>
      </w:tr>
      <w:tr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D2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 April 2026</w:t>
            </w:r>
          </w:p>
        </w:tc>
        <w:tc>
          <w:tcPr>
            <w:tcW w:type="dxa" w:w="6406"/>
          </w:tcPr>
          <w:p>
            <w:r>
              <w:rPr>
                <w:rFonts w:ascii="Times New Roman" w:hAnsi="Times New Roman"/>
                <w:sz w:val="20"/>
              </w:rPr>
              <w:t>Internal email chain, D. Mensah to K. Holt (HR Director), subject “Khan – next steps”: discusses “options for moving Sofia on”; partially redacted for privilege.</w:t>
            </w:r>
          </w:p>
        </w:tc>
      </w:tr>
      <w:tr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D3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11 April 2026</w:t>
            </w:r>
          </w:p>
        </w:tc>
        <w:tc>
          <w:tcPr>
            <w:tcW w:type="dxa" w:w="6406"/>
          </w:tcPr>
          <w:p>
            <w:r>
              <w:rPr>
                <w:rFonts w:ascii="Times New Roman" w:hAnsi="Times New Roman"/>
                <w:sz w:val="20"/>
              </w:rPr>
              <w:t>Draft letter of dismissal addressed to S. Khan, unsigned Word document; file metadata shows created 11 April 2026, author K. Holt.</w:t>
            </w:r>
          </w:p>
        </w:tc>
      </w:tr>
      <w:tr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D4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14 April 2026</w:t>
            </w:r>
          </w:p>
        </w:tc>
        <w:tc>
          <w:tcPr>
            <w:tcW w:type="dxa" w:w="6406"/>
          </w:tcPr>
          <w:p>
            <w:r>
              <w:rPr>
                <w:rFonts w:ascii="Times New Roman" w:hAnsi="Times New Roman"/>
                <w:sz w:val="20"/>
              </w:rPr>
              <w:t>Stock discrepancy report, warehouse audit of bays 1–4, author P. Ogden (Stock Controller): records alleged discrepancies attributed to the claimant’s shift. Dated three days after the draft dismissal letter (D3).</w:t>
            </w:r>
          </w:p>
        </w:tc>
      </w:tr>
      <w:tr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D5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14 April 2026</w:t>
            </w:r>
          </w:p>
        </w:tc>
        <w:tc>
          <w:tcPr>
            <w:tcW w:type="dxa" w:w="6406"/>
          </w:tcPr>
          <w:p>
            <w:r>
              <w:rPr>
                <w:rFonts w:ascii="Times New Roman" w:hAnsi="Times New Roman"/>
                <w:sz w:val="20"/>
              </w:rPr>
              <w:t>Letter of dismissal, signed K. Holt, hand-delivered to the claimant at 11:40 on 14 April 2026: summary dismissal for alleged stock discrepancies, effective immediately.</w:t>
            </w:r>
          </w:p>
        </w:tc>
      </w:tr>
      <w:tr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D6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16 April 2026</w:t>
            </w:r>
          </w:p>
        </w:tc>
        <w:tc>
          <w:tcPr>
            <w:tcW w:type="dxa" w:w="6406"/>
          </w:tcPr>
          <w:p>
            <w:r>
              <w:rPr>
                <w:rFonts w:ascii="Times New Roman" w:hAnsi="Times New Roman"/>
                <w:sz w:val="20"/>
              </w:rPr>
              <w:t>Email, S. Khan to HR, requesting an appeal against dismissal; reply from K. Holt dated 17 April 2026 stating the decision is final and no appeal will be offered.</w:t>
            </w:r>
          </w:p>
        </w:tc>
      </w:tr>
      <w:tr>
        <w:tc>
          <w:tcPr>
            <w:tcW w:type="dxa" w:w="850"/>
          </w:tcPr>
          <w:p>
            <w:r>
              <w:rPr>
                <w:rFonts w:ascii="Times New Roman" w:hAnsi="Times New Roman"/>
                <w:sz w:val="20"/>
              </w:rPr>
              <w:t>D7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 April 2026</w:t>
            </w:r>
          </w:p>
        </w:tc>
        <w:tc>
          <w:tcPr>
            <w:tcW w:type="dxa" w:w="6406"/>
          </w:tcPr>
          <w:p>
            <w:r>
              <w:rPr>
                <w:rFonts w:ascii="Times New Roman" w:hAnsi="Times New Roman"/>
                <w:sz w:val="20"/>
              </w:rPr>
              <w:t>Payroll record and final payslip for S. Khan, April 2026: basic salary to 14 April; no payment in lieu of notice recorded.</w:t>
            </w:r>
          </w:p>
        </w:tc>
      </w:tr>
    </w:tbl>
    <w:p/>
    <w:p>
      <w:r>
        <w:rPr>
          <w:b w:val="0"/>
          <w:i/>
          <w:sz w:val="20"/>
        </w:rPr>
        <w:t>Also relied on by the claimant: witness statement of Sofia Khan dated 8 June 2026 (served separately).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6"/>
      </w:rPr>
      <w:t>FICTIONAL - DEMONSTRATION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6"/>
      </w:rPr>
      <w:t>FICTIONAL - DEMONSTRATION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