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BAKER MCKENZIE (BANGKOK) — PROPOSAL FOR LEGAL SERVICES</w:t>
      </w:r>
    </w:p>
    <w:p>
      <w:r>
        <w:t xml:space="preserve">Re: Project Delta — Acquisition of a packaging manufacturer in Vietnam</w:t>
      </w:r>
    </w:p>
    <w:p>
      <w:r>
        <w:t xml:space="preserve">To: SCG Legal, Outside Counsel Sourcing</w:t>
      </w:r>
    </w:p>
    <w:p>
      <w:r>
        <w:t xml:space="preserve"/>
      </w:r>
    </w:p>
    <w:p>
      <w:r>
        <w:t xml:space="preserve">1. UNDERSTANDING OF THE MATTER</w:t>
      </w:r>
    </w:p>
    <w:p>
      <w:r>
        <w:t xml:space="preserve">SCG Packaging Public Company Limited intends to acquire 100% of the shares of a</w:t>
      </w:r>
    </w:p>
    <w:p>
      <w:r>
        <w:t xml:space="preserve">privately held packaging manufacturer headquartered in Binh Duong Province,</w:t>
      </w:r>
    </w:p>
    <w:p>
      <w:r>
        <w:t xml:space="preserve">Vietnam. The engagement covers legal due diligence, transaction documents,</w:t>
      </w:r>
    </w:p>
    <w:p>
      <w:r>
        <w:t xml:space="preserve">regulatory and merger filings, and closing support.</w:t>
      </w:r>
    </w:p>
    <w:p>
      <w:r>
        <w:t xml:space="preserve"/>
      </w:r>
    </w:p>
    <w:p>
      <w:r>
        <w:t xml:space="preserve">2. TEAM AND STAFFING</w:t>
      </w:r>
    </w:p>
    <w:p>
      <w:r>
        <w:t xml:space="preserve">Lead partner: 1 M&amp;A partner resident in our Ho Chi Minh City office, supported</w:t>
      </w:r>
    </w:p>
    <w:p>
      <w:r>
        <w:t xml:space="preserve">by 1 tax partner (Bangkok). Core team: 2 senior associates and 1 associate in</w:t>
      </w:r>
    </w:p>
    <w:p>
      <w:r>
        <w:t xml:space="preserve">HCMC. Dedicated deal team with partner-led negotiation sessions. We have closed</w:t>
      </w:r>
    </w:p>
    <w:p>
      <w:r>
        <w:t xml:space="preserve">14 manufacturing acquisitions in Vietnam over the past five years, including 3</w:t>
      </w:r>
    </w:p>
    <w:p>
      <w:r>
        <w:t xml:space="preserve">in Binh Duong Province.</w:t>
      </w:r>
    </w:p>
    <w:p>
      <w:r>
        <w:t xml:space="preserve"/>
      </w:r>
    </w:p>
    <w:p>
      <w:r>
        <w:t xml:space="preserve">3. FEES</w:t>
      </w:r>
    </w:p>
    <w:p>
      <w:r>
        <w:t xml:space="preserve">Total fee: USD 220,000, capped, exclusive of disbursements and VAT.</w:t>
      </w:r>
    </w:p>
    <w:p>
      <w:r>
        <w:t xml:space="preserve">Phase breakdown:</w:t>
      </w:r>
    </w:p>
    <w:p>
      <w:r>
        <w:t xml:space="preserve">- Legal due diligence: USD 75,000</w:t>
      </w:r>
    </w:p>
    <w:p>
      <w:r>
        <w:t xml:space="preserve">- SPA drafting and negotiation: USD 80,000</w:t>
      </w:r>
    </w:p>
    <w:p>
      <w:r>
        <w:t xml:space="preserve">- Regulatory and merger filing: USD 40,000</w:t>
      </w:r>
    </w:p>
    <w:p>
      <w:r>
        <w:t xml:space="preserve">- Closing: USD 25,000</w:t>
      </w:r>
    </w:p>
    <w:p>
      <w:r>
        <w:t xml:space="preserve">Fee type: capped fee with carve-outs for competition filings above two</w:t>
      </w:r>
    </w:p>
    <w:p>
      <w:r>
        <w:t xml:space="preserve">jurisdictions and tax structuring outside Vietnam and Thailand.</w:t>
      </w:r>
    </w:p>
    <w:p>
      <w:r>
        <w:t xml:space="preserve"/>
      </w:r>
    </w:p>
    <w:p>
      <w:r>
        <w:t xml:space="preserve">4. ASSUMPTIONS AND EXCLUSIONS</w:t>
      </w:r>
    </w:p>
    <w:p>
      <w:r>
        <w:t xml:space="preserve">Assumes a data room of no more than 3,000 documents and a single signing and</w:t>
      </w:r>
    </w:p>
    <w:p>
      <w:r>
        <w:t xml:space="preserve">closing. Excludes post-closing integration, employment restructuring beyond</w:t>
      </w:r>
    </w:p>
    <w:p>
      <w:r>
        <w:t xml:space="preserve">transfer advice, and disputes.</w:t>
      </w:r>
    </w:p>
    <w:p>
      <w:r>
        <w:t xml:space="preserve"/>
      </w:r>
    </w:p>
    <w:p>
      <w:r>
        <w:t xml:space="preserve">5. AI DISCLOSURE</w:t>
      </w:r>
    </w:p>
    <w:p>
      <w:r>
        <w:t xml:space="preserve">We use AI-assisted document review for due diligence (Relativity plus</w:t>
      </w:r>
    </w:p>
    <w:p>
      <w:r>
        <w:t xml:space="preserve">proprietary tools). All output is reviewed by qualified lawyers.</w:t>
      </w:r>
    </w:p>
  </w:body>
</w:document>
</file>