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PingFang TC" w:hAnsi="PingFang TC" w:eastAsia="PingFang TC"/>
          <w:b/>
          <w:color w:val="1A365D"/>
          <w:sz w:val="36"/>
        </w:rPr>
        <w:t>日本最高裁「司法制度改革的基本想法」法學日文常用文法彙編</w:t>
      </w:r>
    </w:p>
    <w:p>
      <w:pPr>
        <w:spacing w:before="0" w:after="200"/>
      </w:pPr>
      <w:r>
        <w:rPr>
          <w:rFonts w:ascii="PingFang TC" w:hAnsi="PingFang TC" w:eastAsia="PingFang TC"/>
          <w:color w:val="2B4C7E"/>
          <w:sz w:val="22"/>
        </w:rPr>
        <w:t>最高裁判所官方意見書之法學機能語、裁判公文書修辭與重要句型全覽</w:t>
      </w:r>
    </w:p>
    <w:tbl>
      <w:tblPr>
        <w:tblW w:type="auto" w:w="0"/>
        <w:jc w:val="center"/>
        <w:tblLook w:firstColumn="1" w:firstRow="1" w:lastColumn="0" w:lastRow="0" w:noHBand="0" w:noVBand="1" w:val="04A0"/>
      </w:tblPr>
      <w:tblGrid>
        <w:gridCol w:w="9893"/>
      </w:tblGrid>
      <w:tr>
        <w:tc>
          <w:tcPr>
            <w:tcW w:type="dxa" w:w="9893"/>
            <w:shd w:fill="F1F5F9"/>
            <w:tcBorders>
              <w:left w:val="single" w:sz="24" w:space="0" w:color="1A365D"/>
              <w:top w:val="none"/>
              <w:right w:val="none"/>
              <w:bottom w:val="none"/>
            </w:tcBorders>
            <w:tcMar>
              <w:top w:w="140" w:type="dxa"/>
              <w:bottom w:w="140" w:type="dxa"/>
              <w:left w:w="200" w:type="dxa"/>
              <w:right w:w="200" w:type="dxa"/>
            </w:tcMar>
          </w:tcPr>
          <w:p>
            <w:pPr>
              <w:spacing w:before="0" w:after="40" w:line="276" w:lineRule="auto"/>
            </w:pPr>
            <w:r>
              <w:rPr>
                <w:b/>
                <w:color w:val="1A365D"/>
              </w:rPr>
              <w:t>【文獻出處】</w:t>
            </w:r>
            <w:r>
              <w:rPr>
                <w:color w:val="333333"/>
              </w:rPr>
              <w:t>日本最高裁判所《21世紀の司法制度を考える －司法制度改革に関する裁判所の基本的な考え方－》（平成11年/1999年12月8日提出於司法制度改革審議會）</w:t>
              <w:br/>
            </w:r>
            <w:r>
              <w:rPr>
                <w:b/>
                <w:color w:val="1A365D"/>
              </w:rPr>
              <w:t>【文體範疇】</w:t>
            </w:r>
            <w:r>
              <w:rPr>
                <w:color w:val="333333"/>
              </w:rPr>
              <w:t>裁判所官方公文書、司法行政政策提言、法學學術論文論證語體</w:t>
              <w:br/>
            </w:r>
            <w:r>
              <w:rPr>
                <w:b/>
                <w:color w:val="1A365D"/>
              </w:rPr>
              <w:t>【研讀導引】</w:t>
            </w:r>
            <w:r>
              <w:rPr>
                <w:color w:val="333333"/>
              </w:rPr>
              <w:t>本文由日本最高裁判所向內閣審議會陳述，其用語融合了法令規範的嚴謹性、裁判文書的心證客觀性與政策折衝的衡平修辭。全篇系統化歸納為七大核心功能分類，共 50 組高頻法學文法與機能語。</w:t>
            </w:r>
          </w:p>
        </w:tc>
      </w:tr>
    </w:tbl>
    <w:p>
      <w:pPr>
        <w:spacing w:before="120" w:after="0"/>
      </w:pPr>
    </w:p>
    <w:p>
      <w:pPr>
        <w:keepNext/>
        <w:spacing w:before="280" w:after="60"/>
      </w:pPr>
      <w:r>
        <w:rPr>
          <w:rFonts w:ascii="PingFang TC" w:hAnsi="PingFang TC" w:eastAsia="PingFang TC"/>
          <w:b/>
          <w:color w:val="1A365D"/>
          <w:sz w:val="25"/>
        </w:rPr>
        <w:t>一、 法源・依據・審查基準類（法律依據與論理基礎）</w:t>
      </w:r>
    </w:p>
    <w:p>
      <w:pPr>
        <w:keepNext/>
        <w:spacing w:before="0" w:after="120"/>
      </w:pPr>
      <w:r>
        <w:rPr>
          <w:rFonts w:ascii="PingFang TC" w:hAnsi="PingFang TC" w:eastAsia="PingFang TC"/>
          <w:i/>
          <w:color w:val="64748B"/>
          <w:sz w:val="18"/>
        </w:rPr>
        <w:t>用於引述法律依據、條理法理、裁判經驗或正當法律程序，是建構法學論理與裁判心證的先決基礎。</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79"/>
        <w:gridCol w:w="1979"/>
        <w:gridCol w:w="1979"/>
        <w:gridCol w:w="1979"/>
        <w:gridCol w:w="1979"/>
      </w:tblGrid>
      <w:tr>
        <w:trPr>
          <w:tblHeader/>
          <w:cantSplit/>
        </w:trPr>
        <w:tc>
          <w:tcPr>
            <w:tcW w:type="dxa" w:w="172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編號與句型</w:t>
            </w:r>
          </w:p>
        </w:tc>
        <w:tc>
          <w:tcPr>
            <w:tcW w:type="dxa" w:w="136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中文釋義</w:t>
            </w:r>
          </w:p>
        </w:tc>
        <w:tc>
          <w:tcPr>
            <w:tcW w:type="dxa" w:w="208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法學領域功用與特徵</w:t>
            </w:r>
          </w:p>
        </w:tc>
        <w:tc>
          <w:tcPr>
            <w:tcW w:type="dxa" w:w="2664"/>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本文摘錄例句</w:t>
            </w:r>
          </w:p>
        </w:tc>
        <w:tc>
          <w:tcPr>
            <w:tcW w:type="dxa" w:w="2045"/>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解析與常用搭配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 ～に基づいて</w:t>
              <w:br/>
              <w:t>/ ～に基づき</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基於…；</w:t>
              <w:br/>
              <w:t>依據…</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指出判決、處分或裁量所依憑之實定法、客觀證據或審理結果。「～に基づき」為高度書面化連用形中頓。</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「当事者の訴訟活動をベースに審理を進め，その結果に基づき裁判所が判断を示す…」</w:t>
              <w:br/>
              <w:t>「証拠に基づいて事実を認定し，法的に判断するという…」</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常接：法律／証拠／規定／調査結果に基づき。</w:t>
              <w:br/>
              <w:t>公文書與判決書之必備用詞。</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 ～に照らして</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對照…；</w:t>
              <w:br/>
              <w:t>參照…法理</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依據法理、一般條理、經驗法則或憲法意旨進行衡平判斷或合目的性審查。</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「当事者の生の声を聞き，法に従いつつ条理に照らして合理的な解決策を見いだしていく…」</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常接：条理／憲法の趣旨／経験則／前例に照らして。</w:t>
              <w:br/>
              <w:t>用於實質價值評判。</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 ～を踏まえて</w:t>
              <w:br/>
              <w:t>/ ～を踏まえ</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鑑於…；</w:t>
              <w:br/>
              <w:t>立足於…；</w:t>
              <w:br/>
              <w:t>在…基礎之上</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將既有實務運作、歷史教訓或前案判決作為推進論述的既定前提，展現法制安定性思維。</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「法曹養成の規模は，こうした修習制度を踏まえた，養成の在り方との関連でも考慮される必要がある…」</w:t>
              <w:br/>
              <w:t>「このような改革の在り方を踏まえ，まず…」</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常接：実態／判例の蓄積／現行法制を踏まえ。</w:t>
              <w:br/>
              <w:t>避免推論脫離現實體制。</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 ～に沿って</w:t>
              <w:br/>
              <w:t>/ ～に沿った</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遵循…；</w:t>
              <w:br/>
              <w:t>沿著…方針；</w:t>
              <w:br/>
              <w:t>符合…規範</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表述具體措施、訴訟活動符合特定法規範、政策綱領或改革指導意旨。</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「この意見書に沿った改革に協力できないとの姿勢をとった。」</w:t>
              <w:br/>
              <w:t>「この改正に沿った運用が定着していけば…」</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常接：法意／指針／趣旨／要綱に沿って。</w:t>
              <w:br/>
              <w:t>強調與上位指導方針之一致性。</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5. ～に従って</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依照…；</w:t>
              <w:br/>
              <w:t>遵循（法定程序）</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表述嚴格遵從實定法條文、正當法律程序（Due Process of Law）及形式要件。</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「基本的に臨司意見書に従って制度改革を進めようとする…」</w:t>
              <w:br/>
              <w:t>「対立当事者の争いをつ手続に従って解決するという共通の制度原理…」</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常接：法令／手続／規則に従って。</w:t>
              <w:br/>
              <w:t>在法學中強調法形式拘束力。</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6. ～のとおり</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正如…所規定；</w:t>
              <w:br/>
              <w:t>如…所示</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精確援引具體實定法法條（第○條）、先例文獻或前述無爭議之客觀事實。</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「我が国の裁判官の任用制度については，裁判所法42条に定められているとおり…」</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常接：法～条に定められているとおり／判例の示すとおり。</w:t>
              <w:br/>
              <w:t>訴狀與判決必備引證句。</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7. ～をベースにして</w:t>
              <w:br/>
              <w:t>/ ～をベースに</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以…為基礎／</w:t>
              <w:br/>
              <w:t>基底</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確立制度構造的根本運作模式、法理基調或政策出發點。</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「当事者の訴訟活動をベースに審理を進め…」</w:t>
              <w:br/>
              <w:t>「基本的にはこの二つの観点をベースにして…」</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常用於界定訴訟構造本質（如當事人進行主義之於民刑事審判）。</w:t>
            </w:r>
          </w:p>
        </w:tc>
      </w:tr>
    </w:tbl>
    <w:p>
      <w:pPr>
        <w:keepNext/>
        <w:spacing w:before="280" w:after="60"/>
      </w:pPr>
      <w:r>
        <w:rPr>
          <w:rFonts w:ascii="PingFang TC" w:hAnsi="PingFang TC" w:eastAsia="PingFang TC"/>
          <w:b/>
          <w:color w:val="1A365D"/>
          <w:sz w:val="25"/>
        </w:rPr>
        <w:t>二、 程序時相・關聯牽涉・制度契機類（程序連結與制度演變）</w:t>
      </w:r>
    </w:p>
    <w:p>
      <w:pPr>
        <w:keepNext/>
        <w:spacing w:before="0" w:after="120"/>
      </w:pPr>
      <w:r>
        <w:rPr>
          <w:rFonts w:ascii="PingFang TC" w:hAnsi="PingFang TC" w:eastAsia="PingFang TC"/>
          <w:i/>
          <w:color w:val="64748B"/>
          <w:sz w:val="18"/>
        </w:rPr>
        <w:t>界定訴訟程序之發生時點、論述對象所關涉之重大體制，以及制度轉型之歷史因緣。</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79"/>
        <w:gridCol w:w="1979"/>
        <w:gridCol w:w="1979"/>
        <w:gridCol w:w="1979"/>
        <w:gridCol w:w="1979"/>
      </w:tblGrid>
      <w:tr>
        <w:trPr>
          <w:tblHeader/>
          <w:cantSplit/>
        </w:trPr>
        <w:tc>
          <w:tcPr>
            <w:tcW w:type="dxa" w:w="172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編號與句型</w:t>
            </w:r>
          </w:p>
        </w:tc>
        <w:tc>
          <w:tcPr>
            <w:tcW w:type="dxa" w:w="136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中文釋義</w:t>
            </w:r>
          </w:p>
        </w:tc>
        <w:tc>
          <w:tcPr>
            <w:tcW w:type="dxa" w:w="208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法學領域功用與特徵</w:t>
            </w:r>
          </w:p>
        </w:tc>
        <w:tc>
          <w:tcPr>
            <w:tcW w:type="dxa" w:w="2664"/>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本文摘錄例句</w:t>
            </w:r>
          </w:p>
        </w:tc>
        <w:tc>
          <w:tcPr>
            <w:tcW w:type="dxa" w:w="2045"/>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解析與常用搭配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8. ～に関わる</w:t>
              <w:br/>
              <w:t>（かかわる）</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關涉…；</w:t>
              <w:br/>
              <w:t>牽涉到（根本法理）</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遠重於單純「に関する」，表示該事項直接牽涉憲法法益、司法體系根本原理或實質正義。</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「法曹一元は司法制度の基本的な理念に関わる問題である。」</w:t>
              <w:br/>
              <w:t>「裁判作用に関わる職責を負っていることからしても…」</w:t>
              <w:br/>
              <w:t>「司法制度の根幹に関わる問題である。」</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常接：基本的人権／国家の主権／制度の根幹に関わる。</w:t>
              <w:br/>
              <w:t>具有提示議題高度重大性之功能。</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9. ～において</w:t>
              <w:br/>
              <w:t>/ ～における</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在…程序中；</w:t>
              <w:br/>
              <w:t>於…體制下</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取代口語「で」，為法學文書最標準的時空、程序階段與實定法規範範疇標記詞。</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「当審議会において，司法制度全般について…」</w:t>
              <w:br/>
              <w:t>「民事訴訟，刑事訴訟において…」</w:t>
              <w:br/>
              <w:t>「司法制度の運用における等質性の要請は極めて強い。」</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常接：本件訴訟において／審理の手続における。</w:t>
              <w:br/>
              <w:t>判決書主文與理由不可或缺。</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10. ～に当たって</w:t>
              <w:br/>
              <w:t>/ ～に当たり</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在面臨…之際；</w:t>
              <w:br/>
              <w:t>在執行…作業時</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標記實施裁判職權、行使公權力處分或重大法制運作之正式階段開端。</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「このため，司法運営に当たっては，全国的に統一された制度のもとで…」</w:t>
              <w:br/>
              <w:t>「もともと，我が国では紛争の解決に当たって…」</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常接：法適用の運用に当たって／処分を行うに当たり。</w:t>
              <w:br/>
              <w:t>展現執法公信力。</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11. ～に際して</w:t>
              <w:br/>
              <w:t>/ ～に際し</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當…之際；</w:t>
              <w:br/>
              <w:t>值此…手續場合</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標示特定法律行為、程序申告、法案提出或意見陳述發生的時點場合。</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「意見陳述に際して同審議会の各委員に配布したものです。」</w:t>
              <w:br/>
              <w:t>「事物管轄が訴額10万円から30万円に引き上げられるに際し…」</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常接：契約締結に際して／訴えの提起に際し。</w:t>
              <w:br/>
              <w:t>公務手續正式用語。</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12. ～を契機として</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以此為契機；</w:t>
              <w:br/>
              <w:t>因…而觸發</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分析法律史演進、重大判例變更或法制作業啟動的直接導火線。</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「…司法制度に関する改革については法曹三者の意見を調整して法案を提出すべきであるとの付帯決議がなされ，これを契機として昭和50年三者協議会が設置されることとなった。」</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法制史與判例演變評析極常用（如釋憲後促成修法）。</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13. ～に伴って</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隨著…制定實施；</w:t>
              <w:br/>
              <w:t>伴隨…變遷</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描述實定法制定、修正或社會結構變動所連帶引發的法體系連鎖效應。</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「日本国憲法の制定に伴って，司法制度もアメリカの制度にならって大きな変革を遂げた。」</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常接：法の施行に伴って／社会情勢の変遷に伴い。</w:t>
              <w:br/>
              <w:t>說明修法連動關係。</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14. ～に至る</w:t>
              <w:br/>
              <w:t>/ ～に至るまで</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發展至…狀態；</w:t>
              <w:br/>
              <w:t>演變至…階段</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記錄訴訟進行時間跨度、制度協商過程或因未達成共識而未能完成修法之實態。</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「法曹三者の意見調整が困難で法改正にまで至らなかった動きとしては…」</w:t>
              <w:br/>
              <w:t>「昭和50年代末からこの審議会設置に至るまでの期間である。」</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常用於法律事件進程或程序終局結果之評析。</w:t>
            </w:r>
          </w:p>
        </w:tc>
      </w:tr>
    </w:tbl>
    <w:p>
      <w:pPr>
        <w:keepNext/>
        <w:spacing w:before="280" w:after="60"/>
      </w:pPr>
      <w:r>
        <w:rPr>
          <w:rFonts w:ascii="PingFang TC" w:hAnsi="PingFang TC" w:eastAsia="PingFang TC"/>
          <w:b/>
          <w:color w:val="1A365D"/>
          <w:sz w:val="25"/>
        </w:rPr>
        <w:t>三、 制度目的・立法旨趣・規範目標類（目的與手段之銜接）</w:t>
      </w:r>
    </w:p>
    <w:p>
      <w:pPr>
        <w:keepNext/>
        <w:spacing w:before="0" w:after="120"/>
      </w:pPr>
      <w:r>
        <w:rPr>
          <w:rFonts w:ascii="PingFang TC" w:hAnsi="PingFang TC" w:eastAsia="PingFang TC"/>
          <w:i/>
          <w:color w:val="64748B"/>
          <w:sz w:val="18"/>
        </w:rPr>
        <w:t>法學核心在於「手段必須服務於法益保護目的」（比例原則）。此類文法專門表述立法意旨、制度設計所欲追求之合目的性。</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79"/>
        <w:gridCol w:w="1979"/>
        <w:gridCol w:w="1979"/>
        <w:gridCol w:w="1979"/>
        <w:gridCol w:w="1979"/>
      </w:tblGrid>
      <w:tr>
        <w:trPr>
          <w:tblHeader/>
          <w:cantSplit/>
        </w:trPr>
        <w:tc>
          <w:tcPr>
            <w:tcW w:type="dxa" w:w="172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編號與句型</w:t>
            </w:r>
          </w:p>
        </w:tc>
        <w:tc>
          <w:tcPr>
            <w:tcW w:type="dxa" w:w="136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中文釋義</w:t>
            </w:r>
          </w:p>
        </w:tc>
        <w:tc>
          <w:tcPr>
            <w:tcW w:type="dxa" w:w="208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法學領域功用與特徵</w:t>
            </w:r>
          </w:p>
        </w:tc>
        <w:tc>
          <w:tcPr>
            <w:tcW w:type="dxa" w:w="2664"/>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本文摘錄例句</w:t>
            </w:r>
          </w:p>
        </w:tc>
        <w:tc>
          <w:tcPr>
            <w:tcW w:type="dxa" w:w="2045"/>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解析與常用搭配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15. ～を図るため</w:t>
              <w:br/>
              <w:t>/ ～を図る</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為謀求…；</w:t>
              <w:br/>
              <w:t>企圖實現…</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日本實定法規第1條（立法目的）最標準之規制句型，表示公權力意圖達成之公共利益。</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「その機能と役割の充実強化を図るための検討がなされることは有意義…」</w:t>
              <w:br/>
              <w:t>「社会の調和を図るという優れて実践的な役割…」</w:t>
              <w:br/>
              <w:t>「継続的，漸進的拡大を図ることが現実的かつ妥当…」</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常接：権利の保護を図る／公正な手続を図る。</w:t>
              <w:br/>
              <w:t>行政法、訴訟法核心概念。</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16. ～を目指して</w:t>
              <w:br/>
              <w:t>/ ～を目指した</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以…為目標</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表達司法改革或制度革新所致力構築之遠景與法治價值理想。</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「利用しやすく迅速な裁判の実現を目指した民事訴訟法の改正が実現された。」</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說明修法旨趣時，闡明制度改良方向。</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17. ～を主眼とする</w:t>
              <w:br/>
              <w:t>/ ～を大きな狙いとする</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以…為核心主旨；</w:t>
              <w:br/>
              <w:t>以…為主要著眼點</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剖析法條、法案核心規制機制與修法最主要針對的實務病灶。</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「この改正は，当事者の事前準備…を活性化し…集中して行うことなどを主眼とするものである。」</w:t>
              <w:br/>
              <w:t>「社会生活のテンポに合わせた迅速な民事裁判を実現することが大きな狙いであった。」</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立法理由書與法條釋義學中，點明核心規範意圖。</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18. ～べきである</w:t>
              <w:br/>
              <w:t>/ ～べき</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應當…；</w:t>
              <w:br/>
              <w:t>理應…（規範義務）</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表述規範性義務、應然法則（Sollen）或法治體制下所應採取之必要措施。</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「法曹の質は資格取得後の競争，自然淘汰にゆだねるべきであるという意見がある。」</w:t>
              <w:br/>
              <w:t>「問題点の改善が実現されるような具体的な方策についても検討されるべきであろう。」</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法學論理區隔「實然（Sein/である）」與「應然（Sollen/べき）」的基本語法。</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19. ～旨（むね）の方針</w:t>
              <w:br/>
              <w:t>/ ～旨の</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載明…意旨之方針；</w:t>
              <w:br/>
              <w:t>…意旨之內容</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官方公文書專門用語，用於客觀轉述機關決議、公定宣告或協議之核心要旨。</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「養成人員を平成11年度は800人，12年度以降は1000人程度とする旨の方針が打ち出されたところである。」</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常接：～旨の合意／～旨の通告／～旨の決定。</w:t>
              <w:br/>
              <w:t>等同中文法律之「～之意旨」。</w:t>
            </w:r>
          </w:p>
        </w:tc>
      </w:tr>
    </w:tbl>
    <w:p>
      <w:pPr>
        <w:keepNext/>
        <w:spacing w:before="280" w:after="60"/>
      </w:pPr>
      <w:r>
        <w:rPr>
          <w:rFonts w:ascii="PingFang TC" w:hAnsi="PingFang TC" w:eastAsia="PingFang TC"/>
          <w:b/>
          <w:color w:val="1A365D"/>
          <w:sz w:val="25"/>
        </w:rPr>
        <w:t>四、 因果推論・立論歸結・論理推演類（理由說明與歸責）</w:t>
      </w:r>
    </w:p>
    <w:p>
      <w:pPr>
        <w:keepNext/>
        <w:spacing w:before="0" w:after="120"/>
      </w:pPr>
      <w:r>
        <w:rPr>
          <w:rFonts w:ascii="PingFang TC" w:hAnsi="PingFang TC" w:eastAsia="PingFang TC"/>
          <w:i/>
          <w:color w:val="64748B"/>
          <w:sz w:val="18"/>
        </w:rPr>
        <w:t>判決書與法學論著極度注重「理由之完備」。此類文法串聯客觀事實要件、因果推論與終局責任歸屬。</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79"/>
        <w:gridCol w:w="1979"/>
        <w:gridCol w:w="1979"/>
        <w:gridCol w:w="1979"/>
        <w:gridCol w:w="1979"/>
      </w:tblGrid>
      <w:tr>
        <w:trPr>
          <w:tblHeader/>
          <w:cantSplit/>
        </w:trPr>
        <w:tc>
          <w:tcPr>
            <w:tcW w:type="dxa" w:w="172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編號與句型</w:t>
            </w:r>
          </w:p>
        </w:tc>
        <w:tc>
          <w:tcPr>
            <w:tcW w:type="dxa" w:w="136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中文釋義</w:t>
            </w:r>
          </w:p>
        </w:tc>
        <w:tc>
          <w:tcPr>
            <w:tcW w:type="dxa" w:w="208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法學領域功用與特徵</w:t>
            </w:r>
          </w:p>
        </w:tc>
        <w:tc>
          <w:tcPr>
            <w:tcW w:type="dxa" w:w="2664"/>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本文摘錄例句</w:t>
            </w:r>
          </w:p>
        </w:tc>
        <w:tc>
          <w:tcPr>
            <w:tcW w:type="dxa" w:w="2045"/>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解析與常用搭配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20. ～ことから</w:t>
              <w:br/>
              <w:t>/ ～ことからしても</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由於…之客觀事實；</w:t>
              <w:br/>
              <w:t>從…角度來看亦然</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法學論述中最具公信力的因果標記詞。比「から／ので」更冷靜客觀。「～ことからしても」帶有舉重以明輕之強化意味。</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「法曹が究極的には裁判作用に関わる職責を負っていることからしても，一定の質の確保は不可欠であり…」</w:t>
              <w:br/>
              <w:t>「訴訟準備の負担が極めて重いことから，集中審理を行うためには…」</w:t>
              <w:br/>
              <w:t>「司法制度の根幹に関わることから，最終的には国民が判断すべき問題であるが…」</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判決理由論述核心：以客觀既定事實為前提，導出法律評價。</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21. ～ゆえに</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因此；</w:t>
              <w:br/>
              <w:t>由是之故</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文語殘留的高級書面語，通常在進行多方論理鋪陳後，導出無可動搖之核心大原則。</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「新たな世紀においてもまた様々な大きな変化を迎えることと思われる。それゆえに，将来のニーズに対応し得る柔軟で厚みのある司法制度の基盤を整えた上で…」</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具備極強的結論宣告性與法理嚴正感。</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22. ～余り（あまり）</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因過度追求…</w:t>
              <w:br/>
              <w:t>反致（弊端）</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用於法益衝突或比例原則分析時，警告制度設計偏頗一端可能產生的嚴重反效果。</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「数の増加に走る余り質の低下をきたすことがあってはならないであろう。」</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法制政策評析常指手段過激反噬原初目的之弊端。</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23. 帰するところは～</w:t>
              <w:br/>
              <w:t>（ため）であろう</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歸根究底</w:t>
              <w:br/>
              <w:t>乃是因為…</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撥開表象爭執，直搗制度機能障礙的真正法制病灶與核心歸責所在。</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「これには種々の要因があると思われるが，帰するところは，臨司意見書で指摘された法曹一元のための基盤整備が進んでいないためであろう。」</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法學深層剖析之典型裁斷用語。</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24. ～により</w:t>
              <w:br/>
              <w:t>/ ～によって</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藉由…；</w:t>
              <w:br/>
              <w:t>經由…之作用</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界定行使訴訟權利之手段、規範產生法律效力之途徑或歸責因果關係。</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「裁判所構成法によってその骨格が定められた。」</w:t>
              <w:br/>
              <w:t>「裁判の結果は当事者の活動によって左右されるものという考え方である。」</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實定法條文界定「權限」、「行為手段」或「損害原因」之基本語法。</w:t>
            </w:r>
          </w:p>
        </w:tc>
      </w:tr>
    </w:tbl>
    <w:p>
      <w:pPr>
        <w:keepNext/>
        <w:spacing w:before="280" w:after="60"/>
      </w:pPr>
      <w:r>
        <w:rPr>
          <w:rFonts w:ascii="PingFang TC" w:hAnsi="PingFang TC" w:eastAsia="PingFang TC"/>
          <w:b/>
          <w:color w:val="1A365D"/>
          <w:sz w:val="25"/>
        </w:rPr>
        <w:t>五、 限定排除・比較衡平・讓步折衝類（例外排除與多重視角）</w:t>
      </w:r>
    </w:p>
    <w:p>
      <w:pPr>
        <w:keepNext/>
        <w:spacing w:before="0" w:after="120"/>
      </w:pPr>
      <w:r>
        <w:rPr>
          <w:rFonts w:ascii="PingFang TC" w:hAnsi="PingFang TC" w:eastAsia="PingFang TC"/>
          <w:i/>
          <w:color w:val="64748B"/>
          <w:sz w:val="18"/>
        </w:rPr>
        <w:t>法律思維強調體系平衡（Weighing &amp; Balancing）與精準除外。此類文法用於設定例外、比較各國法制，並在各方利益折衝中嚴謹論述。</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79"/>
        <w:gridCol w:w="1979"/>
        <w:gridCol w:w="1979"/>
        <w:gridCol w:w="1979"/>
        <w:gridCol w:w="1979"/>
      </w:tblGrid>
      <w:tr>
        <w:trPr>
          <w:tblHeader/>
          <w:cantSplit/>
        </w:trPr>
        <w:tc>
          <w:tcPr>
            <w:tcW w:type="dxa" w:w="172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編號與句型</w:t>
            </w:r>
          </w:p>
        </w:tc>
        <w:tc>
          <w:tcPr>
            <w:tcW w:type="dxa" w:w="136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中文釋義</w:t>
            </w:r>
          </w:p>
        </w:tc>
        <w:tc>
          <w:tcPr>
            <w:tcW w:type="dxa" w:w="208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法學領域功用與特徵</w:t>
            </w:r>
          </w:p>
        </w:tc>
        <w:tc>
          <w:tcPr>
            <w:tcW w:type="dxa" w:w="2664"/>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本文摘錄例句</w:t>
            </w:r>
          </w:p>
        </w:tc>
        <w:tc>
          <w:tcPr>
            <w:tcW w:type="dxa" w:w="2045"/>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解析與常用搭配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25. ～に比して</w:t>
              <w:br/>
              <w:t>/ ～に比べて</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相較於…；</w:t>
              <w:br/>
              <w:t>與…相比</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用於比較法學研究（Comparative Law）或訴訟實證統計數據之客觀對照。「～に比して」更富學術性。</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「我が国の法曹人口は先進諸国に比して少ないといえよう。」</w:t>
              <w:br/>
              <w:t>「控訴率は我が国の約21％に比して約58％と高く…」</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比較法研究、實證法學常見標準用語。</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26. ～と対比して</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與…相對比／</w:t>
              <w:br/>
              <w:t>相對照</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將兩種相互競爭或對立的制度模式（如官僚裁判制與法曹一元制）置於同一基準嚴密檢驗。</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「先の臨時司法制度調査会において，キャリアシステムと対比して，そのメリットとデメリットが指摘され…」</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制度論衡平剖析優劣利弊之標準搭配。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27. ～にとどまる</w:t>
              <w:br/>
              <w:t>/ ～にとどまらない</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 xml:space="preserve">僅止於… / </w:t>
              <w:br/>
              <w:t>不僅限於…</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嚴密界定法權力行使界線、裁量範圍，或指出規範對象不得被狹隘定義。</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「法曹は単なる技術者にとどまるものではなく…」</w:t>
              <w:br/>
              <w:t>「専門部の拡充等，部分的な改革が行われるにとどまった。」</w:t>
              <w:br/>
              <w:t>「問題点を最小限にとどめるという工夫をすることも可能であろう。」</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限制解釋（～にとどまる）與擴張解釋（～にとどまらない）的論述核心詞。</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28. ～にすぎない</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只不過是…；</w:t>
              <w:br/>
              <w:t>僅僅是…</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在法理論辯中用於貶抑對方主張之實質意義，或凸顯客觀數字極端受限之事實。</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「弁護士任官者の数は，現実には年間わずか数人にすぎない状況にあり…」</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抗辯書反駁對造主張或點出實務侷限常用。</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29. ～を除くと</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除…之外</w:t>
              <w:br/>
              <w:t>（例外排除）</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法條結構中「原則與例外（但書）」概念的典型表達，先行剔除特例以確立一般常態。</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「毎年数名程度の弁護士任官者を除くと，判事補から任命される者が大部分となっている。」</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等同於法條中的「～を除くほか／～を除いては」。</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30. ～のみならず</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不僅…而且…；</w:t>
              <w:br/>
              <w:t>非但…</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相當於法令用語之「並びに／かつ」，用於疊加規範適用範圍、保護法益或法律責任。</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「臨司意見書は，法曹一元問題のみならず，当時の司法制度全般にわたって検討を加えた…」</w:t>
              <w:br/>
              <w:t>「従来型の犯罪の増加が予想されるのみならず…」</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用於涵蓋多元客體與加重論述範疇。</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31. ～にもかかわらず</w:t>
              <w:br/>
              <w:t>（にも関わらず）</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儘管…仍…；</w:t>
              <w:br/>
              <w:t>雖然…卻…</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指出特定制度雖投入努力或有法律明文，現實中卻產生違背期待之矛盾狀況。</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「裁判所，弁護士会の努力にも関わらず，弁護士任官者の数は，現実には年間わずか数人にすぎない状況にあり…」</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揭露「法律規範與司法實務脫節」之關鍵轉折詞。</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32. ～一方（で）</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另一方面…；</w:t>
              <w:br/>
              <w:t>然而…</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法益衡量時必備之轉折詞，在肯定 A 法益之同時，促請注意相衝突之 B 法益。</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「…共通の制度原理に立脚する一方，優れて社会的，文化的な制度である。」</w:t>
              <w:br/>
              <w:t>「一方，このころから，司法制度の見直しについて次第に法曹三者の意見の合致が見られるようになり…」</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兼顧多元法益，展現法律審慎衡平態度。</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33. ～つつ</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在…同時；</w:t>
              <w:br/>
              <w:t>一邊…一邊…</w:t>
              <w:br/>
              <w:t>（調和維持）</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強調在維護既有法定核心原則（如當事人主義）之際，兼顧另一項實體目的（發現真實）。</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「手続的には当事者主義を採りつつ，実体については，真相解明のための職権の行使が求められる…」</w:t>
              <w:br/>
              <w:t>「常に『変えていくべきものは何か』…を吟味しつつ，継続的な改革努力を…」</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訴訟理念兼顧調和之典範句型。</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34. ～をとらえて</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抓住…特徵；</w:t>
              <w:br/>
              <w:t>藉…加以批評</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精準指陳反對派或批評者以某項既定體系特點（如職業法官制）作為攻訐立足點。</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「我が国の裁判官に対し，キャリアであることをとらえて様々な批判や非難がなされている。」</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論辯中指出反方批判取向或論理視角之修辭。</w:t>
            </w:r>
          </w:p>
        </w:tc>
      </w:tr>
    </w:tbl>
    <w:p>
      <w:pPr>
        <w:keepNext/>
        <w:spacing w:before="280" w:after="60"/>
      </w:pPr>
      <w:r>
        <w:rPr>
          <w:rFonts w:ascii="PingFang TC" w:hAnsi="PingFang TC" w:eastAsia="PingFang TC"/>
          <w:b/>
          <w:color w:val="1A365D"/>
          <w:sz w:val="25"/>
        </w:rPr>
        <w:t>六、 法律評價・客觀推論・規範模態類（Modality：心證、可能性與批判）</w:t>
      </w:r>
    </w:p>
    <w:p>
      <w:pPr>
        <w:keepNext/>
        <w:spacing w:before="0" w:after="120"/>
      </w:pPr>
      <w:r>
        <w:rPr>
          <w:rFonts w:ascii="PingFang TC" w:hAnsi="PingFang TC" w:eastAsia="PingFang TC"/>
          <w:i/>
          <w:color w:val="64748B"/>
          <w:sz w:val="18"/>
        </w:rPr>
        <w:t>法學語言嚴禁武斷主觀。透過情態助動詞（Modality），精確界定裁判者的心證強度、規範拘束力及價值評價。</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79"/>
        <w:gridCol w:w="1979"/>
        <w:gridCol w:w="1979"/>
        <w:gridCol w:w="1979"/>
        <w:gridCol w:w="1979"/>
      </w:tblGrid>
      <w:tr>
        <w:trPr>
          <w:tblHeader/>
          <w:cantSplit/>
        </w:trPr>
        <w:tc>
          <w:tcPr>
            <w:tcW w:type="dxa" w:w="172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編號與句型</w:t>
            </w:r>
          </w:p>
        </w:tc>
        <w:tc>
          <w:tcPr>
            <w:tcW w:type="dxa" w:w="136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中文釋義</w:t>
            </w:r>
          </w:p>
        </w:tc>
        <w:tc>
          <w:tcPr>
            <w:tcW w:type="dxa" w:w="208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法學領域功用與特徵</w:t>
            </w:r>
          </w:p>
        </w:tc>
        <w:tc>
          <w:tcPr>
            <w:tcW w:type="dxa" w:w="2664"/>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本文摘錄例句</w:t>
            </w:r>
          </w:p>
        </w:tc>
        <w:tc>
          <w:tcPr>
            <w:tcW w:type="dxa" w:w="2045"/>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解析與常用搭配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35. ～ざるを得ない</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不得不…；</w:t>
              <w:br/>
              <w:t>無可奈何只得…</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基於實定法限制或無可辯駁之客觀事實，心證已達「別無其他推論可能」之客觀斷定。</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「…これらのニーズに対応し得る能力を持った法曹は…不足していると言わざるを得ない。」</w:t>
              <w:br/>
              <w:t>「そのため，陪審裁判では，真実の発見という要請は後退せざるを得ないことになろう。」</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表明結論並非出自自主好惡，而是客觀形勢所迫必然如此。</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36. ～てはならない</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絕不容許…；</w:t>
              <w:br/>
              <w:t>嚴格禁止…</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法令規章與憲法審查中最強烈的消極義務規範與不可逾越之法律底線。</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「…数の増加に走る余り質の低下をきたすことがあってはならないであろう。」</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常用於法律禁止規定與核心人權保障底線。</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37. ～を要する</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需要…；</w:t>
              <w:br/>
              <w:t>必須具備…條件</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界定法定實質要件、程序要件或行使公權力之必要前提。</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「法曹三者の合意を要する改革は著しく困難となった。」</w:t>
              <w:br/>
              <w:t>「裁判による問題の解決にはその性質上一定の時間を要するものであり…」</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常接：保護を要する利益／同意を要する。</w:t>
              <w:br/>
              <w:t>法律構成要件的關鍵定式。</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38. ～を欠く</w:t>
              <w:br/>
              <w:t>/ ～を欠いた</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欠缺…；</w:t>
              <w:br/>
              <w:t>缺乏…法定要素</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構成要件審查用語，指出主張或體制欠缺證據能力、法益意識或實證基礎。</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「社会的役割の意識を欠いた技術集団として大量に養成された…」</w:t>
              <w:br/>
              <w:t>「今日の議論には，こうした実証的視点を欠いた理念的なものが少なくなく…」</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常用於指出判決「理由不備（理由を欠く）」或要件未備。</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39. ～に値する</w:t>
              <w:br/>
              <w:t>（あたいする）</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值得…；</w:t>
              <w:br/>
              <w:t>具備…之價值</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給予某項制度提議或訴訟主張高度法律正面評價，認其具備深入審酌之實質意義。</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「専門的民事紛争に対応するための専門参審制などについては…十分に検討に値するところである。」</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常接：検討に値する／傾聴に値する／刑罰に値する。</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40. ～難い</w:t>
              <w:br/>
              <w:t>（～がたい）</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難以…；</w:t>
              <w:br/>
              <w:t>無法輕易認同</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裁判官或法學者嚴正反駁對造主張時，最為典雅克制卻立場堅定的否定用語。</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「これを自由競争にのみゆだねるべきであるという見解には賛成し難い。」</w:t>
              <w:br/>
              <w:t>「迅速化にも一定の限界があることは否定し難いが…」</w:t>
              <w:br/>
              <w:t>「合理的に選択できるシステムになっているとは到底いい難い。」</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裁判文書中駁回訴訟主張時極具公信力之措辭。</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41. ～得ない</w:t>
              <w:br/>
              <w:t>（あり得ない等）</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絕無可能…；</w:t>
              <w:br/>
              <w:t>不可能存在…</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從邏輯、法理或物理本質上徹底排除某種極端假設之客觀用語。</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「司法制度にどの観点から見ても完全無欠というようなものはあり得ない。」</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用於駁回脫離現實之完美體制想像。</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42. ～得る</w:t>
              <w:br/>
              <w:t>（～し得る / ～うる）</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得以…；</w:t>
              <w:br/>
              <w:t>具有…之可能性</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界定實定法規範下是否具有「法定權能」、「適格性（Competence）」或制度可塑性。</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「将来のニーズに対応し得る柔軟で厚みのある司法制度の基盤…」</w:t>
              <w:br/>
              <w:t>「これらのニーズに対応し得る能力を持った法曹…」</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表達權限適格性與潛在能力的標準法學用語。</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43. ～といえよう</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足可謂…；</w:t>
              <w:br/>
              <w:t>可以說是…</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法官心證成熟定性、法學推論終結時，最富權威性且兼顧學術審慎性之論斷句尾。</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「第2期は，いわば理念的な対立によって制度改革が停滞した時期であったといえよう。」</w:t>
              <w:br/>
              <w:t>「国会の付帯決議もかえって司法制度改革を妨げる結果となったといえよう。」</w:t>
              <w:br/>
              <w:t>「我が国の法曹人口は先進諸国に比して少ないといえよう。」</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全篇出現高達 7 次。法學文書避免武斷之「～だ」，多採「～といえよう」。</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44. ～わけではない</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並非意味著…；</w:t>
              <w:br/>
              <w:t>不能推導出…</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嚴防「邏輯滑坡（Slippery Slope）」，用於截斷錯誤法理推論，維持概念邊界之精密性。</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「二つの観点から直ちに養成すべき法曹の数値が導き出されるわけではない。」</w:t>
              <w:br/>
              <w:t>「弁護士に相談しなかったものが必ずしも不健全な選択をしているわけではない。」</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裁判文書中進行精準區隔（Distinction）必備。</w:t>
            </w:r>
          </w:p>
        </w:tc>
      </w:tr>
    </w:tbl>
    <w:p>
      <w:pPr>
        <w:keepNext/>
        <w:spacing w:before="280" w:after="60"/>
      </w:pPr>
      <w:r>
        <w:rPr>
          <w:rFonts w:ascii="PingFang TC" w:hAnsi="PingFang TC" w:eastAsia="PingFang TC"/>
          <w:b/>
          <w:color w:val="1A365D"/>
          <w:sz w:val="25"/>
        </w:rPr>
        <w:t>七、 司法公文書・裁判體制格局・形式名詞類（公務文書特有體裁）</w:t>
      </w:r>
    </w:p>
    <w:p>
      <w:pPr>
        <w:keepNext/>
        <w:spacing w:before="0" w:after="120"/>
      </w:pPr>
      <w:r>
        <w:rPr>
          <w:rFonts w:ascii="PingFang TC" w:hAnsi="PingFang TC" w:eastAsia="PingFang TC"/>
          <w:i/>
          <w:color w:val="64748B"/>
          <w:sz w:val="18"/>
        </w:rPr>
        <w:t>展現最高法院意見書在制度闡明、職權定性以及與其他審議機關折衝時的特有官廳修辭與尊稱體裁。</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79"/>
        <w:gridCol w:w="1979"/>
        <w:gridCol w:w="1979"/>
        <w:gridCol w:w="1979"/>
        <w:gridCol w:w="1979"/>
      </w:tblGrid>
      <w:tr>
        <w:trPr>
          <w:tblHeader/>
          <w:cantSplit/>
        </w:trPr>
        <w:tc>
          <w:tcPr>
            <w:tcW w:type="dxa" w:w="172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編號與句型</w:t>
            </w:r>
          </w:p>
        </w:tc>
        <w:tc>
          <w:tcPr>
            <w:tcW w:type="dxa" w:w="136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中文釋義</w:t>
            </w:r>
          </w:p>
        </w:tc>
        <w:tc>
          <w:tcPr>
            <w:tcW w:type="dxa" w:w="2088"/>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法學領域功用與特徵</w:t>
            </w:r>
          </w:p>
        </w:tc>
        <w:tc>
          <w:tcPr>
            <w:tcW w:type="dxa" w:w="2664"/>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本文摘錄例句</w:t>
            </w:r>
          </w:p>
        </w:tc>
        <w:tc>
          <w:tcPr>
            <w:tcW w:type="dxa" w:w="2045"/>
            <w:shd w:fill="1A365D"/>
            <w:tcMar>
              <w:top w:w="120" w:type="dxa"/>
              <w:bottom w:w="120" w:type="dxa"/>
              <w:left w:w="120" w:type="dxa"/>
              <w:right w:w="120" w:type="dxa"/>
            </w:tcMar>
          </w:tcPr>
          <w:p>
            <w:pPr>
              <w:spacing w:before="0" w:after="0" w:line="240" w:lineRule="auto"/>
              <w:jc w:val="center"/>
            </w:pPr>
            <w:r>
              <w:rPr>
                <w:rFonts w:ascii="PingFang TC" w:hAnsi="PingFang TC" w:eastAsia="PingFang TC"/>
                <w:b/>
                <w:color w:val="FFFFFF"/>
                <w:sz w:val="17"/>
              </w:rPr>
              <w:t>解析與常用搭配</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45. ～ところである</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正值…情況；</w:t>
              <w:br/>
              <w:t>現階段正如…；</w:t>
              <w:br/>
              <w:t>立場正是…</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裁判公文書特有結尾。表示經過全盤權衡後，對當前法制實態或官方立場的正式宣示定案。</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「…透明化がまず必要とされるところである。」</w:t>
              <w:br/>
              <w:t>「十分に検討に値するところである。」</w:t>
              <w:br/>
              <w:t>「執務姿勢を一貫して堅持してきたところである。」</w:t>
              <w:br/>
              <w:t>「方針が打ち出されたところである。」</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全篇出現 5 次。賦予全句官方正式立場的持重與既定感。</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46. ～とされる</w:t>
              <w:br/>
              <w:t>/ ～とされている</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被規定為…；</w:t>
              <w:br/>
              <w:t>制度上定性為…</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說明實定法規範、官方制度架構或法定義務時的非人稱客觀敘述。</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「修習生は，国家公務員に準ずる身分となり…研修（実務修習）することとされている。」</w:t>
              <w:br/>
              <w:t>「司法権はすべて裁判所に属することとされ…」</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法規釋義學說明職權範圍、法定權益之標準體裁。</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47. ～を前提として</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以…為前提／</w:t>
              <w:br/>
              <w:t>先決條件</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明確規範法律行為效力發生、政策推展所不可或缺的停止條件或先決體系基礎。</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「迅速化，専門化に対応するための増員を前提とした態勢の充実強化が必要である。」</w:t>
              <w:br/>
              <w:t>「しかし，我が国ではその前提となる大学法学部教育が…」</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相當於民事法上之「前置條件／停止條件」。</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48. ～のもとで</w:t>
              <w:br/>
              <w:t>/ ～の下に</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在…法秩序／</w:t>
              <w:br/>
              <w:t>原則引導約束下</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標明某項制度運作或訴訟行為是置於特定憲法原理、訴訟構造或立法意旨之下進行。</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「全国的に統一された制度のもとで，等質な司法サービスを提供し…」</w:t>
              <w:br/>
              <w:t>「当事者主義の訴訟手続のもとで…」</w:t>
              <w:br/>
              <w:t>「人間的資質の基盤をかん養するという理念の下に実践されてきた。」</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法體系思考的典型體現（如「法治主義のもとで」）。</w:t>
            </w:r>
          </w:p>
        </w:tc>
      </w:tr>
      <w:tr>
        <w:trPr>
          <w:cantSplit/>
        </w:trPr>
        <w:tc>
          <w:tcPr>
            <w:tcW w:type="dxa" w:w="1728"/>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49. ～をはじめ</w:t>
              <w:br/>
              <w:t>/ ～をはじめとする</w:t>
            </w:r>
          </w:p>
        </w:tc>
        <w:tc>
          <w:tcPr>
            <w:tcW w:type="dxa" w:w="136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以…為首；</w:t>
              <w:br/>
              <w:t>包含…等代表性…</w:t>
            </w:r>
          </w:p>
        </w:tc>
        <w:tc>
          <w:tcPr>
            <w:tcW w:type="dxa" w:w="2088"/>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法律條文與法制作業中列舉代表性機關、法規或標的物之立法技術（例示規定）。</w:t>
            </w:r>
          </w:p>
        </w:tc>
        <w:tc>
          <w:tcPr>
            <w:tcW w:type="dxa" w:w="2664"/>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「裁判所法，弁護士法，司法試験法をはじめ，刑事訴訟法等の基本法の制定が行われ…」</w:t>
              <w:br/>
              <w:t>「検察事務官の充実をはじめとする検察の機能の強化が必要であろう。」</w:t>
            </w:r>
          </w:p>
        </w:tc>
        <w:tc>
          <w:tcPr>
            <w:tcW w:type="dxa" w:w="2045"/>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法律條文中界定非窮盡列舉（Illustrative list）之必備詞。</w:t>
            </w:r>
          </w:p>
        </w:tc>
      </w:tr>
      <w:tr>
        <w:trPr>
          <w:cantSplit/>
        </w:trPr>
        <w:tc>
          <w:tcPr>
            <w:tcW w:type="dxa" w:w="1728"/>
            <w:shd w:fill="F8FAFC"/>
            <w:tcMar>
              <w:top w:w="100" w:type="dxa"/>
              <w:bottom w:w="100" w:type="dxa"/>
              <w:left w:w="120" w:type="dxa"/>
              <w:right w:w="120" w:type="dxa"/>
            </w:tcMar>
          </w:tcPr>
          <w:p>
            <w:pPr>
              <w:spacing w:before="0" w:after="0" w:line="264" w:lineRule="auto"/>
              <w:jc w:val="left"/>
            </w:pPr>
            <w:r>
              <w:rPr>
                <w:rFonts w:ascii="PingFang TC" w:hAnsi="PingFang TC" w:eastAsia="PingFang TC"/>
                <w:b/>
                <w:color w:val="1A365D"/>
                <w:sz w:val="17"/>
              </w:rPr>
              <w:t>50. 敬語受身：</w:t>
              <w:br/>
              <w:t>各委員の指摘されるように</w:t>
            </w:r>
          </w:p>
        </w:tc>
        <w:tc>
          <w:tcPr>
            <w:tcW w:type="dxa" w:w="136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7"/>
              </w:rPr>
              <w:t>如各委員所指陳者</w:t>
            </w:r>
          </w:p>
        </w:tc>
        <w:tc>
          <w:tcPr>
            <w:tcW w:type="dxa" w:w="2088"/>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333333"/>
                <w:sz w:val="16"/>
              </w:rPr>
              <w:t>審議公文書中的最高尊稱。使用「受身型敬語（指摘される）」，兼具客觀記敘與同儕推崇。</w:t>
            </w:r>
          </w:p>
        </w:tc>
        <w:tc>
          <w:tcPr>
            <w:tcW w:type="dxa" w:w="2664"/>
            <w:shd w:fill="F8FAFC"/>
            <w:tcMar>
              <w:top w:w="100" w:type="dxa"/>
              <w:bottom w:w="100" w:type="dxa"/>
              <w:left w:w="120" w:type="dxa"/>
              <w:right w:w="120" w:type="dxa"/>
            </w:tcMar>
          </w:tcPr>
          <w:p>
            <w:pPr>
              <w:spacing w:before="0" w:after="0" w:line="264" w:lineRule="auto"/>
              <w:jc w:val="left"/>
            </w:pPr>
            <w:r>
              <w:rPr>
                <w:rFonts w:ascii="Hiragino Mincho ProN" w:hAnsi="Hiragino Mincho ProN" w:eastAsia="Hiragino Mincho ProN"/>
                <w:color w:val="1E293B"/>
                <w:sz w:val="16"/>
              </w:rPr>
              <w:t>「井上，竹下各委員の指摘されるように，この審議会においては…」</w:t>
              <w:br/>
              <w:t>「各委員が指摘されるように，法曹の機能の充実を図るため…」</w:t>
            </w:r>
          </w:p>
        </w:tc>
        <w:tc>
          <w:tcPr>
            <w:tcW w:type="dxa" w:w="2045"/>
            <w:shd w:fill="F8FAFC"/>
            <w:tcMar>
              <w:top w:w="100" w:type="dxa"/>
              <w:bottom w:w="100" w:type="dxa"/>
              <w:left w:w="120" w:type="dxa"/>
              <w:right w:w="120" w:type="dxa"/>
            </w:tcMar>
          </w:tcPr>
          <w:p>
            <w:pPr>
              <w:spacing w:before="0" w:after="0" w:line="264" w:lineRule="auto"/>
              <w:jc w:val="left"/>
            </w:pPr>
            <w:r>
              <w:rPr>
                <w:rFonts w:ascii="PingFang TC" w:hAnsi="PingFang TC" w:eastAsia="PingFang TC"/>
                <w:color w:val="475569"/>
                <w:sz w:val="16"/>
              </w:rPr>
              <w:t>全篇出現 6 次之多。公務論辯中肯認他人見解並納入自身框架的標準範例。</w:t>
            </w:r>
          </w:p>
        </w:tc>
      </w:tr>
    </w:tbl>
    <w:p>
      <w:pPr>
        <w:keepNext/>
        <w:spacing w:before="360" w:after="120"/>
      </w:pPr>
      <w:r>
        <w:rPr>
          <w:rFonts w:ascii="PingFang TC" w:hAnsi="PingFang TC" w:eastAsia="PingFang TC"/>
          <w:b/>
          <w:color w:val="1A365D"/>
          <w:sz w:val="26"/>
        </w:rPr>
        <w:t>八、 總結：法學日文在最高裁判所意見書中的三大語法核心</w:t>
      </w:r>
    </w:p>
    <w:p>
      <w:pPr>
        <w:spacing w:before="80" w:after="80" w:line="276" w:lineRule="auto"/>
      </w:pPr>
      <w:r>
        <w:rPr>
          <w:b/>
          <w:color w:val="2B4C7E"/>
          <w:sz w:val="19"/>
        </w:rPr>
        <w:t>● 1. 因果與依據之「客觀化」（客觀事實與心證分離）</w:t>
        <w:br/>
      </w:r>
      <w:r>
        <w:rPr>
          <w:color w:val="333333"/>
          <w:sz w:val="18"/>
        </w:rPr>
        <w:t>文章中極少出現情緒化或主觀武斷的斷言（如「～と思う」「～からだ」），而是全面使用「～に基づいて」「～を踏まえて」提供紮實法源與實務依據，並透過「～ことから」「～といえよう」「～ところである」構建起冷靜、客觀且具備權威感的推論閉環。</w:t>
      </w:r>
    </w:p>
    <w:p>
      <w:pPr>
        <w:spacing w:before="80" w:after="80" w:line="276" w:lineRule="auto"/>
      </w:pPr>
      <w:r>
        <w:rPr>
          <w:b/>
          <w:color w:val="2B4C7E"/>
          <w:sz w:val="19"/>
        </w:rPr>
        <w:t>● 2. 法益衡平時的「讓步與折衝修辭」（利益衡量的多維視角）</w:t>
        <w:br/>
      </w:r>
      <w:r>
        <w:rPr>
          <w:color w:val="333333"/>
          <w:sz w:val="18"/>
        </w:rPr>
        <w:t>在探討法曹一元、陪審參審制等高度爭議之議題時，最高裁靈活運用「～一方」「～つつ」「～にもかかわらず」「～難い」「～ざるを得ない」。在充分肯定改革理想的同時，嚴密剖析制度成本與現實條件限制，展現法學思維特有的利益衡量平衡感。</w:t>
      </w:r>
    </w:p>
    <w:p>
      <w:pPr>
        <w:spacing w:before="80" w:after="80" w:line="276" w:lineRule="auto"/>
      </w:pPr>
      <w:r>
        <w:rPr>
          <w:b/>
          <w:color w:val="2B4C7E"/>
          <w:sz w:val="19"/>
        </w:rPr>
        <w:t>● 3. 規範與制度目的導向（Sollen：合目的性與比例原則）</w:t>
        <w:br/>
      </w:r>
      <w:r>
        <w:rPr>
          <w:color w:val="333333"/>
          <w:sz w:val="18"/>
        </w:rPr>
        <w:t>全篇反覆出現「～を図るため」「～を主眼とする」「～べきである」，精準體現法律思維中「手段必須服務於法益保護目的」之合目的性原則，是研讀日本司法行政文書與判決理由書時最不可或缺的規範表達法。</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TC" w:hAnsi="PingFang TC" w:eastAsia="PingFang TC"/>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