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  <w:jc w:val="center"/>
      </w:pPr>
      <w:r>
        <w:rPr>
          <w:rFonts w:ascii="Times New Roman" w:eastAsia="Times New Roman" w:hAnsi="Times New Roman"/>
        </w:rPr>
        <w:t>Лабораторная работа 1 Большие языковые модели в предметной области ВКР</w:t>
      </w:r>
    </w:p>
    <w:p>
      <w:pPr>
        <w:ind w:firstLine="0"/>
        <w:jc w:val="center"/>
      </w:pPr>
      <w:r>
        <w:rPr>
          <w:rFonts w:eastAsia="Times New Roman"/>
        </w:rPr>
        <w:t xml:space="preserve">Дисциплина «Прикладные задачи машинного обучения»</w:t>
      </w:r>
    </w:p>
    <w:p>
      <w:pPr>
        <w:ind w:firstLine="0"/>
        <w:jc w:val="center"/>
      </w:pPr>
      <w:r>
        <w:rPr>
          <w:rFonts w:eastAsia="Times New Roman"/>
        </w:rPr>
        <w:t xml:space="preserve">Задание 1. Исследовательский обзор</w:t>
      </w:r>
    </w:p>
    <w:p>
      <w:pPr>
        <w:ind w:firstLine="0"/>
        <w:jc w:val="center"/>
      </w:pPr>
      <w:r>
        <w:rPr>
          <w:rFonts w:eastAsia="Times New Roman"/>
        </w:rPr>
        <w:t xml:space="preserve">Автор: Тимофеев К Ю, группа ПМ23-5, Финансовый университет</w:t>
      </w:r>
    </w:p>
    <w:p>
      <w:pPr>
        <w:pStyle w:val="1"/>
        <w:spacing w:before="160"/>
      </w:pPr>
      <w:r>
        <w:rPr>
          <w:rFonts w:ascii="Times New Roman" w:eastAsia="Times New Roman" w:hAnsi="Times New Roman"/>
        </w:rPr>
        <w:t>Цель работы</w:t>
      </w:r>
    </w:p>
    <w:p>
      <w:pPr>
        <w:jc w:val="both"/>
      </w:pPr>
      <w:r>
        <w:rPr>
          <w:rFonts w:eastAsia="Times New Roman"/>
        </w:rPr>
        <w:t xml:space="preserve">Обосновать выбор методов для ВКР по извлечению структурированных атрибутов товаров из текстовых описаний: сформулировать постановку задачи, по систематическому запросу отобрать 14 работ, сравнить их по единой матрице, выделить исследовательский разрыв и сформулировать проверяемые гипотезы для экспериментов в следующих заданиях.</w:t>
      </w:r>
    </w:p>
    <w:p>
      <w:pPr>
        <w:pStyle w:val="1"/>
        <w:spacing w:before="160"/>
      </w:pPr>
      <w:r>
        <w:rPr>
          <w:rFonts w:ascii="Times New Roman" w:eastAsia="Times New Roman" w:hAnsi="Times New Roman"/>
        </w:rPr>
        <w:t>Постановка задачи ВКР</w:t>
      </w:r>
    </w:p>
    <w:p>
      <w:pPr>
        <w:jc w:val="both"/>
      </w:pPr>
      <w:r>
        <w:rPr>
          <w:rFonts w:eastAsia="Times New Roman"/>
          <w:b/>
        </w:rPr>
        <w:t xml:space="preserve">Тема:</w:t>
      </w:r>
      <w:r>
        <w:rPr>
          <w:rFonts w:eastAsia="Times New Roman"/>
        </w:rPr>
        <w:t xml:space="preserve"> реализация модели извлечения структурированных атрибутов товаров из их текстовых описаний.</w:t>
      </w:r>
    </w:p>
    <w:p>
      <w:pPr>
        <w:jc w:val="both"/>
      </w:pPr>
      <w:r>
        <w:rPr>
          <w:rFonts w:eastAsia="Times New Roman"/>
          <w:b/>
        </w:rPr>
        <w:t xml:space="preserve">Формально.</w:t>
      </w:r>
      <w:r>
        <w:rPr>
          <w:rFonts w:eastAsia="Times New Roman"/>
        </w:rPr>
        <w:t xml:space="preserve"> Дано русскоязычное описание товара x и схема категории S = {a1, …, ak}; например, для мониторов это диагональ, разрешение, тип матрицы, частота обновления, интерфейсы. Нужно получить JSON вида {ai: vi}, где vi — значение, найденное в тексте (с приведением единиц измерения к единому виду [6]), или null, если атрибут в тексте не указан.</w:t>
      </w:r>
    </w:p>
    <w:p>
      <w:pPr>
        <w:jc w:val="both"/>
      </w:pPr>
      <w:r>
        <w:rPr>
          <w:rFonts w:eastAsia="Times New Roman"/>
          <w:b/>
        </w:rPr>
        <w:t xml:space="preserve">Данные.</w:t>
      </w:r>
      <w:r>
        <w:rPr>
          <w:rFonts w:eastAsia="Times New Roman"/>
        </w:rPr>
        <w:t xml:space="preserve"> Синтетические описания генерируются по заданной структуре «атрибут → значение», поэтому разметка для них известна по построению [9, 10]. Реальные карточки собираются с сайта DNS и делятся на real-val (подбор параметров) и real-test (итоговая оценка).</w:t>
      </w:r>
    </w:p>
    <w:p>
      <w:pPr>
        <w:jc w:val="both"/>
      </w:pPr>
      <w:r>
        <w:rPr>
          <w:rFonts w:eastAsia="Times New Roman"/>
          <w:b/>
        </w:rPr>
        <w:t xml:space="preserve">Исследовательский вопрос.</w:t>
      </w:r>
      <w:r>
        <w:rPr>
          <w:rFonts w:eastAsia="Times New Roman"/>
        </w:rPr>
        <w:t xml:space="preserve"> Насколько хорошо универсальные LLM извлекают атрибуты из русскоязычных описаний товаров в режимах zero-shot и few-shot [5, 6], и сохраняется ли качество при переходе от синтетических данных (на них подбираются промпты и примеры, обучается LoRA) к реальным карточкам магазина?</w:t>
      </w:r>
    </w:p>
    <w:p>
      <w:pPr>
        <w:jc w:val="both"/>
      </w:pPr>
      <w:r>
        <w:rPr>
          <w:rFonts w:eastAsia="Times New Roman"/>
          <w:b/>
        </w:rPr>
        <w:t xml:space="preserve">Особенность постановки.</w:t>
      </w:r>
      <w:r>
        <w:rPr>
          <w:rFonts w:eastAsia="Times New Roman"/>
        </w:rPr>
        <w:t xml:space="preserve"> Это не классификация, а структурированная генерация. Поэтому вместо Macro-F1 и MCC основной метрикой будет F1 по парам «атрибут–значение» [4, 5, 6]; к ней добавляются точное совпадение записи целиком (exact match) и доля невалидных JSON.</w:t>
      </w:r>
    </w:p>
    <w:p>
      <w:pPr>
        <w:pStyle w:val="1"/>
        <w:spacing w:before="160"/>
      </w:pPr>
      <w:r>
        <w:rPr>
          <w:rFonts w:ascii="Times New Roman" w:eastAsia="Times New Roman" w:hAnsi="Times New Roman"/>
        </w:rPr>
        <w:t>Поисковый запрос и отбор источников</w:t>
      </w:r>
    </w:p>
    <w:p>
      <w:pPr>
        <w:jc w:val="both"/>
      </w:pPr>
      <w:r>
        <w:rPr>
          <w:rFonts w:eastAsia="Times New Roman"/>
          <w:b/>
        </w:rPr>
        <w:t xml:space="preserve">Дата поиска:</w:t>
      </w:r>
      <w:r>
        <w:rPr>
          <w:rFonts w:eastAsia="Times New Roman"/>
        </w:rPr>
        <w:t xml:space="preserve"> 14.10.2026. </w:t>
      </w:r>
      <w:r>
        <w:rPr>
          <w:rFonts w:eastAsia="Times New Roman"/>
          <w:b/>
        </w:rPr>
        <w:t xml:space="preserve">Инструмент:</w:t>
      </w:r>
      <w:r>
        <w:rPr>
          <w:rFonts w:eastAsia="Times New Roman"/>
        </w:rPr>
        <w:t xml:space="preserve"> веб-поиск по arXiv, ACL Anthology, сайтам издателей и Habr: 10 запросов, затем ещё 5 запросов отдельно под журнальные статьи.</w:t>
      </w:r>
    </w:p>
    <w:p>
      <w:pPr>
        <w:keepNext/>
        <w:jc w:val="both"/>
      </w:pPr>
      <w:r>
        <w:rPr>
          <w:rFonts w:eastAsia="Times New Roman"/>
          <w:b/>
        </w:rPr>
        <w:t xml:space="preserve">Базовый запрос (EN):</w:t>
      </w:r>
    </w:p>
    <w:p>
      <w:pPr>
        <w:spacing w:line="260" w:lineRule="auto"/>
        <w:ind w:left="567" w:firstLine="0"/>
        <w:jc w:val="left"/>
      </w:pPr>
      <w:r>
        <w:rPr>
          <w:rFonts w:ascii="Courier New" w:hAnsi="Courier New" w:eastAsia="Times New Roman"/>
          <w:sz w:val="22"/>
          <w:szCs w:val="22"/>
        </w:rPr>
        <w:t xml:space="preserve">("attribute value extraction" OR "product attribute extraction" OR "product information extraction")</w:t>
      </w:r>
    </w:p>
    <w:p>
      <w:pPr>
        <w:spacing w:line="260" w:lineRule="auto"/>
        <w:ind w:left="567" w:firstLine="0"/>
        <w:jc w:val="left"/>
      </w:pPr>
      <w:r>
        <w:rPr>
          <w:rFonts w:ascii="Courier New" w:hAnsi="Courier New" w:eastAsia="Times New Roman"/>
          <w:sz w:val="22"/>
          <w:szCs w:val="22"/>
        </w:rPr>
        <w:t xml:space="preserve">AND ("large language model*" OR LLM OR "few-shot" OR "zero-shot" OR "synthetic data")</w:t>
      </w:r>
    </w:p>
    <w:p>
      <w:pPr>
        <w:spacing w:line="260" w:lineRule="auto"/>
        <w:ind w:left="567" w:firstLine="0"/>
        <w:jc w:val="left"/>
      </w:pPr>
      <w:r>
        <w:rPr>
          <w:rFonts w:ascii="Courier New" w:hAnsi="Courier New" w:eastAsia="Times New Roman"/>
          <w:sz w:val="22"/>
          <w:szCs w:val="22"/>
        </w:rPr>
        <w:t xml:space="preserve">AND (e-commerce OR product)</w:t>
      </w:r>
    </w:p>
    <w:p>
      <w:pPr>
        <w:jc w:val="both"/>
      </w:pPr>
      <w:r>
        <w:rPr>
          <w:rFonts w:eastAsia="Times New Roman"/>
          <w:b/>
        </w:rPr>
        <w:t xml:space="preserve">Дополнительные запросы:</w:t>
      </w:r>
      <w:r>
        <w:rPr>
          <w:rFonts w:eastAsia="Times New Roman"/>
        </w:rPr>
        <w:t xml:space="preserve"> MAVE dataset; OpenTag AdaTag; synthetic data information extraction; JSON schema constrained decoding benchmark; Qwen2.5 technical report; Vikhr; «извлечение атрибутов товаров LLM маркетплейс».</w:t>
      </w:r>
    </w:p>
    <w:p>
      <w:pPr>
        <w:jc w:val="both"/>
      </w:pPr>
      <w:r>
        <w:rPr>
          <w:rFonts w:eastAsia="Times New Roman"/>
          <w:b/>
        </w:rPr>
        <w:t xml:space="preserve">Журнальные статьи.</w:t>
      </w:r>
      <w:r>
        <w:rPr>
          <w:rFonts w:eastAsia="Times New Roman"/>
        </w:rPr>
        <w:t xml:space="preserve"> Основной поиск почти не находил журналов: результаты были в основном с arXiv и из конференций. Задание допускает среди источников конференции A/A*, журналы Q1 или открытые журналы, отечественные работы и препринты, поэтому добавлены отдельные запросы с названиями журналов (Expert Systems with Applications, Information Processing &amp; Management, Knowledge-Based Systems, Information Sciences, Neurocomputing, Electronic Commerce Research, Decision Support Systems и др.) и словами «journal article». По ним найдены статьи № 4 [4] (Expert Systems with Applications) и № 8 [8] (Electronics). Остальные результаты этих запросов разобраны ниже. Квартили журналов проверены по Scimago.</w:t>
      </w:r>
    </w:p>
    <w:p>
      <w:pPr>
        <w:pStyle w:val="21"/>
        <w:spacing w:before="80"/>
      </w:pPr>
      <w:r>
        <w:rPr>
          <w:rFonts w:ascii="Times New Roman" w:eastAsia="Times New Roman" w:hAnsi="Times New Roman"/>
        </w:rPr>
        <w:t>Критерии отбора</w:t>
      </w:r>
    </w:p>
    <w:p>
      <w:pPr>
        <w:keepNext/>
        <w:jc w:val="both"/>
      </w:pPr>
      <w:r>
        <w:rPr>
          <w:rFonts w:eastAsia="Times New Roman"/>
          <w:b/>
        </w:rPr>
        <w:t xml:space="preserve">Критерии включения: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1. </w:t>
      </w:r>
      <w:r>
        <w:rPr>
          <w:rFonts w:eastAsia="Times New Roman"/>
        </w:rPr>
        <w:t xml:space="preserve">Тема: извлечение атрибутов из текста товара либо метод, который прямо нужен протоколу эксперимента (синтетические данные, адаптация LLM, сравниваемые модели).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2. </w:t>
      </w:r>
      <w:r>
        <w:rPr>
          <w:rFonts w:eastAsia="Times New Roman"/>
        </w:rPr>
        <w:t xml:space="preserve">Есть первоисточник, который удалось открыть и проверить.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3. </w:t>
      </w:r>
      <w:r>
        <w:rPr>
          <w:rFonts w:eastAsia="Times New Roman"/>
        </w:rPr>
        <w:t xml:space="preserve">Работа не отозвана.</w:t>
      </w:r>
    </w:p>
    <w:p>
      <w:pPr>
        <w:jc w:val="both"/>
      </w:pPr>
      <w:r>
        <w:rPr>
          <w:rFonts w:eastAsia="Times New Roman"/>
          <w:b/>
        </w:rPr>
        <w:t xml:space="preserve">Критерии исключения:</w:t>
      </w:r>
      <w:r>
        <w:rPr>
          <w:rFonts w:eastAsia="Times New Roman"/>
        </w:rPr>
        <w:t xml:space="preserve"> работа отозвана; решается другая задача (например, сопоставление товаров или тренды моды); нет данных об авторах, дате или площадке; данные закрыты и воспроизвести результат невозможно.</w:t>
      </w:r>
    </w:p>
    <w:p>
      <w:pPr>
        <w:pStyle w:val="21"/>
        <w:spacing w:before="80"/>
      </w:pPr>
      <w:r>
        <w:rPr>
          <w:rFonts w:ascii="Times New Roman" w:eastAsia="Times New Roman" w:hAnsi="Times New Roman"/>
        </w:rPr>
        <w:t>PRISMA-подобная схема отбора</w:t>
      </w:r>
    </w:p>
    <w:p>
      <w:pPr>
        <w:jc w:val="both"/>
      </w:pPr>
      <w:r>
        <w:rPr>
          <w:rFonts w:eastAsia="Times New Roman"/>
        </w:rPr>
        <w:t xml:space="preserve">Всего выявлено 44 работы: 21 из основного поиска, 18 из дополнительного журнального поиска и 5 из списка источников, приведённого в задании. 17 работ не открывались: по названию и строке выдачи они вторичные или явно не по теме. Остальные 27 оценены по первоисточнику; 13 из них исключены, 14 вошли в обзор (рисунок 1).</w:t>
      </w:r>
    </w:p>
    <w:p>
      <w:pPr>
        <w:keepNext/>
        <w:spacing w:line="240" w:lineRule="auto"/>
        <w:ind w:firstLine="0"/>
        <w:jc w:val="center"/>
      </w:pPr>
      <w:r>
        <w:drawing>
          <wp:inline distT="0" distB="0" distL="0" distR="0">
            <wp:extent cx="3960000" cy="3170598"/>
            <wp:docPr id="1" name="Рисунок 1" descr="PRISMA-подобная схема отбора источни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sma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7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eastAsia="Times New Roman"/>
        </w:rPr>
        <w:t xml:space="preserve">Рисунок 1 — PRISMA-подобная схема отбора источников</w:t>
      </w:r>
    </w:p>
    <w:p>
      <w:pPr>
        <w:pStyle w:val="21"/>
        <w:spacing w:before="80"/>
      </w:pPr>
      <w:r>
        <w:rPr>
          <w:rFonts w:ascii="Times New Roman" w:eastAsia="Times New Roman" w:hAnsi="Times New Roman"/>
        </w:rPr>
        <w:t>Исключённые работы</w:t>
      </w:r>
    </w:p>
    <w:p>
      <w:pPr>
        <w:keepNext/>
        <w:jc w:val="both"/>
      </w:pPr>
      <w:r>
        <w:rPr>
          <w:rFonts w:eastAsia="Times New Roman"/>
        </w:rPr>
        <w:t xml:space="preserve">Причины исключения 13 работ приведены в таблице 1.</w:t>
      </w:r>
    </w:p>
    <w:p>
      <w:pPr>
        <w:keepNext/>
        <w:ind w:firstLine="0"/>
        <w:jc w:val="left"/>
      </w:pPr>
      <w:r>
        <w:rPr>
          <w:rFonts w:eastAsia="Times New Roman"/>
        </w:rPr>
        <w:t xml:space="preserve">Таблица 1 — Работы, оцененные по первоисточнику и исключённые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455"/>
      </w:tblGrid>
      <w:tr>
        <w:trPr>
          <w:cantSplit/>
          <w:tblHeader/>
          <w:jc w:val="center"/>
        </w:trPr>
        <w:tc>
          <w:tcPr>
            <w:tcW w:w="29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4"/>
                <w:szCs w:val="24"/>
              </w:rPr>
              <w:t xml:space="preserve">Работа</w:t>
            </w:r>
          </w:p>
        </w:tc>
        <w:tc>
          <w:tcPr>
            <w:tcW w:w="6455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4"/>
                <w:szCs w:val="24"/>
              </w:rPr>
              <w:t xml:space="preserve">Причина исключения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Vikhr (MRL 2024)</w:t>
            </w:r>
          </w:p>
        </w:tc>
        <w:tc>
          <w:tcPr>
            <w:tcW w:w="64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Статья </w:t>
            </w:r>
            <w:r>
              <w:rPr>
                <w:rFonts w:eastAsia="Times New Roman"/>
                <w:b/>
                <w:sz w:val="24"/>
                <w:szCs w:val="24"/>
              </w:rPr>
              <w:t xml:space="preserve">отозвана</w:t>
            </w:r>
            <w:r>
              <w:rPr>
                <w:rFonts w:eastAsia="Times New Roman"/>
                <w:sz w:val="24"/>
                <w:szCs w:val="24"/>
              </w:rPr>
              <w:t xml:space="preserve"> организаторами: «Significant error discovered in the results in Table 6». Опираться на её результаты нельзя. Эта работа есть в примере задания.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Zmitrovich et al., семейство ruT5/ruBERT</w:t>
            </w:r>
          </w:p>
        </w:tc>
        <w:tc>
          <w:tcPr>
            <w:tcW w:w="64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Модели общего назначения, экспериментов по извлечению атрибутов нет; площадка на странице не указана.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PAE (Sinha, Gujral, 2024)</w:t>
            </w:r>
          </w:p>
        </w:tc>
        <w:tc>
          <w:tcPr>
            <w:tcW w:w="64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Извлечение из PDF-отчётов о трендах моды (текст + изображения), а не из каталожных описаний.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Habr, ecom.tech (ноябрь 2024)</w:t>
            </w:r>
          </w:p>
        </w:tc>
        <w:tc>
          <w:tcPr>
            <w:tcW w:w="64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Сопоставление товаров, а не извлечение атрибутов.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UIE (ACL 2022)</w:t>
            </w:r>
          </w:p>
        </w:tc>
        <w:tc>
          <w:tcPr>
            <w:tcW w:w="64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Универсальный IE без товарной предметной области; оставлен в фоне.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OA-Mine (WWW 2022)</w:t>
            </w:r>
          </w:p>
        </w:tc>
        <w:tc>
          <w:tcPr>
            <w:tcW w:w="64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Открытый мир атрибутов (атрибуты не заданы заранее), у нас схема закрытая.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Brown et al., GPT-3 (NeurIPS 2020)</w:t>
            </w:r>
          </w:p>
        </w:tc>
        <w:tc>
          <w:tcPr>
            <w:tcW w:w="64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Общий фон по few-shot, прямое сравнение будет опираться на ExtractGPT.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Parallel Decoding (Amazon)</w:t>
            </w:r>
          </w:p>
        </w:tc>
        <w:tc>
          <w:tcPr>
            <w:tcW w:w="64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В метаданных нет даты и площадки, данные закрытые.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Geng и др., JSONSchemaBench (arXiv 2025)</w:t>
            </w:r>
          </w:p>
        </w:tc>
        <w:tc>
          <w:tcPr>
            <w:tcW w:w="64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Про способы ограниченного декодирования, то есть формат ответа модели, а обзор про качество извлечения атрибутов. Формат ответа проверяется в собственном эксперименте.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Singh и др., Structured Output Benchmark (arXiv 2026)</w:t>
            </w:r>
          </w:p>
        </w:tc>
        <w:tc>
          <w:tcPr>
            <w:tcW w:w="64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Про формат ответа модели на общих данных, не про извлечение атрибутов из товаров. Формат ответа проверяется в собственном эксперименте.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Кулиев, Habr (RWB), 2025</w:t>
            </w:r>
          </w:p>
        </w:tc>
        <w:tc>
          <w:tcPr>
            <w:tcW w:w="64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Не рецензируется; приведённые метрики относятся ко всему конвейеру сопоставления товаров, а не к извлечению атрибутов.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Explicit Attribute Extraction in e-Commerce Search (ECNLP 2024)</w:t>
            </w:r>
          </w:p>
        </w:tc>
        <w:tc>
          <w:tcPr>
            <w:tcW w:w="64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Извлекает атрибуты из поисковых запросов, а не из описаний.</w:t>
            </w:r>
          </w:p>
        </w:tc>
      </w:tr>
      <w:tr>
        <w:trPr>
          <w:cantSplit/>
          <w:jc w:val="center"/>
        </w:trPr>
        <w:tc>
          <w:tcPr>
            <w:tcW w:w="2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Sabeh и др., Exploring LLMs for Product Attribute Value Identification (arXiv 2024)</w:t>
            </w:r>
          </w:p>
        </w:tc>
        <w:tc>
          <w:tcPr>
            <w:tcW w:w="64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Промптинг LLaMA/Mistral для извлечения; близко к ExtractGPT и Brinkmann, оставил в запас из-за лимита 10–15.</w:t>
            </w:r>
          </w:p>
        </w:tc>
      </w:tr>
    </w:tbl>
    <w:p>
      <w:pPr>
        <w:ind w:firstLine="0"/>
        <w:jc w:val="both"/>
      </w:pPr>
    </w:p>
    <w:p>
      <w:pPr>
        <w:pStyle w:val="21"/>
        <w:spacing w:before="80"/>
      </w:pPr>
      <w:r>
        <w:rPr>
          <w:rFonts w:ascii="Times New Roman" w:eastAsia="Times New Roman" w:hAnsi="Times New Roman"/>
        </w:rPr>
        <w:t>Работы, которые не открывались</w:t>
      </w:r>
    </w:p>
    <w:p>
      <w:pPr>
        <w:jc w:val="both"/>
      </w:pPr>
      <w:r>
        <w:rPr>
          <w:rFonts w:eastAsia="Times New Roman"/>
        </w:rPr>
        <w:t xml:space="preserve">Из пяти журнальных запросов в выдаче было ещё 17 работ. Решение по ним принято по названию и строке выдачи; полный список с ссылками и причинами приведён в файле sources.xlsx (лист «не открывал») в репозитории.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1. </w:t>
      </w:r>
      <w:r>
        <w:rPr>
          <w:rFonts w:eastAsia="Times New Roman"/>
          <w:b/>
        </w:rPr>
        <w:t xml:space="preserve">Отсеяны по названию (10):</w:t>
      </w:r>
      <w:r>
        <w:rPr>
          <w:rFonts w:eastAsia="Times New Roman"/>
        </w:rPr>
        <w:t xml:space="preserve"> глава Springer про моду; Visual Zero-Shot (работа с изображениями); статья на ResearchGate; Aspect Extraction из отзывов; Extract-0 (документы); две студенческие работы (Росток, doria.fi); Rule Matching (сопоставление по правилам); Annotating aspects (JASIST, аспекты в отзывах); Fusing Attribute Type Features (подход через вопросы и ответы).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2. </w:t>
      </w:r>
      <w:r>
        <w:rPr>
          <w:rFonts w:eastAsia="Times New Roman"/>
          <w:b/>
        </w:rPr>
        <w:t xml:space="preserve">Оставлены в запасе (4):</w:t>
      </w:r>
      <w:r>
        <w:rPr>
          <w:rFonts w:eastAsia="Times New Roman"/>
        </w:rPr>
        <w:t xml:space="preserve"> LLM-Ensemble (SIGIR 2024), Product Information Extraction using ChatGPT (2023), Self-Refinement Strategies (2025), AI-PAVE-Br (2026). Они близки к теме, но не вошли из-за ограничения задания на 10–15 источников.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3. </w:t>
      </w:r>
      <w:r>
        <w:rPr>
          <w:rFonts w:eastAsia="Times New Roman"/>
          <w:b/>
        </w:rPr>
        <w:t xml:space="preserve">Из ранних вторичных результатов (3):</w:t>
      </w:r>
      <w:r>
        <w:rPr>
          <w:rFonts w:eastAsia="Times New Roman"/>
        </w:rPr>
        <w:t xml:space="preserve"> Qwen2.5-1M, статья Cukurova, статья STIL.</w:t>
      </w:r>
    </w:p>
    <w:p>
      <w:pPr>
        <w:pStyle w:val="1"/>
        <w:spacing w:before="160"/>
      </w:pPr>
      <w:r>
        <w:rPr>
          <w:rFonts w:ascii="Times New Roman" w:eastAsia="Times New Roman" w:hAnsi="Times New Roman"/>
        </w:rPr>
        <w:t>Обзор литературы</w:t>
      </w:r>
    </w:p>
    <w:p>
      <w:pPr>
        <w:jc w:val="both"/>
      </w:pPr>
      <w:r>
        <w:rPr>
          <w:rFonts w:eastAsia="Times New Roman"/>
        </w:rPr>
        <w:t xml:space="preserve">Обзор построен как сопоставление методов, данных, метрик и ограничений. Источники сгруппированы по роли в работе: извлечение атрибутов, LLM для извлечения, синтетические данные, модели и адаптация. Нумерация соответствует порядку изложения и списку источников в конце отчёта; в тексте на источники указывают номера в квадратных скобках.</w:t>
      </w:r>
    </w:p>
    <w:p>
      <w:pPr>
        <w:pStyle w:val="21"/>
        <w:spacing w:before="80"/>
      </w:pPr>
      <w:r>
        <w:rPr>
          <w:rFonts w:ascii="Times New Roman" w:eastAsia="Times New Roman" w:hAnsi="Times New Roman"/>
        </w:rPr>
        <w:t>Группа A. Извлечение атрибутов: классика, данные, генеративные модели</w:t>
      </w:r>
    </w:p>
    <w:p>
      <w:pPr>
        <w:jc w:val="both"/>
      </w:pPr>
      <w:r>
        <w:rPr>
          <w:rFonts w:eastAsia="Times New Roman"/>
          <w:b/>
        </w:rPr>
        <w:t xml:space="preserve">1. Zheng, Mukherjee, Dong, Li. OpenTag: Open Attribute Value Extraction from Product Profiles. KDD 2018. </w:t>
      </w:r>
      <w:r>
        <w:rPr>
          <w:rFonts w:eastAsia="Times New Roman"/>
        </w:rPr>
        <w:t xml:space="preserve">Извлечение как sequence tagging: BiLSTM + CRF + attention, без словарей и ручных признаков; active learning. Заявлено: новые значения находятся примерно по 150 размеченным примерам (в 3,3 раза меньше разметки), F-score 83%. Это точка отсчёта для supervised-подхода. </w:t>
      </w:r>
      <w:hyperlink r:id="rIdL1">
        <w:r>
          <w:rPr>
            <w:rFonts w:eastAsia="Times New Roman"/>
            <w:color w:val="0000FF"/>
            <w:u w:val="single"/>
          </w:rPr>
          <w:t xml:space="preserve">Ссылка</w:t>
        </w:r>
      </w:hyperlink>
    </w:p>
    <w:p>
      <w:pPr>
        <w:jc w:val="both"/>
      </w:pPr>
      <w:r>
        <w:rPr>
          <w:rFonts w:eastAsia="Times New Roman"/>
          <w:b/>
        </w:rPr>
        <w:t xml:space="preserve">2. Yan, Zalmout, Liang, Grant, Ren, Dong. AdaTag: Multi-Attribute Value Extraction from Product Profiles with Adaptive Decoding. ACL-IJCNLP 2021. </w:t>
      </w:r>
      <w:r>
        <w:rPr>
          <w:rFonts w:eastAsia="Times New Roman"/>
        </w:rPr>
        <w:t xml:space="preserve">Один общий энкодер и отдельный декодер на каждый атрибут, который генерируется на лету (гиперсеть + Mixture-of-Experts). Решает противоречие между «модель на каждый атрибут» и «одна модель на всё». </w:t>
      </w:r>
      <w:hyperlink r:id="rIdL2">
        <w:r>
          <w:rPr>
            <w:rFonts w:eastAsia="Times New Roman"/>
            <w:color w:val="0000FF"/>
            <w:u w:val="single"/>
          </w:rPr>
          <w:t xml:space="preserve">Ссылка</w:t>
        </w:r>
      </w:hyperlink>
    </w:p>
    <w:p>
      <w:pPr>
        <w:jc w:val="both"/>
      </w:pPr>
      <w:r>
        <w:rPr>
          <w:rFonts w:eastAsia="Times New Roman"/>
          <w:b/>
        </w:rPr>
        <w:t xml:space="preserve">3. Yang, Wang, Yu, Kulkarni, Sanghai, Shu, Elsas, Kanagal. MAVE: A Product Dataset for Multi-source Attribute Value Extraction. WSDM 2022. </w:t>
      </w:r>
      <w:r>
        <w:rPr>
          <w:rFonts w:eastAsia="Times New Roman"/>
        </w:rPr>
        <w:t xml:space="preserve">Около 2,2 млн товаров Amazon, около 3 млн аннотаций, 1 257 категорий, отдельный zero-shot тест. Самый крупный открытый набор, но английский. Авторы ExtractGPT исключили его из своих экспериментов, потому что разметка не проверялась вручную и содержит ошибки. </w:t>
      </w:r>
      <w:hyperlink r:id="rIdL3">
        <w:r>
          <w:rPr>
            <w:rFonts w:eastAsia="Times New Roman"/>
            <w:color w:val="0000FF"/>
            <w:u w:val="single"/>
          </w:rPr>
          <w:t xml:space="preserve">Ссылка</w:t>
        </w:r>
      </w:hyperlink>
    </w:p>
    <w:p>
      <w:pPr>
        <w:jc w:val="both"/>
      </w:pPr>
      <w:r>
        <w:rPr>
          <w:rFonts w:eastAsia="Times New Roman"/>
          <w:b/>
        </w:rPr>
        <w:t xml:space="preserve">4. Roy K., Goyal P., Pandey M. Exploring generative frameworks for product attribute value extraction. Expert Systems with Applications, т. 243, статья 122850, 1 июня 2024 (Elsevier; Q1 по Scimago: SJR 2025 = 1,939; в категориях Artificial Intelligence и Computer Science Applications Q1 каждый год с 2007). </w:t>
      </w:r>
      <w:r>
        <w:rPr>
          <w:rFonts w:eastAsia="Times New Roman"/>
        </w:rPr>
        <w:t xml:space="preserve">Раньше значения атрибутов искали как NER (разметка токенов) или как вопросы-ответы. Авторы предлагают генерацию. Две постановки: (1) по названию и имени атрибута сгенерировать значение (заполнение пропуска и генерация ответа); (2) по одному названию сразу выдать пары «атрибут-значение» (совместное извлечение), двумя способами записи: словами («Women ; Gender | WY006 ; Model Number») и позициями («2 2 Gender | 15 15 Model Number»). В аннотации ESWA модели: GPT-2, BART, T5, FLAN-T5. Данные: часть AE-650K (AliExpress, Sports &amp; Entertainment, Xu и др. 2019) и MAE (Logan IV и др. 2017), английский. Расширение их короткой статьи ECNLP 2021. Код обещан: github.com/kalyani-roy/AVE.</w:t>
      </w:r>
    </w:p>
    <w:p>
      <w:pPr>
        <w:jc w:val="both"/>
      </w:pPr>
      <w:r>
        <w:rPr>
          <w:rFonts w:eastAsia="Times New Roman"/>
        </w:rPr>
        <w:t xml:space="preserve">Результаты (версия с моделями BART-base, T5-base, WDec, PNDec): precision, recall, F1 по парам «атрибут-значение», верной пара считается при точном совпадении атрибута и значения. Разбиение случайное 80:10:10 по названиям: AV-DATA-V1 28 348 / 3 544 / 3 544 названий, 62 атрибута; AV-MAE 78 402 / 9 694 / 9 690, 95 атрибутов. Генеративные модели лучше разметки токенов примерно на 2–5 пунктов F1 (на AV-MAE лучшая генеративная около 67,6 против 66,1 у BERT-NER; на AV-DATA-V1 около 64 против 60). Обучали BART-base и T5-base, батч 16, lr 3e-4, одна GPU P100 на 16 ГБ. Ограничения, которые называют авторы: размечены не все значения, и верно сгенерированное, но не размеченное считается ошибкой; в AV-DATA-V1 у атрибута Model Number встречаются неверные значения; значения только цельным куском. </w:t>
      </w:r>
      <w:hyperlink r:id="rIdL4">
        <w:r>
          <w:rPr>
            <w:rFonts w:eastAsia="Times New Roman"/>
            <w:color w:val="0000FF"/>
            <w:u w:val="single"/>
          </w:rPr>
          <w:t xml:space="preserve">Ссылка</w:t>
        </w:r>
      </w:hyperlink>
    </w:p>
    <w:p>
      <w:pPr>
        <w:pStyle w:val="21"/>
        <w:spacing w:before="80"/>
      </w:pPr>
      <w:r>
        <w:rPr>
          <w:rFonts w:ascii="Times New Roman" w:eastAsia="Times New Roman" w:hAnsi="Times New Roman"/>
        </w:rPr>
        <w:t>Группа B. LLM для извлечения атрибутов</w:t>
      </w:r>
    </w:p>
    <w:p>
      <w:pPr>
        <w:jc w:val="both"/>
      </w:pPr>
      <w:r>
        <w:rPr>
          <w:rFonts w:eastAsia="Times New Roman"/>
          <w:b/>
        </w:rPr>
        <w:t xml:space="preserve">5. Brinkmann, Shraga, Bizer. ExtractGPT: Exploring the Potential of Large Language Models for Product Attribute Value Extraction. iiWAS 2024 (лучшая статья конференции); препринт arXiv, 2023. </w:t>
      </w:r>
      <w:r>
        <w:rPr>
          <w:rFonts w:eastAsia="Times New Roman"/>
        </w:rPr>
        <w:t xml:space="preserve">GPT-3.5, GPT-4, Llama-3-8B/70B против SU-OpenTag, AVEQA, MAVEQA на OA-Mine и AE-110K, режимы zero-shot и few-shot. Лучший шаблон промпта: описания атрибутов + примеры значений + демонстрации, F1 около 85% у GPT-4. Llama-3-70B близка к GPT-4. Дообученный GPT-3.5 сравнялся по F1, но плохо обобщается на значения, которых не было в обучении. </w:t>
      </w:r>
      <w:hyperlink r:id="rIdL5">
        <w:r>
          <w:rPr>
            <w:rFonts w:eastAsia="Times New Roman"/>
            <w:color w:val="0000FF"/>
            <w:u w:val="single"/>
          </w:rPr>
          <w:t xml:space="preserve">Ссылка</w:t>
        </w:r>
      </w:hyperlink>
    </w:p>
    <w:p>
      <w:pPr>
        <w:jc w:val="both"/>
      </w:pPr>
      <w:r>
        <w:rPr>
          <w:rFonts w:eastAsia="Times New Roman"/>
          <w:b/>
        </w:rPr>
        <w:t xml:space="preserve">6. Brinkmann, Baumann, Bizer. Using LLMs for the Extraction and Normalization of Product Attribute Values. Препринт (arXiv v4, июль 2024). </w:t>
      </w:r>
      <w:r>
        <w:rPr>
          <w:rFonts w:eastAsia="Times New Roman"/>
        </w:rPr>
        <w:t xml:space="preserve">Три задачи: извлечение, извлечение с нормализацией, нормализация. Набор WDC-PAVE: 565 предложений с 59 сайтов, 4 687 проверенных вручную пар, 5 категорий, 37 атрибутов. GPT-4: около 91% F1 на извлечении (примерно на 10 пунктов выше лучшей PLM-модели). Самая трудная операция — перевод единиц измерения. </w:t>
      </w:r>
      <w:hyperlink r:id="rIdL6">
        <w:r>
          <w:rPr>
            <w:rFonts w:eastAsia="Times New Roman"/>
            <w:color w:val="0000FF"/>
            <w:u w:val="single"/>
          </w:rPr>
          <w:t xml:space="preserve">Ссылка</w:t>
        </w:r>
      </w:hyperlink>
    </w:p>
    <w:p>
      <w:pPr>
        <w:jc w:val="both"/>
      </w:pPr>
      <w:r>
        <w:rPr>
          <w:rFonts w:eastAsia="Times New Roman"/>
          <w:b/>
        </w:rPr>
        <w:t xml:space="preserve">7. Hongwimol, Sheng, Zhang, Liu, Wang. GAVEL: Generative Attribute-Value Extraction Using LLMs on LLM-Augmented Datasets. KnowledgeNLP 2025 (ACL), с. 81–90. </w:t>
      </w:r>
      <w:r>
        <w:rPr>
          <w:rFonts w:eastAsia="Times New Roman"/>
        </w:rPr>
        <w:t xml:space="preserve">Промышленная система на генеративной LLM и </w:t>
      </w:r>
      <w:r>
        <w:rPr>
          <w:rFonts w:eastAsia="Times New Roman"/>
          <w:b/>
        </w:rPr>
        <w:t xml:space="preserve">данных, дополненных LLM</w:t>
      </w:r>
      <w:r>
        <w:rPr>
          <w:rFonts w:eastAsia="Times New Roman"/>
        </w:rPr>
        <w:t xml:space="preserve">, для тайского, вьетнамского и индонезийского языков: более 1 000 атрибутов, 2 000 категорий. Заявлены лучшие recall и F1, чем у атрибутов продавцов, меньшая стоимость за счёт коротких инструкций и положительный эффект в A/B-тесте. Датасеты и модели на странице не названы. </w:t>
      </w:r>
      <w:hyperlink r:id="rIdL7">
        <w:r>
          <w:rPr>
            <w:rFonts w:eastAsia="Times New Roman"/>
            <w:color w:val="0000FF"/>
            <w:u w:val="single"/>
          </w:rPr>
          <w:t xml:space="preserve">Ссылка</w:t>
        </w:r>
      </w:hyperlink>
    </w:p>
    <w:p>
      <w:pPr>
        <w:jc w:val="both"/>
      </w:pPr>
      <w:r>
        <w:rPr>
          <w:rFonts w:eastAsia="Times New Roman"/>
          <w:b/>
        </w:rPr>
        <w:t xml:space="preserve">8. Çiftlikçi, Çakmak, Kalaycı, Abut, Akay, Kızıldağ. A New Large Language Model for Attribute Extraction in E-Commerce Product Categorization. Electronics (MDPI), 14(10), 1930, 2025 (Q2 по Scimago: SJR 2025 = 0,623; во всех его категориях Scimago за 2023–2025 стоит Q2). </w:t>
      </w:r>
      <w:r>
        <w:rPr>
          <w:rFonts w:eastAsia="Times New Roman"/>
        </w:rPr>
        <w:t xml:space="preserve">Извлечение атрибутов из турецких карточек Trendyol. Mistral, дообученный через LoRA (rank 64, alpha 128, dropout 0,1), сравнивается с дообученной моделью на RoBERTa. Данные: около 3 млн записей (март 2023) плюс около 867 тыс. (сентябрь 2023, с описаниями, не только названиями), после дедупликации более 700 категорий и атрибутов. Метрики: precision, recall, F1; различие считали значимым при разнице F1 не менее 3%. Заявлено, что LLM лучше на большинстве метрик, модель внедрена на Trendyol. Минусы: данные внутренние, про код не сказано, описание DL-модели в статье непоследовательно (RoBERTa в одном месте, BERT+BiLSTM+CRF в другом). </w:t>
      </w:r>
      <w:hyperlink r:id="rIdL8">
        <w:r>
          <w:rPr>
            <w:rFonts w:eastAsia="Times New Roman"/>
            <w:color w:val="0000FF"/>
            <w:u w:val="single"/>
          </w:rPr>
          <w:t xml:space="preserve">Ссылка</w:t>
        </w:r>
      </w:hyperlink>
    </w:p>
    <w:p>
      <w:pPr>
        <w:pStyle w:val="21"/>
        <w:spacing w:before="80"/>
      </w:pPr>
      <w:r>
        <w:rPr>
          <w:rFonts w:ascii="Times New Roman" w:eastAsia="Times New Roman" w:hAnsi="Times New Roman"/>
        </w:rPr>
        <w:t>Группа C. Синтетические данные</w:t>
      </w:r>
    </w:p>
    <w:p>
      <w:pPr>
        <w:jc w:val="both"/>
      </w:pPr>
      <w:r>
        <w:rPr>
          <w:rFonts w:eastAsia="Times New Roman"/>
          <w:b/>
        </w:rPr>
        <w:t xml:space="preserve">9. Josifoski, Sakota, Peyrard, West. Exploiting Asymmetry for Synthetic Training Data Generation: SynthIE. EMNLP 2023, с. 1555–1574. </w:t>
      </w:r>
      <w:r>
        <w:rPr>
          <w:rFonts w:eastAsia="Times New Roman"/>
        </w:rPr>
        <w:t xml:space="preserve">Идея «в обратную сторону»: LLM плохо решает задачу извлечения, но хорошо генерирует правдоподобный текст по заданной структуре. Получили 1,8 млн примеров, на них обучили маленькие модели (220M и 770M параметров) и заявили прирост +57 пунктов micro-F1 к прежнему state of the art. Разметка известна по построению. </w:t>
      </w:r>
      <w:hyperlink r:id="rIdL9">
        <w:r>
          <w:rPr>
            <w:rFonts w:eastAsia="Times New Roman"/>
            <w:color w:val="0000FF"/>
            <w:u w:val="single"/>
          </w:rPr>
          <w:t xml:space="preserve">Ссылка</w:t>
        </w:r>
      </w:hyperlink>
    </w:p>
    <w:p>
      <w:pPr>
        <w:jc w:val="both"/>
      </w:pPr>
      <w:r>
        <w:rPr>
          <w:rFonts w:eastAsia="Times New Roman"/>
          <w:b/>
        </w:rPr>
        <w:t xml:space="preserve">10. Negri, Martínez Gómez, Balanya, Rajaram. Attribute-Aware Controlled Product Generation with LLMs for E-commerce. Препринт, декабрь 2025. </w:t>
      </w:r>
      <w:r>
        <w:rPr>
          <w:rFonts w:eastAsia="Times New Roman"/>
        </w:rPr>
        <w:t xml:space="preserve">Генерация синтетических товаров по заданным атрибутам: сохранение атрибутов при изменении товара, контролируемые негативные примеры, удаление атрибутов. Экспертная оценка 2 000 товаров: 99,6% естественные, 96,5% с корректными значениями. На MAVE синтетика дала 60,5% против 60,8% на реальных данных (zero-shot 13,4%), смесь — 68,8%. </w:t>
      </w:r>
      <w:hyperlink r:id="rIdL10">
        <w:r>
          <w:rPr>
            <w:rFonts w:eastAsia="Times New Roman"/>
            <w:color w:val="0000FF"/>
            <w:u w:val="single"/>
          </w:rPr>
          <w:t xml:space="preserve">Ссылка</w:t>
        </w:r>
      </w:hyperlink>
    </w:p>
    <w:p>
      <w:pPr>
        <w:pStyle w:val="21"/>
        <w:spacing w:before="80"/>
      </w:pPr>
      <w:r>
        <w:rPr>
          <w:rFonts w:ascii="Times New Roman" w:eastAsia="Times New Roman" w:hAnsi="Times New Roman"/>
        </w:rPr>
        <w:t>Группа D. Модели и адаптация</w:t>
      </w:r>
    </w:p>
    <w:p>
      <w:pPr>
        <w:jc w:val="both"/>
      </w:pPr>
      <w:r>
        <w:rPr>
          <w:rFonts w:eastAsia="Times New Roman"/>
          <w:b/>
        </w:rPr>
        <w:t xml:space="preserve">11. Qwen Team. Qwen2.5 Technical Report. Препринт, декабрь 2024 (v2 — январь 2025). </w:t>
      </w:r>
      <w:r>
        <w:rPr>
          <w:rFonts w:eastAsia="Times New Roman"/>
        </w:rPr>
        <w:t xml:space="preserve">Предобучение на 18 трлн токенов (было 7 трлн), открытые веса в нескольких размерах. В постобучении заявлены улучшения в следовании инструкциям, работе со структурированными данными и генерации длинных текстов. Лицензия на веса в статье не указана — проверять по карточке модели. </w:t>
      </w:r>
      <w:hyperlink r:id="rIdL11">
        <w:r>
          <w:rPr>
            <w:rFonts w:eastAsia="Times New Roman"/>
            <w:color w:val="0000FF"/>
            <w:u w:val="single"/>
          </w:rPr>
          <w:t xml:space="preserve">Ссылка</w:t>
        </w:r>
      </w:hyperlink>
    </w:p>
    <w:p>
      <w:pPr>
        <w:jc w:val="both"/>
      </w:pPr>
      <w:r>
        <w:rPr>
          <w:rFonts w:eastAsia="Times New Roman"/>
          <w:b/>
        </w:rPr>
        <w:t xml:space="preserve">12. Mamedov, Kosarev, Leleytner et al. GigaChat Family: Efficient Russian Language Modeling Through Mixture of Experts Architecture. ACL 2025, System Demonstrations, с. 93–106. </w:t>
      </w:r>
      <w:r>
        <w:rPr>
          <w:rFonts w:eastAsia="Times New Roman"/>
        </w:rPr>
        <w:t xml:space="preserve">Русскоязычное семейство LLM (MoE), доступное по API; опубликованы три открытые модели. Отечественный источник, нужный для обоснования сравнения с русскоязычными моделями. Оценка в аннотации — по общим русско- и англоязычным бенчмаркам, не по извлечению атрибутов. </w:t>
      </w:r>
      <w:hyperlink r:id="rIdL12">
        <w:r>
          <w:rPr>
            <w:rFonts w:eastAsia="Times New Roman"/>
            <w:color w:val="0000FF"/>
            <w:u w:val="single"/>
          </w:rPr>
          <w:t xml:space="preserve">Ссылка</w:t>
        </w:r>
      </w:hyperlink>
    </w:p>
    <w:p>
      <w:pPr>
        <w:jc w:val="both"/>
      </w:pPr>
      <w:r>
        <w:rPr>
          <w:rFonts w:eastAsia="Times New Roman"/>
          <w:b/>
        </w:rPr>
        <w:t xml:space="preserve">13. Hu, Shen, Wallis et al. LoRA: Low-Rank Adaptation of Large Language Models. ICLR 2022. </w:t>
      </w:r>
      <w:r>
        <w:rPr>
          <w:rFonts w:eastAsia="Times New Roman"/>
        </w:rPr>
        <w:t xml:space="preserve">Замороженные веса + обучаемые низкоранговые матрицы. По сравнению с полным дообучением GPT-3 175B: примерно в 10 000 раз меньше обучаемых параметров и примерно в 3 раза меньше памяти GPU, без дополнительной задержки на инференсе. </w:t>
      </w:r>
      <w:hyperlink r:id="rIdL13">
        <w:r>
          <w:rPr>
            <w:rFonts w:eastAsia="Times New Roman"/>
            <w:color w:val="0000FF"/>
            <w:u w:val="single"/>
          </w:rPr>
          <w:t xml:space="preserve">Ссылка</w:t>
        </w:r>
      </w:hyperlink>
    </w:p>
    <w:p>
      <w:pPr>
        <w:jc w:val="both"/>
      </w:pPr>
      <w:r>
        <w:rPr>
          <w:rFonts w:eastAsia="Times New Roman"/>
          <w:b/>
        </w:rPr>
        <w:t xml:space="preserve">14. Dettmers, Pagnoni, Holtzman, Zettlemoyer. QLoRA: Efficient Finetuning of Quantized LLMs. NeurIPS 2023. </w:t>
      </w:r>
      <w:r>
        <w:rPr>
          <w:rFonts w:eastAsia="Times New Roman"/>
        </w:rPr>
        <w:t xml:space="preserve">Градиенты идут через замороженную 4-битную модель в LoRA-адаптеры (NF4, двойная квантизация, paged optimizers). Модель 65B дообучается на одной GPU на 48 ГБ. Нужна для оценки компромисса «качество / память» на потребительском железе. </w:t>
      </w:r>
      <w:hyperlink r:id="rIdL14">
        <w:r>
          <w:rPr>
            <w:rFonts w:eastAsia="Times New Roman"/>
            <w:color w:val="0000FF"/>
            <w:u w:val="single"/>
          </w:rPr>
          <w:t xml:space="preserve">Ссылка</w:t>
        </w:r>
      </w:hyperlink>
    </w:p>
    <w:p>
      <w:pPr>
        <w:pStyle w:val="21"/>
        <w:spacing w:before="80"/>
      </w:pPr>
      <w:r>
        <w:rPr>
          <w:rFonts w:ascii="Times New Roman" w:eastAsia="Times New Roman" w:hAnsi="Times New Roman"/>
        </w:rPr>
        <w:t>Состав выборки</w:t>
      </w:r>
    </w:p>
    <w:p>
      <w:pPr>
        <w:jc w:val="both"/>
      </w:pPr>
      <w:r>
        <w:rPr>
          <w:rFonts w:eastAsia="Times New Roman"/>
        </w:rPr>
        <w:t xml:space="preserve">Конференции уровня A/A*: OpenTag [1] (KDD), AdaTag [2] (ACL), SynthIE [9] (EMNLP), LoRA [13] (ICLR), QLoRA [14] (NeurIPS); также WSDM (MAVE [3]), семинар ACL (GAVEL [7]) и демонстрационный трек ACL (GigaChat [12]). Препринты: № 6, № 10 и технический отчёт Qwen2.5 (№ 11). Отечественный источник: GigaChat (№ 12). Журналы: № 4 (Expert Systems with Applications, Q1 по Scimago, SJR 2025 = 1,939) и № 8 (Electronics, Q2 по Scimago, SJR 2025 = 0,623). Условия задания к составу выборки сформулированы через «или», поэтому набор типов источников достаточен; всего включено 14 работ при требовании 10–15.</w:t>
      </w:r>
    </w:p>
    <w:p>
      <w:pPr>
        <w:spacing w:line="20" w:lineRule="exact"/>
        <w:ind w:firstLine="0"/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pStyle w:val="1"/>
        <w:spacing w:before="160"/>
      </w:pPr>
      <w:r>
        <w:rPr>
          <w:rFonts w:ascii="Times New Roman" w:eastAsia="Times New Roman" w:hAnsi="Times New Roman"/>
        </w:rPr>
        <w:t>Сравнительная матрица</w:t>
      </w:r>
    </w:p>
    <w:p>
      <w:pPr>
        <w:keepNext/>
        <w:jc w:val="both"/>
      </w:pPr>
      <w:r>
        <w:rPr>
          <w:rFonts w:eastAsia="Times New Roman"/>
        </w:rPr>
        <w:t xml:space="preserve">Колонки соответствуют заданию: задача, архитектура, данные, протокол и метрики, код, ограничения, идея репликации. Знак «-» означает, что сведений в источнике нет или они не указаны.</w:t>
      </w:r>
    </w:p>
    <w:p>
      <w:pPr>
        <w:keepNext/>
        <w:ind w:firstLine="0"/>
        <w:jc w:val="left"/>
      </w:pPr>
      <w:r>
        <w:rPr>
          <w:rFonts w:eastAsia="Times New Roman"/>
        </w:rPr>
        <w:t xml:space="preserve">Таблица 2 — Сравнительная матрица источников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1500"/>
        <w:gridCol w:w="1500"/>
        <w:gridCol w:w="2150"/>
        <w:gridCol w:w="2100"/>
        <w:gridCol w:w="1700"/>
        <w:gridCol w:w="1500"/>
        <w:gridCol w:w="2100"/>
        <w:gridCol w:w="1884"/>
      </w:tblGrid>
      <w:tr>
        <w:trPr>
          <w:cantSplit/>
          <w:tblHeader/>
          <w:jc w:val="center"/>
        </w:trPr>
        <w:tc>
          <w:tcPr>
            <w:tcW w:w="42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15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0"/>
                <w:szCs w:val="20"/>
              </w:rPr>
              <w:t xml:space="preserve">Работа</w:t>
            </w:r>
          </w:p>
        </w:tc>
        <w:tc>
          <w:tcPr>
            <w:tcW w:w="15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0"/>
                <w:szCs w:val="20"/>
              </w:rPr>
              <w:t xml:space="preserve">Задача</w:t>
            </w:r>
          </w:p>
        </w:tc>
        <w:tc>
          <w:tcPr>
            <w:tcW w:w="215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0"/>
                <w:szCs w:val="20"/>
              </w:rPr>
              <w:t xml:space="preserve">Архитектура / метод</w:t>
            </w:r>
          </w:p>
        </w:tc>
        <w:tc>
          <w:tcPr>
            <w:tcW w:w="21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0"/>
                <w:szCs w:val="20"/>
              </w:rPr>
              <w:t xml:space="preserve">Данные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0"/>
                <w:szCs w:val="20"/>
              </w:rPr>
              <w:t xml:space="preserve">Метрики</w:t>
            </w:r>
          </w:p>
        </w:tc>
        <w:tc>
          <w:tcPr>
            <w:tcW w:w="15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0"/>
                <w:szCs w:val="20"/>
              </w:rPr>
              <w:t xml:space="preserve">Код / данные открыты</w:t>
            </w:r>
          </w:p>
        </w:tc>
        <w:tc>
          <w:tcPr>
            <w:tcW w:w="21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0"/>
                <w:szCs w:val="20"/>
              </w:rPr>
              <w:t xml:space="preserve">Ограничения</w:t>
            </w:r>
          </w:p>
        </w:tc>
        <w:tc>
          <w:tcPr>
            <w:tcW w:w="188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0"/>
                <w:szCs w:val="20"/>
              </w:rPr>
              <w:t xml:space="preserve">Идея репликации</w:t>
            </w:r>
          </w:p>
        </w:tc>
      </w:tr>
      <w:tr>
        <w:trPr>
          <w:cantSplit/>
          <w:jc w:val="center"/>
        </w:trPr>
        <w:tc>
          <w:tcPr>
            <w:tcW w:w="420" w:type="dxa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 xml:space="preserve">1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OpenTag, KDD 2018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Извлечение значений из текста</w:t>
            </w:r>
          </w:p>
        </w:tc>
        <w:tc>
          <w:tcPr>
            <w:tcW w:w="215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BiLSTM-CRF + attention + active learning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Amazon.com: корм для собак, камеры, моющие средства</w:t>
            </w:r>
          </w:p>
        </w:tc>
        <w:tc>
          <w:tcPr>
            <w:tcW w:w="1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F-score (83%)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В статье не указан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Только фрагменты текста, нет нормализации</w:t>
            </w:r>
          </w:p>
        </w:tc>
        <w:tc>
          <w:tcPr>
            <w:tcW w:w="1884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Token-classification baseline на русском</w:t>
            </w:r>
          </w:p>
        </w:tc>
      </w:tr>
      <w:tr>
        <w:trPr>
          <w:cantSplit/>
          <w:jc w:val="center"/>
        </w:trPr>
        <w:tc>
          <w:tcPr>
            <w:tcW w:w="420" w:type="dxa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 xml:space="preserve">2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AdaTag, ACL 2021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Мульти-атрибутное извлечение</w:t>
            </w:r>
          </w:p>
        </w:tc>
        <w:tc>
          <w:tcPr>
            <w:tcW w:w="215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Общий энкодер + адаптивные декодеры (hypernetwork + MoE)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e-commerce набор Amazon, название не дано</w:t>
            </w:r>
          </w:p>
        </w:tc>
        <w:tc>
          <w:tcPr>
            <w:tcW w:w="1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Macro-P/R/F1 (точное совпадение)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В статье не указан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Нужна обучающая разметка</w:t>
            </w:r>
          </w:p>
        </w:tc>
        <w:tc>
          <w:tcPr>
            <w:tcW w:w="1884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Сравнить с единым LLM-промптом</w:t>
            </w:r>
          </w:p>
        </w:tc>
      </w:tr>
      <w:tr>
        <w:trPr>
          <w:cantSplit/>
          <w:jc w:val="center"/>
        </w:trPr>
        <w:tc>
          <w:tcPr>
            <w:tcW w:w="420" w:type="dxa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 xml:space="preserve">3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MAVE, WSDM 2022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Датасет для мульти-источникового извлечения</w:t>
            </w:r>
          </w:p>
        </w:tc>
        <w:tc>
          <w:tcPr>
            <w:tcW w:w="215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Модель + датасет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~2,2 млн товаров Amazon, 1 257 категорий</w:t>
            </w:r>
          </w:p>
        </w:tc>
        <w:tc>
          <w:tcPr>
            <w:tcW w:w="1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P, R, F1 (усреднение не указано)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Разметка и скрипты очистки открыты; лицензия CC BY-NC 4.0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Английский, ошибки разметки (по ExtractGPT)</w:t>
            </w:r>
          </w:p>
        </w:tc>
        <w:tc>
          <w:tcPr>
            <w:tcW w:w="1884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Взять формат записей и zero-shot разбиение</w:t>
            </w:r>
          </w:p>
        </w:tc>
      </w:tr>
      <w:tr>
        <w:trPr>
          <w:cantSplit/>
          <w:jc w:val="center"/>
        </w:trPr>
        <w:tc>
          <w:tcPr>
            <w:tcW w:w="420" w:type="dxa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 xml:space="preserve">4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Roy и др., ESWA 2024 (Q1)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Генеративное извлечение значений атрибутов</w:t>
            </w:r>
          </w:p>
        </w:tc>
        <w:tc>
          <w:tcPr>
            <w:tcW w:w="215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Название + атрибут → значение; совместно «атрибут-значение» (словами или позициями); BART, T5, WDec, PNDec (в ESWA ещё GPT-2, FLAN-T5)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AE-650K (AliExpress) и MAE; 28 тыс. и 78 тыс. названий; английский</w:t>
            </w:r>
          </w:p>
        </w:tc>
        <w:tc>
          <w:tcPr>
            <w:tcW w:w="1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P, R, F1 по парам, точное совпадение; генеративные лучше разметки на 2–5 пунктов F1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Обещан: github.com/kalyani-roy/AVE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Размечены не все значения (верная генерация считается ошибкой); случайное разбиение по названиям; только названия товаров</w:t>
            </w:r>
          </w:p>
        </w:tc>
        <w:tc>
          <w:tcPr>
            <w:tcW w:w="1884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Формулировка «название + атрибут → значение»; не размеченное не считать ошибкой</w:t>
            </w:r>
          </w:p>
        </w:tc>
      </w:tr>
      <w:tr>
        <w:trPr>
          <w:cantSplit/>
          <w:jc w:val="center"/>
        </w:trPr>
        <w:tc>
          <w:tcPr>
            <w:tcW w:w="420" w:type="dxa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 xml:space="preserve">5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ExtractGPT (iiWAS 2024, лучшая статья)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Извлечение, LLM</w:t>
            </w:r>
          </w:p>
        </w:tc>
        <w:tc>
          <w:tcPr>
            <w:tcW w:w="215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Промпты + демонстрации, дообучение GPT-3.5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OA-Mine, AE-110K</w:t>
            </w:r>
          </w:p>
        </w:tc>
        <w:tc>
          <w:tcPr>
            <w:tcW w:w="1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F1 (GPT-4 ≈ 85%)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Да: github.com/wbsg-uni-mannheim/extractgpt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Английский, коммерческие модели</w:t>
            </w:r>
          </w:p>
        </w:tc>
        <w:tc>
          <w:tcPr>
            <w:tcW w:w="1884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Шаблон «описание + примеры значений + демо»</w:t>
            </w:r>
          </w:p>
        </w:tc>
      </w:tr>
      <w:tr>
        <w:trPr>
          <w:cantSplit/>
          <w:jc w:val="center"/>
        </w:trPr>
        <w:tc>
          <w:tcPr>
            <w:tcW w:w="420" w:type="dxa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 xml:space="preserve">6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Brinkmann et al., WDC-PAVE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Извлечение + нормализация</w:t>
            </w:r>
          </w:p>
        </w:tc>
        <w:tc>
          <w:tcPr>
            <w:tcW w:w="215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Zero/few-shot GPT-3.5/4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WDC-PAVE: 565 предложений, 4 687 пар</w:t>
            </w:r>
          </w:p>
        </w:tc>
        <w:tc>
          <w:tcPr>
            <w:tcW w:w="1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F1 (≈ 91% / 96%)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Да: github.com/wbsg-uni-mannheim/wdc-pave (данные проверить)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Единицы измерения — слабое место; маленький набор</w:t>
            </w:r>
          </w:p>
        </w:tc>
        <w:tc>
          <w:tcPr>
            <w:tcW w:w="1884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Добавить нормализацию единиц (ГБ, Гц, дюймы)</w:t>
            </w:r>
          </w:p>
        </w:tc>
      </w:tr>
      <w:tr>
        <w:trPr>
          <w:cantSplit/>
          <w:jc w:val="center"/>
        </w:trPr>
        <w:tc>
          <w:tcPr>
            <w:tcW w:w="420" w:type="dxa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 xml:space="preserve">7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GAVEL, 2025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Генеративное извлечение</w:t>
            </w:r>
          </w:p>
        </w:tc>
        <w:tc>
          <w:tcPr>
            <w:tcW w:w="215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LLM на LLM-дополненных данных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&gt;1 000 атрибутов, 2 000 категорий, 3 языка</w:t>
            </w:r>
          </w:p>
        </w:tc>
        <w:tc>
          <w:tcPr>
            <w:tcW w:w="1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Recall, F1, A/B-тест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-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Данные и модели на странице не названы; промышленные</w:t>
            </w:r>
          </w:p>
        </w:tc>
        <w:tc>
          <w:tcPr>
            <w:tcW w:w="1884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Обучение на LLM-дополненных данных</w:t>
            </w:r>
          </w:p>
        </w:tc>
      </w:tr>
      <w:tr>
        <w:trPr>
          <w:cantSplit/>
          <w:jc w:val="center"/>
        </w:trPr>
        <w:tc>
          <w:tcPr>
            <w:tcW w:w="420" w:type="dxa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 xml:space="preserve">8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Çiftlikçi и др., Electronics 2025 (Q2)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Извлечение атрибутов из турецких карточек</w:t>
            </w:r>
          </w:p>
        </w:tc>
        <w:tc>
          <w:tcPr>
            <w:tcW w:w="215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Mistral + LoRA против RoBERTa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Trendyol, ~3 млн + ~867 тыс. записей, 700+ категорий и атрибутов</w:t>
            </w:r>
          </w:p>
        </w:tc>
        <w:tc>
          <w:tcPr>
            <w:tcW w:w="1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P, R, F1; разница ≥ 3% F1 считалась значимой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Не указан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Данные внутренние; описание DL-модели непоследовательно</w:t>
            </w:r>
          </w:p>
        </w:tc>
        <w:tc>
          <w:tcPr>
            <w:tcW w:w="1884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LoRA на не-английском языке, ориентир гиперпараметров (rank 64, alpha 128)</w:t>
            </w:r>
          </w:p>
        </w:tc>
      </w:tr>
      <w:tr>
        <w:trPr>
          <w:cantSplit/>
          <w:jc w:val="center"/>
        </w:trPr>
        <w:tc>
          <w:tcPr>
            <w:tcW w:w="420" w:type="dxa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 xml:space="preserve">9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SynthIE, EMNLP 2023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Синтетика для IE</w:t>
            </w:r>
          </w:p>
        </w:tc>
        <w:tc>
          <w:tcPr>
            <w:tcW w:w="215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Генерация «структура → текст», малые модели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1,8 млн синтетических примеров</w:t>
            </w:r>
          </w:p>
        </w:tc>
        <w:tc>
          <w:tcPr>
            <w:tcW w:w="1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micro/macro-F1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-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Другая предметная область</w:t>
            </w:r>
          </w:p>
        </w:tc>
        <w:tc>
          <w:tcPr>
            <w:tcW w:w="1884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Генерация описаний по заданным словарям атрибутов</w:t>
            </w:r>
          </w:p>
        </w:tc>
      </w:tr>
      <w:tr>
        <w:trPr>
          <w:cantSplit/>
          <w:jc w:val="center"/>
        </w:trPr>
        <w:tc>
          <w:tcPr>
            <w:tcW w:w="420" w:type="dxa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 xml:space="preserve">10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Controlled Product Generation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Синтетические товары</w:t>
            </w:r>
          </w:p>
        </w:tc>
        <w:tc>
          <w:tcPr>
            <w:tcW w:w="215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Атрибутно-управляемый промптинг LLM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Синтетика + MAVE</w:t>
            </w:r>
          </w:p>
        </w:tc>
        <w:tc>
          <w:tcPr>
            <w:tcW w:w="1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Accuracy; экспертная оценка 2 000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-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Препринт; английский</w:t>
            </w:r>
          </w:p>
        </w:tc>
        <w:tc>
          <w:tcPr>
            <w:tcW w:w="1884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Негативные примеры, удаление атрибутов → null</w:t>
            </w:r>
          </w:p>
        </w:tc>
      </w:tr>
      <w:tr>
        <w:trPr>
          <w:cantSplit/>
          <w:jc w:val="center"/>
        </w:trPr>
        <w:tc>
          <w:tcPr>
            <w:tcW w:w="420" w:type="dxa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 xml:space="preserve">11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Qwen2.5 TR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Универсальные LLM</w:t>
            </w:r>
          </w:p>
        </w:tc>
        <w:tc>
          <w:tcPr>
            <w:tcW w:w="215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Transformer, 18 трлн токенов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—</w:t>
            </w:r>
          </w:p>
        </w:tc>
        <w:tc>
          <w:tcPr>
            <w:tcW w:w="1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Общие бенчмарки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Открытые веса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Лицензию проверять по карточке</w:t>
            </w:r>
          </w:p>
        </w:tc>
        <w:tc>
          <w:tcPr>
            <w:tcW w:w="1884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Кандидат в сравнение</w:t>
            </w:r>
          </w:p>
        </w:tc>
      </w:tr>
      <w:tr>
        <w:trPr>
          <w:cantSplit/>
          <w:jc w:val="center"/>
        </w:trPr>
        <w:tc>
          <w:tcPr>
            <w:tcW w:w="420" w:type="dxa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 xml:space="preserve">12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GigaChat Family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Русские LLM</w:t>
            </w:r>
          </w:p>
        </w:tc>
        <w:tc>
          <w:tcPr>
            <w:tcW w:w="215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MoE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—</w:t>
            </w:r>
          </w:p>
        </w:tc>
        <w:tc>
          <w:tcPr>
            <w:tcW w:w="1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Русско/англоязычные бенчмарки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Три открытые модели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Не оценена на извлечении атрибутов</w:t>
            </w:r>
          </w:p>
        </w:tc>
        <w:tc>
          <w:tcPr>
            <w:tcW w:w="1884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Русскоязычный кандидат</w:t>
            </w:r>
          </w:p>
        </w:tc>
      </w:tr>
      <w:tr>
        <w:trPr>
          <w:cantSplit/>
          <w:jc w:val="center"/>
        </w:trPr>
        <w:tc>
          <w:tcPr>
            <w:tcW w:w="420" w:type="dxa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 xml:space="preserve">13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LoRA, ICLR 2022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PEFT</w:t>
            </w:r>
          </w:p>
        </w:tc>
        <w:tc>
          <w:tcPr>
            <w:tcW w:w="215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Низкоранговые адаптеры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—</w:t>
            </w:r>
          </w:p>
        </w:tc>
        <w:tc>
          <w:tcPr>
            <w:tcW w:w="1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Качество, число параметров, память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Опубликован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Не про наш домен</w:t>
            </w:r>
          </w:p>
        </w:tc>
        <w:tc>
          <w:tcPr>
            <w:tcW w:w="1884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Адаптация лучшей открытой модели</w:t>
            </w:r>
          </w:p>
        </w:tc>
      </w:tr>
      <w:tr>
        <w:trPr>
          <w:cantSplit/>
          <w:jc w:val="center"/>
        </w:trPr>
        <w:tc>
          <w:tcPr>
            <w:tcW w:w="420" w:type="dxa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sz w:val="20"/>
                <w:szCs w:val="20"/>
              </w:rPr>
              <w:t xml:space="preserve">14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QLoRA, NeurIPS 2023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PEFT с квантизацией</w:t>
            </w:r>
          </w:p>
        </w:tc>
        <w:tc>
          <w:tcPr>
            <w:tcW w:w="215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4-bit NF4 + LoRA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—</w:t>
            </w:r>
          </w:p>
        </w:tc>
        <w:tc>
          <w:tcPr>
            <w:tcW w:w="1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Vicuna benchmark, память</w:t>
            </w:r>
          </w:p>
        </w:tc>
        <w:tc>
          <w:tcPr>
            <w:tcW w:w="15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-</w:t>
            </w:r>
          </w:p>
        </w:tc>
        <w:tc>
          <w:tcPr>
            <w:tcW w:w="21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Оценка через GPT-4</w:t>
            </w:r>
          </w:p>
        </w:tc>
        <w:tc>
          <w:tcPr>
            <w:tcW w:w="1884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0"/>
                <w:szCs w:val="20"/>
              </w:rPr>
              <w:t xml:space="preserve">Дообучение при ограничении ≤ 16–24 ГБ</w:t>
            </w:r>
          </w:p>
        </w:tc>
      </w:tr>
    </w:tbl>
    <w:p>
      <w:pPr>
        <w:spacing w:line="20" w:lineRule="exact"/>
        <w:ind w:firstLine="0"/>
        <w:sectPr>
          <w:pgSz w:w="16838" w:h="11906" w:orient="landscape"/>
          <w:pgMar w:top="1134" w:right="850" w:bottom="1134" w:left="1134" w:header="720" w:footer="720" w:gutter="0"/>
          <w:cols w:space="720"/>
          <w:docGrid w:linePitch="360"/>
        </w:sectPr>
      </w:pPr>
    </w:p>
    <w:p>
      <w:pPr>
        <w:pStyle w:val="1"/>
        <w:spacing w:before="160"/>
      </w:pPr>
      <w:r>
        <w:rPr>
          <w:rFonts w:ascii="Times New Roman" w:eastAsia="Times New Roman" w:hAnsi="Times New Roman"/>
        </w:rPr>
        <w:t>Выводы по обзору литературы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1. </w:t>
      </w:r>
      <w:r>
        <w:rPr>
          <w:rFonts w:eastAsia="Times New Roman"/>
          <w:b/>
        </w:rPr>
        <w:t xml:space="preserve">Постановка закреплена.</w:t>
      </w:r>
      <w:r>
        <w:rPr>
          <w:rFonts w:eastAsia="Times New Roman"/>
        </w:rPr>
        <w:t xml:space="preserve"> Извлечение атрибутов давно решают как sequence tagging (OpenTag [1], AdaTag [2]), но LLM с описаниями атрибутов и примерами значений в промпте сравнялись или превзошли такие модели при гораздо меньшей разметке (ExtractGPT [5], WDC-PAVE [6]). Поэтому сравнение «общие LLM, zero-shot против few-shot» оправдано, а supervised tagging остаётся baseline.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2. </w:t>
      </w:r>
      <w:r>
        <w:rPr>
          <w:rFonts w:eastAsia="Times New Roman"/>
          <w:b/>
        </w:rPr>
        <w:t xml:space="preserve">Нормализация — отдельный источник ошибок.</w:t>
      </w:r>
      <w:r>
        <w:rPr>
          <w:rFonts w:eastAsia="Times New Roman"/>
        </w:rPr>
        <w:t xml:space="preserve"> Именно перевод единиц измерения оказался самой трудной операцией у GPT-4 (WDC-PAVE [6]). Для русских карточек (ГБ/Гб, Гц/МГц, дюймы) это нужно оценивать отдельно.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3. </w:t>
      </w:r>
      <w:r>
        <w:rPr>
          <w:rFonts w:eastAsia="Times New Roman"/>
          <w:b/>
        </w:rPr>
        <w:t xml:space="preserve">Метка надёжна ровно настолько, насколько проверена.</w:t>
      </w:r>
      <w:r>
        <w:rPr>
          <w:rFonts w:eastAsia="Times New Roman"/>
        </w:rPr>
        <w:t xml:space="preserve"> ExtractGPT [5] исключили MAVE [3] из-за непроверенной разметки. Для реального теста на карточках DNS это прямое предупреждение: разметка из таблицы характеристик — слабая разметка, часть её нужно проверить вручную.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4. </w:t>
      </w:r>
      <w:r>
        <w:rPr>
          <w:rFonts w:eastAsia="Times New Roman"/>
          <w:b/>
        </w:rPr>
        <w:t xml:space="preserve">Синтетика работает, если известна структура.</w:t>
      </w:r>
      <w:r>
        <w:rPr>
          <w:rFonts w:eastAsia="Times New Roman"/>
        </w:rPr>
        <w:t xml:space="preserve"> SynthIE [9] и работа по контролируемой генерации товаров [10] показывают, что генерация «структура → текст» даёт разметку по построению, а качество можно проверить экспертами. Риск, который эти работы не снимают для нашей постановки: перенос с синтетики на реальные тексты магазина. Его надо измерять отдельно.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5. </w:t>
      </w:r>
      <w:r>
        <w:rPr>
          <w:rFonts w:eastAsia="Times New Roman"/>
          <w:b/>
        </w:rPr>
        <w:t xml:space="preserve">Адаптацию стоит заложить как опцию.</w:t>
      </w:r>
      <w:r>
        <w:rPr>
          <w:rFonts w:eastAsia="Times New Roman"/>
        </w:rPr>
        <w:t xml:space="preserve"> LoRA [13] и QLoRA [14] дают понятный бюджет памяти; при ограниченных ресурсах это отдельный, необязательный эксперимент.</w:t>
      </w:r>
    </w:p>
    <w:p>
      <w:pPr>
        <w:pStyle w:val="1"/>
        <w:spacing w:before="160"/>
      </w:pPr>
      <w:r>
        <w:rPr>
          <w:rFonts w:ascii="Times New Roman" w:eastAsia="Times New Roman" w:hAnsi="Times New Roman"/>
        </w:rPr>
        <w:t>Исследовательский разрыв</w:t>
      </w:r>
    </w:p>
    <w:p>
      <w:pPr>
        <w:keepNext/>
        <w:jc w:val="both"/>
      </w:pPr>
      <w:r>
        <w:rPr>
          <w:rFonts w:eastAsia="Times New Roman"/>
        </w:rPr>
        <w:t xml:space="preserve">В отобранных источниках нет открытого воспроизводимого сравнения универсальных LLM на извлечении атрибутов из русскоязычных описаний товаров, которое одновременно: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1. </w:t>
      </w:r>
      <w:r>
        <w:rPr>
          <w:rFonts w:eastAsia="Times New Roman"/>
        </w:rPr>
        <w:t xml:space="preserve">использует единый протокол и один формат JSON-ответа;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2. </w:t>
      </w:r>
      <w:r>
        <w:rPr>
          <w:rFonts w:eastAsia="Times New Roman"/>
        </w:rPr>
        <w:t xml:space="preserve">измеряет F1 по парам «атрибут–значение» [4, 6], нормализацию единиц [6] и долю невалидных ответов;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3. </w:t>
      </w:r>
      <w:r>
        <w:rPr>
          <w:rFonts w:eastAsia="Times New Roman"/>
        </w:rPr>
        <w:t xml:space="preserve">обучает или настраивает промпты на синтетических данных и проверяет результат на реальных карточках магазина (перенос synthetic → real);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4. </w:t>
      </w:r>
      <w:r>
        <w:rPr>
          <w:rFonts w:eastAsia="Times New Roman"/>
        </w:rPr>
        <w:t xml:space="preserve">фиксирует стоимость и задержку.</w:t>
      </w:r>
    </w:p>
    <w:p>
      <w:pPr>
        <w:jc w:val="both"/>
      </w:pPr>
      <w:r>
        <w:rPr>
          <w:rFonts w:eastAsia="Times New Roman"/>
        </w:rPr>
        <w:t xml:space="preserve">Существующие работы выполнены либо на английском, тайском, вьетнамском и индонезийском материале (MAVE [3], ExtractGPT [5], WDC-PAVE [6], GAVEL [7]), либо на закрытых промышленных данных (Amazon [1, 2], Trendyol [8]).</w:t>
      </w:r>
    </w:p>
    <w:p>
      <w:pPr>
        <w:pStyle w:val="1"/>
        <w:spacing w:before="160"/>
      </w:pPr>
      <w:r>
        <w:rPr>
          <w:rFonts w:ascii="Times New Roman" w:eastAsia="Times New Roman" w:hAnsi="Times New Roman"/>
        </w:rPr>
        <w:t>Исследовательский вопрос и гипотезы</w:t>
      </w:r>
    </w:p>
    <w:p>
      <w:pPr>
        <w:jc w:val="both"/>
      </w:pPr>
      <w:r>
        <w:rPr>
          <w:rFonts w:eastAsia="Times New Roman"/>
          <w:b/>
        </w:rPr>
        <w:t xml:space="preserve">Исследовательский вопрос.</w:t>
      </w:r>
      <w:r>
        <w:rPr>
          <w:rFonts w:eastAsia="Times New Roman"/>
        </w:rPr>
        <w:t xml:space="preserve"> Какая универсальная LLM даёт лучший баланс качества извлечения, доли невалидных ответов и затрат на реальных русскоязычных описаниях товаров, если настройка идёт на синтетических данных?</w:t>
      </w:r>
    </w:p>
    <w:p>
      <w:pPr>
        <w:pStyle w:val="21"/>
        <w:spacing w:before="80"/>
      </w:pPr>
      <w:r>
        <w:rPr>
          <w:rFonts w:ascii="Times New Roman" w:eastAsia="Times New Roman" w:hAnsi="Times New Roman"/>
        </w:rPr>
        <w:t>Основная исследовательская гипотеза</w:t>
      </w:r>
    </w:p>
    <w:p>
      <w:pPr>
        <w:jc w:val="both"/>
      </w:pPr>
      <w:r>
        <w:rPr>
          <w:rFonts w:eastAsia="Times New Roman"/>
          <w:b/>
        </w:rPr>
        <w:t xml:space="preserve">H1.</w:t>
      </w:r>
      <w:r>
        <w:rPr>
          <w:rFonts w:eastAsia="Times New Roman"/>
        </w:rPr>
        <w:t xml:space="preserve"> При едином протоколе, одном формате ответа и одном реальном тестовом наборе универсальная LLM, настроенная на синтетических данных (подбор промптов и примеров [5, 6] либо LoRA/QLoRA [13, 14]), извлекает атрибуты из реальных карточек с micro-F1 по парам «атрибут–значение» не ниже заранее заданного порога при доле невалидных JSON ниже 1%, а потеря качества при переходе от синтетики к реальным данным остаётся в допустимых пределах.</w:t>
      </w:r>
    </w:p>
    <w:p>
      <w:pPr>
        <w:jc w:val="both"/>
      </w:pPr>
      <w:r>
        <w:rPr>
          <w:rFonts w:eastAsia="Times New Roman"/>
        </w:rPr>
        <w:t xml:space="preserve">Числовые пороги предварительные. Их предстоит уточнить по пилотному прогону на 30–50 карточках и зафиксировать до основного прогона, как требует задание.</w:t>
      </w:r>
    </w:p>
    <w:p>
      <w:pPr>
        <w:pStyle w:val="21"/>
        <w:spacing w:before="80"/>
      </w:pPr>
      <w:r>
        <w:rPr>
          <w:rFonts w:ascii="Times New Roman" w:eastAsia="Times New Roman" w:hAnsi="Times New Roman"/>
        </w:rPr>
        <w:t>Частные проверяемые гипотезы</w:t>
      </w:r>
    </w:p>
    <w:p>
      <w:pPr>
        <w:keepNext/>
        <w:jc w:val="both"/>
      </w:pPr>
      <w:r>
        <w:rPr>
          <w:rFonts w:eastAsia="Times New Roman"/>
          <w:b/>
        </w:rPr>
        <w:t xml:space="preserve">Группа A. Без дообучения (промпты)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A1. </w:t>
      </w:r>
      <w:r>
        <w:rPr>
          <w:rFonts w:eastAsia="Times New Roman"/>
        </w:rPr>
        <w:t xml:space="preserve">Лучшая модель по заранее заданному сводному правилу достигнет micro-F1 по парам «атрибут–значение» не ниже порога на реальном тесте при доле невалидных ответов ниже 1%.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A2 (few-shot). </w:t>
      </w:r>
      <w:r>
        <w:rPr>
          <w:rFonts w:eastAsia="Times New Roman"/>
        </w:rPr>
        <w:t xml:space="preserve">Few-shot повысит micro-F1 не менее чем на 0,02 относительно zero-shot (в ExtractGPT [5] демонстрации входят в лучший шаблон).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A3 (формат). </w:t>
      </w:r>
      <w:r>
        <w:rPr>
          <w:rFonts w:eastAsia="Times New Roman"/>
        </w:rPr>
        <w:t xml:space="preserve">Ответ по JSON-схеме снизит долю невалидных ответов ниже 1% почти без потери F1.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A4 (перенос). </w:t>
      </w:r>
      <w:r>
        <w:rPr>
          <w:rFonts w:eastAsia="Times New Roman"/>
        </w:rPr>
        <w:t xml:space="preserve">Падение F1 при переходе от синтетики к реальным данным не превысит порога.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A5 (нормализация). </w:t>
      </w:r>
      <w:r>
        <w:rPr>
          <w:rFonts w:eastAsia="Times New Roman"/>
        </w:rPr>
        <w:t xml:space="preserve">Ошибки с единицами измерения составят наибольшую долю ошибок (по аналогии с WDC-PAVE [6]).</w:t>
      </w:r>
    </w:p>
    <w:p>
      <w:pPr>
        <w:keepNext/>
        <w:jc w:val="both"/>
      </w:pPr>
      <w:r>
        <w:rPr>
          <w:rFonts w:eastAsia="Times New Roman"/>
          <w:b/>
        </w:rPr>
        <w:t xml:space="preserve">Группа B. LoRA/QLoRA на синтетике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B1. </w:t>
      </w:r>
      <w:r>
        <w:rPr>
          <w:rFonts w:eastAsia="Times New Roman"/>
        </w:rPr>
        <w:t xml:space="preserve">Дообученная на синтетике модель лучше лучшего режима из группы A на реальном тесте (основания: [8, 9, 10]).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B2. </w:t>
      </w:r>
      <w:r>
        <w:rPr>
          <w:rFonts w:eastAsia="Times New Roman"/>
        </w:rPr>
        <w:t xml:space="preserve">QLoRA [14] помещается в заданный лимит памяти (например, 16 ГБ).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B3. </w:t>
      </w:r>
      <w:r>
        <w:rPr>
          <w:rFonts w:eastAsia="Times New Roman"/>
        </w:rPr>
        <w:t xml:space="preserve">После дообучения невалидных JSON меньше 1% и без строгого формата.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B4. </w:t>
      </w:r>
      <w:r>
        <w:rPr>
          <w:rFonts w:eastAsia="Times New Roman"/>
        </w:rPr>
        <w:t xml:space="preserve">У дообученной модели падение при переходе на реальные данные больше, чем у промптов (подстройка под стиль синтетики, см. [10]).</w:t>
      </w:r>
    </w:p>
    <w:p>
      <w:pPr>
        <w:jc w:val="both"/>
      </w:pPr>
      <w:r>
        <w:rPr>
          <w:rFonts w:eastAsia="Times New Roman"/>
        </w:rPr>
        <w:t xml:space="preserve">Сравнение оптимизаторов в работе не проводится: LoRA [13] используется как один из способов настройки. Оптимизатор фиксируется один (AdamW), learning rate подбирается по real-val.</w:t>
      </w:r>
    </w:p>
    <w:p>
      <w:pPr>
        <w:pStyle w:val="1"/>
        <w:spacing w:before="160"/>
      </w:pPr>
      <w:r>
        <w:rPr>
          <w:rFonts w:ascii="Times New Roman" w:eastAsia="Times New Roman" w:hAnsi="Times New Roman"/>
        </w:rPr>
        <w:t>Решения для эксперимента, принятые после обзора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1. </w:t>
      </w:r>
      <w:r>
        <w:rPr>
          <w:rFonts w:eastAsia="Times New Roman"/>
          <w:b/>
        </w:rPr>
        <w:t xml:space="preserve">Данные.</w:t>
      </w:r>
      <w:r>
        <w:rPr>
          <w:rFonts w:eastAsia="Times New Roman"/>
        </w:rPr>
        <w:t xml:space="preserve"> Обучающие примеры и примеры few-shot — синтетические. Реальные карточки DNS делятся на real-val (подбор параметров, например learning rate LoRA) и real-test, который не используется ни для подбора промптов, ни для отбора примеров и открывается один раз для итоговой оценки. Перед разбиением удаляются почти-дубликаты (косинусная близость символьных n-грамм TF-IDF не ниже 0,97), чтобы похожие карточки не попали одновременно в val и test.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2. </w:t>
      </w:r>
      <w:r>
        <w:rPr>
          <w:rFonts w:eastAsia="Times New Roman"/>
          <w:b/>
        </w:rPr>
        <w:t xml:space="preserve">Генератор синтетики.</w:t>
      </w:r>
      <w:r>
        <w:rPr>
          <w:rFonts w:eastAsia="Times New Roman"/>
        </w:rPr>
        <w:t xml:space="preserve"> Модель, которая генерирует синтетические описания [9, 10], не входит в список сравниваемых моделей; если её всё же включить, это явно оговаривается как угроза валидности: модель может лучше «понимать» собственные тексты.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3. </w:t>
      </w:r>
      <w:r>
        <w:rPr>
          <w:rFonts w:eastAsia="Times New Roman"/>
          <w:b/>
        </w:rPr>
        <w:t xml:space="preserve">Разметка реального теста.</w:t>
      </w:r>
      <w:r>
        <w:rPr>
          <w:rFonts w:eastAsia="Times New Roman"/>
        </w:rPr>
        <w:t xml:space="preserve"> Атрибуты из таблицы характеристик DNS — слабая разметка (похожая проблема описана для MAVE [3, 5]). Вручную проверяется выборка 150–300 карточек и считается доля расхождений. В эталон попадают только значения, которые действительно присутствуют в тексте описания; если значения в тексте нет, эталон — null.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4. </w:t>
      </w:r>
      <w:r>
        <w:rPr>
          <w:rFonts w:eastAsia="Times New Roman"/>
          <w:b/>
        </w:rPr>
        <w:t xml:space="preserve">Сбор данных.</w:t>
      </w:r>
      <w:r>
        <w:rPr>
          <w:rFonts w:eastAsia="Times New Roman"/>
        </w:rPr>
        <w:t xml:space="preserve"> До скрапинга проверяются условия использования и robots.txt сайта; в репозитории хранятся идентификаторы и ссылки, сами тексты не публикуются.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5. </w:t>
      </w:r>
      <w:r>
        <w:rPr>
          <w:rFonts w:eastAsia="Times New Roman"/>
          <w:b/>
        </w:rPr>
        <w:t xml:space="preserve">Метрики.</w:t>
      </w:r>
      <w:r>
        <w:rPr>
          <w:rFonts w:eastAsia="Times New Roman"/>
        </w:rPr>
        <w:t xml:space="preserve"> micro- и macro-F1 по парам «атрибут–значение» [4, 6], exact match по записи, доля невалидных JSON, ошибки нормализации единиц [6], p95 latency, стоимость на 1 000 карточек, память для открытых моделей. Доверительные интервалы строятся bootstrap-методом с учётом группировки похожих карточек.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6. </w:t>
      </w:r>
      <w:r>
        <w:rPr>
          <w:rFonts w:eastAsia="Times New Roman"/>
          <w:b/>
        </w:rPr>
        <w:t xml:space="preserve">Модели.</w:t>
      </w:r>
      <w:r>
        <w:rPr>
          <w:rFonts w:eastAsia="Times New Roman"/>
        </w:rPr>
        <w:t xml:space="preserve"> 7–8 универсальных LLM из разных семейств и размеров, среди них открытые (например, Qwen2.5 [11]) и русскоязычные (GigaChat [12]). Конкретный список зависит от доступа (API или GPU) и фиксируется в следующем задании. Из способов адаптации используются только LoRA [13] и QLoRA [14].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7. </w:t>
      </w:r>
      <w:r>
        <w:rPr>
          <w:rFonts w:eastAsia="Times New Roman"/>
          <w:b/>
        </w:rPr>
        <w:t xml:space="preserve">Правило выбора.</w:t>
      </w:r>
      <w:r>
        <w:rPr>
          <w:rFonts w:eastAsia="Times New Roman"/>
        </w:rPr>
        <w:t xml:space="preserve"> Лучшая модель выбирается по заранее заданному сводному правилу, а не по одной максимальной метрике; пороги фиксируются после пилота, до основных запусков.</w:t>
      </w:r>
    </w:p>
    <w:p>
      <w:pPr>
        <w:pStyle w:val="1"/>
        <w:spacing w:before="160"/>
      </w:pPr>
      <w:r>
        <w:rPr>
          <w:rFonts w:ascii="Times New Roman" w:eastAsia="Times New Roman" w:hAnsi="Times New Roman"/>
        </w:rPr>
        <w:t>Список источников</w:t>
      </w:r>
    </w:p>
    <w:p>
      <w:pPr>
        <w:jc w:val="both"/>
      </w:pPr>
      <w:r>
        <w:rPr>
          <w:rFonts w:eastAsia="Times New Roman"/>
          <w:b/>
        </w:rPr>
        <w:t xml:space="preserve">1. </w:t>
      </w:r>
      <w:r>
        <w:rPr>
          <w:rFonts w:eastAsia="Times New Roman"/>
        </w:rPr>
        <w:t xml:space="preserve">Zheng, Mukherjee, Dong, Li. OpenTag: Open Attribute Value Extraction from Product Profiles // KDD, 2018. URL: </w:t>
      </w:r>
      <w:hyperlink r:id="rIdL15">
        <w:r>
          <w:rPr>
            <w:rFonts w:eastAsia="Times New Roman"/>
            <w:color w:val="0000FF"/>
            <w:u w:val="single"/>
          </w:rPr>
          <w:t xml:space="preserve">https://arxiv.org/abs/1806.01264</w:t>
        </w:r>
      </w:hyperlink>
    </w:p>
    <w:p>
      <w:pPr>
        <w:jc w:val="both"/>
      </w:pPr>
      <w:r>
        <w:rPr>
          <w:rFonts w:eastAsia="Times New Roman"/>
          <w:b/>
        </w:rPr>
        <w:t xml:space="preserve">2. </w:t>
      </w:r>
      <w:r>
        <w:rPr>
          <w:rFonts w:eastAsia="Times New Roman"/>
        </w:rPr>
        <w:t xml:space="preserve">Yan, Zalmout, Liang, Grant, Ren, Dong. AdaTag: Multi-Attribute Value Extraction from Product Profiles with Adaptive Decoding // ACL-IJCNLP, 2021. URL: </w:t>
      </w:r>
      <w:hyperlink r:id="rIdL16">
        <w:r>
          <w:rPr>
            <w:rFonts w:eastAsia="Times New Roman"/>
            <w:color w:val="0000FF"/>
            <w:u w:val="single"/>
          </w:rPr>
          <w:t xml:space="preserve">https://aclanthology.org/2021.acl-long.362/</w:t>
        </w:r>
      </w:hyperlink>
    </w:p>
    <w:p>
      <w:pPr>
        <w:jc w:val="both"/>
      </w:pPr>
      <w:r>
        <w:rPr>
          <w:rFonts w:eastAsia="Times New Roman"/>
          <w:b/>
        </w:rPr>
        <w:t xml:space="preserve">3. </w:t>
      </w:r>
      <w:r>
        <w:rPr>
          <w:rFonts w:eastAsia="Times New Roman"/>
        </w:rPr>
        <w:t xml:space="preserve">Yang, Wang, Yu, Kulkarni, Sanghai, Shu, Elsas, Kanagal. MAVE: A Product Dataset for Multi-source Attribute Value Extraction // WSDM, 2022. URL: </w:t>
      </w:r>
      <w:hyperlink r:id="rIdL17">
        <w:r>
          <w:rPr>
            <w:rFonts w:eastAsia="Times New Roman"/>
            <w:color w:val="0000FF"/>
            <w:u w:val="single"/>
          </w:rPr>
          <w:t xml:space="preserve">https://research.google/pubs/mave-a-product-dataset-for-multi-source-attribute-value-extraction/</w:t>
        </w:r>
      </w:hyperlink>
    </w:p>
    <w:p>
      <w:pPr>
        <w:jc w:val="both"/>
      </w:pPr>
      <w:r>
        <w:rPr>
          <w:rFonts w:eastAsia="Times New Roman"/>
          <w:b/>
        </w:rPr>
        <w:t xml:space="preserve">4. </w:t>
      </w:r>
      <w:r>
        <w:rPr>
          <w:rFonts w:eastAsia="Times New Roman"/>
        </w:rPr>
        <w:t xml:space="preserve">Roy K., Goyal P., Pandey M. Exploring generative frameworks for product attribute value extraction // Expert Systems with Applications, т. 243, ст. 122850, 2024. URL: </w:t>
      </w:r>
      <w:hyperlink r:id="rIdL18">
        <w:r>
          <w:rPr>
            <w:rFonts w:eastAsia="Times New Roman"/>
            <w:color w:val="0000FF"/>
            <w:u w:val="single"/>
          </w:rPr>
          <w:t xml:space="preserve">https://doi.org/10.1016/j.eswa.2023.122850</w:t>
        </w:r>
      </w:hyperlink>
    </w:p>
    <w:p>
      <w:pPr>
        <w:jc w:val="both"/>
      </w:pPr>
      <w:r>
        <w:rPr>
          <w:rFonts w:eastAsia="Times New Roman"/>
          <w:b/>
        </w:rPr>
        <w:t xml:space="preserve">5. </w:t>
      </w:r>
      <w:r>
        <w:rPr>
          <w:rFonts w:eastAsia="Times New Roman"/>
        </w:rPr>
        <w:t xml:space="preserve">Brinkmann, Shraga, Bizer. ExtractGPT: Exploring the Potential of Large Language Models for Product Attribute Value Extraction // iiWAS, 2024 (препринт arXiv, 2023). URL: </w:t>
      </w:r>
      <w:hyperlink r:id="rIdL19">
        <w:r>
          <w:rPr>
            <w:rFonts w:eastAsia="Times New Roman"/>
            <w:color w:val="0000FF"/>
            <w:u w:val="single"/>
          </w:rPr>
          <w:t xml:space="preserve">https://arxiv.org/abs/2310.12537</w:t>
        </w:r>
      </w:hyperlink>
    </w:p>
    <w:p>
      <w:pPr>
        <w:jc w:val="both"/>
      </w:pPr>
      <w:r>
        <w:rPr>
          <w:rFonts w:eastAsia="Times New Roman"/>
          <w:b/>
        </w:rPr>
        <w:t xml:space="preserve">6. </w:t>
      </w:r>
      <w:r>
        <w:rPr>
          <w:rFonts w:eastAsia="Times New Roman"/>
        </w:rPr>
        <w:t xml:space="preserve">Brinkmann, Baumann, Bizer. Using LLMs for the Extraction and Normalization of Product Attribute Values // arXiv (v4, июль 2024), 2024. URL: </w:t>
      </w:r>
      <w:hyperlink r:id="rIdL20">
        <w:r>
          <w:rPr>
            <w:rFonts w:eastAsia="Times New Roman"/>
            <w:color w:val="0000FF"/>
            <w:u w:val="single"/>
          </w:rPr>
          <w:t xml:space="preserve">https://arxiv.org/abs/2403.02130</w:t>
        </w:r>
      </w:hyperlink>
    </w:p>
    <w:p>
      <w:pPr>
        <w:jc w:val="both"/>
      </w:pPr>
      <w:r>
        <w:rPr>
          <w:rFonts w:eastAsia="Times New Roman"/>
          <w:b/>
        </w:rPr>
        <w:t xml:space="preserve">7. </w:t>
      </w:r>
      <w:r>
        <w:rPr>
          <w:rFonts w:eastAsia="Times New Roman"/>
        </w:rPr>
        <w:t xml:space="preserve">Hongwimol, Sheng, Zhang, Liu, Wang. GAVEL: Generative Attribute-Value Extraction Using LLMs on LLM-Augmented Datasets // KnowledgeNLP (ACL workshop), 2025. URL: </w:t>
      </w:r>
      <w:hyperlink r:id="rIdL21">
        <w:r>
          <w:rPr>
            <w:rFonts w:eastAsia="Times New Roman"/>
            <w:color w:val="0000FF"/>
            <w:u w:val="single"/>
          </w:rPr>
          <w:t xml:space="preserve">https://aclanthology.org/2025.knowledgenlp-1.6/</w:t>
        </w:r>
      </w:hyperlink>
    </w:p>
    <w:p>
      <w:pPr>
        <w:jc w:val="both"/>
      </w:pPr>
      <w:r>
        <w:rPr>
          <w:rFonts w:eastAsia="Times New Roman"/>
          <w:b/>
        </w:rPr>
        <w:t xml:space="preserve">8. </w:t>
      </w:r>
      <w:r>
        <w:rPr>
          <w:rFonts w:eastAsia="Times New Roman"/>
        </w:rPr>
        <w:t xml:space="preserve">Çiftlikçi M. S., Çakmak Y., Kalaycı T. A., Abut F., Akay M. F., Kızıldağ M. A New Large Language Model for Attribute Extraction in E-Commerce Product Categorization // Electronics, т. 14, № 10, ст. 1930, 2025. URL: </w:t>
      </w:r>
      <w:hyperlink r:id="rIdL22">
        <w:r>
          <w:rPr>
            <w:rFonts w:eastAsia="Times New Roman"/>
            <w:color w:val="0000FF"/>
            <w:u w:val="single"/>
          </w:rPr>
          <w:t xml:space="preserve">https://www.mdpi.com/2079-9292/14/10/1930</w:t>
        </w:r>
      </w:hyperlink>
    </w:p>
    <w:p>
      <w:pPr>
        <w:jc w:val="both"/>
      </w:pPr>
      <w:r>
        <w:rPr>
          <w:rFonts w:eastAsia="Times New Roman"/>
          <w:b/>
        </w:rPr>
        <w:t xml:space="preserve">9. </w:t>
      </w:r>
      <w:r>
        <w:rPr>
          <w:rFonts w:eastAsia="Times New Roman"/>
        </w:rPr>
        <w:t xml:space="preserve">Josifoski, Sakota, Peyrard, West. Exploiting Asymmetry for Synthetic Training Data Generation: SynthIE and the Case of Information Extraction // EMNLP, 2023. URL: </w:t>
      </w:r>
      <w:hyperlink r:id="rIdL23">
        <w:r>
          <w:rPr>
            <w:rFonts w:eastAsia="Times New Roman"/>
            <w:color w:val="0000FF"/>
            <w:u w:val="single"/>
          </w:rPr>
          <w:t xml:space="preserve">https://aclanthology.org/2023.emnlp-main.96/</w:t>
        </w:r>
      </w:hyperlink>
    </w:p>
    <w:p>
      <w:pPr>
        <w:jc w:val="both"/>
      </w:pPr>
      <w:r>
        <w:rPr>
          <w:rFonts w:eastAsia="Times New Roman"/>
          <w:b/>
        </w:rPr>
        <w:t xml:space="preserve">10. </w:t>
      </w:r>
      <w:r>
        <w:rPr>
          <w:rFonts w:eastAsia="Times New Roman"/>
        </w:rPr>
        <w:t xml:space="preserve">Negri, Martínez Gómez, Balanya, Rajaram. Attribute-Aware Controlled Product Generation with LLMs for E-commerce // arXiv, 2025. URL: </w:t>
      </w:r>
      <w:hyperlink r:id="rIdL24">
        <w:r>
          <w:rPr>
            <w:rFonts w:eastAsia="Times New Roman"/>
            <w:color w:val="0000FF"/>
            <w:u w:val="single"/>
          </w:rPr>
          <w:t xml:space="preserve">https://arxiv.org/abs/2601.04200</w:t>
        </w:r>
      </w:hyperlink>
    </w:p>
    <w:p>
      <w:pPr>
        <w:jc w:val="both"/>
      </w:pPr>
      <w:r>
        <w:rPr>
          <w:rFonts w:eastAsia="Times New Roman"/>
          <w:b/>
        </w:rPr>
        <w:t xml:space="preserve">11. </w:t>
      </w:r>
      <w:r>
        <w:rPr>
          <w:rFonts w:eastAsia="Times New Roman"/>
        </w:rPr>
        <w:t xml:space="preserve">Qwen Team. Qwen2.5 Technical Report // arXiv (v2, январь 2025), 2024. URL: </w:t>
      </w:r>
      <w:hyperlink r:id="rIdL25">
        <w:r>
          <w:rPr>
            <w:rFonts w:eastAsia="Times New Roman"/>
            <w:color w:val="0000FF"/>
            <w:u w:val="single"/>
          </w:rPr>
          <w:t xml:space="preserve">https://arxiv.org/abs/2412.15115</w:t>
        </w:r>
      </w:hyperlink>
    </w:p>
    <w:p>
      <w:pPr>
        <w:jc w:val="both"/>
      </w:pPr>
      <w:r>
        <w:rPr>
          <w:rFonts w:eastAsia="Times New Roman"/>
          <w:b/>
        </w:rPr>
        <w:t xml:space="preserve">12. </w:t>
      </w:r>
      <w:r>
        <w:rPr>
          <w:rFonts w:eastAsia="Times New Roman"/>
        </w:rPr>
        <w:t xml:space="preserve">Mamedov, Kosarev, Leleytner et al. GigaChat Family: Efficient Russian Language Modeling Through Mixture of Experts Architecture // ACL (System Demonstrations), 2025. URL: </w:t>
      </w:r>
      <w:hyperlink r:id="rIdL26">
        <w:r>
          <w:rPr>
            <w:rFonts w:eastAsia="Times New Roman"/>
            <w:color w:val="0000FF"/>
            <w:u w:val="single"/>
          </w:rPr>
          <w:t xml:space="preserve">https://aclanthology.org/2025.acl-demo.10/</w:t>
        </w:r>
      </w:hyperlink>
    </w:p>
    <w:p>
      <w:pPr>
        <w:jc w:val="both"/>
      </w:pPr>
      <w:r>
        <w:rPr>
          <w:rFonts w:eastAsia="Times New Roman"/>
          <w:b/>
        </w:rPr>
        <w:t xml:space="preserve">13. </w:t>
      </w:r>
      <w:r>
        <w:rPr>
          <w:rFonts w:eastAsia="Times New Roman"/>
        </w:rPr>
        <w:t xml:space="preserve">Hu, Shen, Wallis et al. LoRA: Low-Rank Adaptation of Large Language Models // ICLR, 2022. URL: </w:t>
      </w:r>
      <w:hyperlink r:id="rIdL27">
        <w:r>
          <w:rPr>
            <w:rFonts w:eastAsia="Times New Roman"/>
            <w:color w:val="0000FF"/>
            <w:u w:val="single"/>
          </w:rPr>
          <w:t xml:space="preserve">https://arxiv.org/abs/2106.09685</w:t>
        </w:r>
      </w:hyperlink>
    </w:p>
    <w:p>
      <w:pPr>
        <w:jc w:val="both"/>
      </w:pPr>
      <w:r>
        <w:rPr>
          <w:rFonts w:eastAsia="Times New Roman"/>
          <w:b/>
        </w:rPr>
        <w:t xml:space="preserve">14. </w:t>
      </w:r>
      <w:r>
        <w:rPr>
          <w:rFonts w:eastAsia="Times New Roman"/>
        </w:rPr>
        <w:t xml:space="preserve">Dettmers, Pagnoni, Holtzman, Zettlemoyer. QLoRA: Efficient Finetuning of Quantized LLMs // NeurIPS, 2023. URL: </w:t>
      </w:r>
      <w:hyperlink r:id="rIdL28">
        <w:r>
          <w:rPr>
            <w:rFonts w:eastAsia="Times New Roman"/>
            <w:color w:val="0000FF"/>
            <w:u w:val="single"/>
          </w:rPr>
          <w:t xml:space="preserve">https://arxiv.org/abs/2305.14314</w:t>
        </w:r>
      </w:hyperlink>
    </w:p>
    <w:sectPr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592392">
    <w:abstractNumId w:val="8"/>
  </w:num>
  <w:num w:numId="2" w16cid:durableId="1102915479">
    <w:abstractNumId w:val="6"/>
  </w:num>
  <w:num w:numId="3" w16cid:durableId="1063530314">
    <w:abstractNumId w:val="5"/>
  </w:num>
  <w:num w:numId="4" w16cid:durableId="1088964045">
    <w:abstractNumId w:val="4"/>
  </w:num>
  <w:num w:numId="5" w16cid:durableId="1069227122">
    <w:abstractNumId w:val="7"/>
  </w:num>
  <w:num w:numId="6" w16cid:durableId="2049453925">
    <w:abstractNumId w:val="3"/>
  </w:num>
  <w:num w:numId="7" w16cid:durableId="1363869728">
    <w:abstractNumId w:val="2"/>
  </w:num>
  <w:num w:numId="8" w16cid:durableId="1407800659">
    <w:abstractNumId w:val="1"/>
  </w:num>
  <w:num w:numId="9" w16cid:durableId="131552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5ACC"/>
    <w:rsid w:val="00A5469E"/>
    <w:rsid w:val="00AA1D8D"/>
    <w:rsid w:val="00B47730"/>
    <w:rsid w:val="00CB0664"/>
    <w:rsid w:val="00F425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A34BBD"/>
  <w14:defaultImageDpi w14:val="300"/>
  <w15:docId w15:val="{094E410D-DAFD-4468-A038-6C6B05D1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28" Type="http://schemas.openxmlformats.org/officeDocument/2006/relationships/theme" Target="theme/theme1.xml"/><Relationship Id="rId4" Type="http://schemas.openxmlformats.org/officeDocument/2006/relationships/settings" Target="settings.xml"/><Relationship Id="rId27" Type="http://schemas.openxmlformats.org/officeDocument/2006/relationships/fontTable" Target="fontTable.xml"/><Relationship Id="rIdL1" Type="http://schemas.openxmlformats.org/officeDocument/2006/relationships/hyperlink" Target="https://arxiv.org/abs/1806.01264" TargetMode="External"/><Relationship Id="rIdL2" Type="http://schemas.openxmlformats.org/officeDocument/2006/relationships/hyperlink" Target="https://aclanthology.org/2021.acl-long.362/" TargetMode="External"/><Relationship Id="rIdL3" Type="http://schemas.openxmlformats.org/officeDocument/2006/relationships/hyperlink" Target="https://research.google/pubs/mave-a-product-dataset-for-multi-source-attribute-value-extraction/" TargetMode="External"/><Relationship Id="rIdL4" Type="http://schemas.openxmlformats.org/officeDocument/2006/relationships/hyperlink" Target="https://doi.org/10.1016/j.eswa.2023.122850" TargetMode="External"/><Relationship Id="rIdL5" Type="http://schemas.openxmlformats.org/officeDocument/2006/relationships/hyperlink" Target="https://arxiv.org/abs/2310.12537" TargetMode="External"/><Relationship Id="rIdL6" Type="http://schemas.openxmlformats.org/officeDocument/2006/relationships/hyperlink" Target="https://arxiv.org/abs/2403.02130" TargetMode="External"/><Relationship Id="rIdL7" Type="http://schemas.openxmlformats.org/officeDocument/2006/relationships/hyperlink" Target="https://aclanthology.org/2025.knowledgenlp-1.6/" TargetMode="External"/><Relationship Id="rIdL8" Type="http://schemas.openxmlformats.org/officeDocument/2006/relationships/hyperlink" Target="https://www.mdpi.com/2079-9292/14/10/1930" TargetMode="External"/><Relationship Id="rIdL9" Type="http://schemas.openxmlformats.org/officeDocument/2006/relationships/hyperlink" Target="https://aclanthology.org/2023.emnlp-main.96/" TargetMode="External"/><Relationship Id="rIdL10" Type="http://schemas.openxmlformats.org/officeDocument/2006/relationships/hyperlink" Target="https://arxiv.org/abs/2601.04200" TargetMode="External"/><Relationship Id="rIdL11" Type="http://schemas.openxmlformats.org/officeDocument/2006/relationships/hyperlink" Target="https://arxiv.org/abs/2412.15115" TargetMode="External"/><Relationship Id="rIdL12" Type="http://schemas.openxmlformats.org/officeDocument/2006/relationships/hyperlink" Target="https://aclanthology.org/2025.acl-demo.10/" TargetMode="External"/><Relationship Id="rIdL13" Type="http://schemas.openxmlformats.org/officeDocument/2006/relationships/hyperlink" Target="https://arxiv.org/abs/2106.09685" TargetMode="External"/><Relationship Id="rIdL14" Type="http://schemas.openxmlformats.org/officeDocument/2006/relationships/hyperlink" Target="https://arxiv.org/abs/2305.14314" TargetMode="External"/><Relationship Id="rIdL15" Type="http://schemas.openxmlformats.org/officeDocument/2006/relationships/hyperlink" Target="https://arxiv.org/abs/1806.01264" TargetMode="External"/><Relationship Id="rIdL16" Type="http://schemas.openxmlformats.org/officeDocument/2006/relationships/hyperlink" Target="https://aclanthology.org/2021.acl-long.362/" TargetMode="External"/><Relationship Id="rIdL17" Type="http://schemas.openxmlformats.org/officeDocument/2006/relationships/hyperlink" Target="https://research.google/pubs/mave-a-product-dataset-for-multi-source-attribute-value-extraction/" TargetMode="External"/><Relationship Id="rIdL18" Type="http://schemas.openxmlformats.org/officeDocument/2006/relationships/hyperlink" Target="https://doi.org/10.1016/j.eswa.2023.122850" TargetMode="External"/><Relationship Id="rIdL19" Type="http://schemas.openxmlformats.org/officeDocument/2006/relationships/hyperlink" Target="https://arxiv.org/abs/2310.12537" TargetMode="External"/><Relationship Id="rIdL20" Type="http://schemas.openxmlformats.org/officeDocument/2006/relationships/hyperlink" Target="https://arxiv.org/abs/2403.02130" TargetMode="External"/><Relationship Id="rIdL21" Type="http://schemas.openxmlformats.org/officeDocument/2006/relationships/hyperlink" Target="https://aclanthology.org/2025.knowledgenlp-1.6/" TargetMode="External"/><Relationship Id="rIdL22" Type="http://schemas.openxmlformats.org/officeDocument/2006/relationships/hyperlink" Target="https://www.mdpi.com/2079-9292/14/10/1930" TargetMode="External"/><Relationship Id="rIdL23" Type="http://schemas.openxmlformats.org/officeDocument/2006/relationships/hyperlink" Target="https://aclanthology.org/2023.emnlp-main.96/" TargetMode="External"/><Relationship Id="rIdL24" Type="http://schemas.openxmlformats.org/officeDocument/2006/relationships/hyperlink" Target="https://arxiv.org/abs/2601.04200" TargetMode="External"/><Relationship Id="rIdL25" Type="http://schemas.openxmlformats.org/officeDocument/2006/relationships/hyperlink" Target="https://arxiv.org/abs/2412.15115" TargetMode="External"/><Relationship Id="rIdL26" Type="http://schemas.openxmlformats.org/officeDocument/2006/relationships/hyperlink" Target="https://aclanthology.org/2025.acl-demo.10/" TargetMode="External"/><Relationship Id="rIdL27" Type="http://schemas.openxmlformats.org/officeDocument/2006/relationships/hyperlink" Target="https://arxiv.org/abs/2106.09685" TargetMode="External"/><Relationship Id="rIdL28" Type="http://schemas.openxmlformats.org/officeDocument/2006/relationships/hyperlink" Target="https://arxiv.org/abs/2305.14314" TargetMode="External"/><Relationship Id="rIdImg1" Type="http://schemas.openxmlformats.org/officeDocument/2006/relationships/image" Target="media/prism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2494</Words>
  <Characters>14219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ЛР-1. Задание 1. Исследовательский обзор</dc:title>
  <dc:subject>Лабораторная работа по дисциплине Прикладные задачи машинного обучения</dc:subject>
  <dc:creator>Тимофеев К Ю</dc:creator>
  <cp:keywords/>
  <dc:description/>
  <cp:lastModifiedBy>Тимофеев К Ю</cp:lastModifiedBy>
  <cp:revision>2</cp:revision>
  <dcterms:created xsi:type="dcterms:W3CDTF">2026-10-15T00:30:00Z</dcterms:created>
  <dcterms:modified xsi:type="dcterms:W3CDTF">2026-10-15T00:30:00Z</dcterms:modified>
  <cp:category/>
</cp:coreProperties>
</file>