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SharePoint Knowledge Base - Test Content</w:t>
      </w:r>
    </w:p>
    <w:p>
      <w:pPr>
        <w:jc w:val="center"/>
      </w:pPr>
      <w:r>
        <w:t>Generated: 2025-10-27 14:43:02</w:t>
      </w:r>
    </w:p>
    <w:p/>
    <w:p>
      <w:pPr>
        <w:pStyle w:val="Heading1"/>
      </w:pPr>
      <w:r>
        <w:t>Introduction</w:t>
      </w:r>
    </w:p>
    <w:p>
      <w:r>
        <w:t>This document contains sample content extracted from SharePoint DOC360 site. This content demonstrates the type of information that will be available in the chatbot knowledge base.</w:t>
      </w:r>
    </w:p>
    <w:p>
      <w:r>
        <w:br w:type="page"/>
      </w:r>
    </w:p>
    <w:p>
      <w:pPr>
        <w:pStyle w:val="Heading1"/>
      </w:pPr>
      <w:r>
        <w:t>FAQ: Slack to Teams Migration</w:t>
      </w:r>
    </w:p>
    <w:p>
      <w:pPr>
        <w:pStyle w:val="Heading2"/>
      </w:pPr>
      <w:r>
        <w:t>Q: What are the frequent conflicts faced during Migration?</w:t>
      </w:r>
    </w:p>
    <w:p>
      <w:r>
        <w:t>A: Bad request (Non Retriable):</w:t>
        <w:br/>
        <w:t>• Replied message version conflicts in post</w:t>
        <w:br/>
        <w:t>• We don't migrate bot messages</w:t>
        <w:br/>
        <w:t>• Missing body content</w:t>
        <w:br/>
        <w:t>• Neither body nor adaptive card content contains marker for mention with Id</w:t>
        <w:br/>
        <w:br/>
        <w:t>Resource Modifies (Retryable):</w:t>
        <w:br/>
        <w:t>• Resource has changed - usually an eTag mismatch</w:t>
        <w:br/>
        <w:t>• Omitting partial - files size varies but data migrate without any data missing</w:t>
      </w:r>
    </w:p>
    <w:p>
      <w:pPr>
        <w:pStyle w:val="Heading2"/>
      </w:pPr>
      <w:r>
        <w:t>Q: Do we migrate app integration messages?</w:t>
      </w:r>
    </w:p>
    <w:p>
      <w:r>
        <w:t>A: No, we don't migrate app integration messages, but they will appear as admin posted messages.</w:t>
      </w:r>
    </w:p>
    <w:p>
      <w:pPr>
        <w:pStyle w:val="Heading2"/>
      </w:pPr>
      <w:r>
        <w:t>Q: Do we migrate slack channels into existing teams?</w:t>
      </w:r>
    </w:p>
    <w:p>
      <w:r>
        <w:t>A: Yes, we do migrate Slack channels into existing Teams. But those messages inside a channel will be migrated as admin posted messages.</w:t>
      </w:r>
    </w:p>
    <w:p>
      <w:pPr>
        <w:pStyle w:val="Heading2"/>
      </w:pPr>
      <w:r>
        <w:t>Q: How to migrate deactivated user DMS?</w:t>
      </w:r>
    </w:p>
    <w:p>
      <w:r>
        <w:t>A: We can't migrate deactivated user DMs because deactivated users can't authenticate from Teams. It's a limitation of Teams.</w:t>
      </w:r>
    </w:p>
    <w:p>
      <w:pPr>
        <w:pStyle w:val="Heading2"/>
      </w:pPr>
      <w:r>
        <w:t>Q: Do we migrate the link to other messages from Slack?</w:t>
      </w:r>
    </w:p>
    <w:p>
      <w:r>
        <w:t>A: No, we don't migrate. They will be migrated as links, but those links will redirect back to Slack.</w:t>
      </w:r>
    </w:p>
    <w:p>
      <w:r>
        <w:br w:type="page"/>
      </w:r>
    </w:p>
    <w:p>
      <w:pPr>
        <w:pStyle w:val="Heading1"/>
      </w:pPr>
      <w:r>
        <w:t>Compatibility Matrix: Egnyte as Source</w:t>
      </w:r>
    </w:p>
    <w:p>
      <w:r>
        <w:t>The following table shows feature compatibility when migrating from Egnyte to various cloud destinations.</w:t>
      </w:r>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t>Features</w:t>
            </w:r>
          </w:p>
        </w:tc>
        <w:tc>
          <w:tcPr>
            <w:tcW w:type="dxa" w:w="1440"/>
          </w:tcPr>
          <w:p>
            <w:r>
              <w:t>Google My Drive</w:t>
            </w:r>
          </w:p>
        </w:tc>
        <w:tc>
          <w:tcPr>
            <w:tcW w:type="dxa" w:w="1440"/>
          </w:tcPr>
          <w:p>
            <w:r>
              <w:t>Google Shared Drive</w:t>
            </w:r>
          </w:p>
        </w:tc>
        <w:tc>
          <w:tcPr>
            <w:tcW w:type="dxa" w:w="1440"/>
          </w:tcPr>
          <w:p>
            <w:r>
              <w:t>SharePoint Online</w:t>
            </w:r>
          </w:p>
        </w:tc>
        <w:tc>
          <w:tcPr>
            <w:tcW w:type="dxa" w:w="1440"/>
          </w:tcPr>
          <w:p>
            <w:r>
              <w:t>OneDrive For Business</w:t>
            </w:r>
          </w:p>
        </w:tc>
        <w:tc>
          <w:tcPr>
            <w:tcW w:type="dxa" w:w="1440"/>
          </w:tcPr>
          <w:p>
            <w:r>
              <w:t>Azure</w:t>
            </w:r>
          </w:p>
        </w:tc>
      </w:tr>
      <w:tr>
        <w:tc>
          <w:tcPr>
            <w:tcW w:type="dxa" w:w="1440"/>
          </w:tcPr>
          <w:p>
            <w:r>
              <w:t>One Time</w:t>
            </w:r>
          </w:p>
        </w:tc>
        <w:tc>
          <w:tcPr>
            <w:tcW w:type="dxa" w:w="1440"/>
          </w:tcPr>
          <w:p>
            <w:r>
              <w:t>Yes</w:t>
            </w:r>
          </w:p>
        </w:tc>
        <w:tc>
          <w:tcPr>
            <w:tcW w:type="dxa" w:w="1440"/>
          </w:tcPr>
          <w:p>
            <w:r>
              <w:t>Yes</w:t>
            </w:r>
          </w:p>
        </w:tc>
        <w:tc>
          <w:tcPr>
            <w:tcW w:type="dxa" w:w="1440"/>
          </w:tcPr>
          <w:p>
            <w:r>
              <w:t>Yes</w:t>
            </w:r>
          </w:p>
        </w:tc>
        <w:tc>
          <w:tcPr>
            <w:tcW w:type="dxa" w:w="1440"/>
          </w:tcPr>
          <w:p>
            <w:r>
              <w:t>Yes</w:t>
            </w:r>
          </w:p>
        </w:tc>
        <w:tc>
          <w:tcPr>
            <w:tcW w:type="dxa" w:w="1440"/>
          </w:tcPr>
          <w:p>
            <w:r>
              <w:t>Yes</w:t>
            </w:r>
          </w:p>
        </w:tc>
      </w:tr>
      <w:tr>
        <w:tc>
          <w:tcPr>
            <w:tcW w:type="dxa" w:w="1440"/>
          </w:tcPr>
          <w:p>
            <w:r>
              <w:t>Delta</w:t>
            </w:r>
          </w:p>
        </w:tc>
        <w:tc>
          <w:tcPr>
            <w:tcW w:type="dxa" w:w="1440"/>
          </w:tcPr>
          <w:p>
            <w:r>
              <w:t>Yes</w:t>
            </w:r>
          </w:p>
        </w:tc>
        <w:tc>
          <w:tcPr>
            <w:tcW w:type="dxa" w:w="1440"/>
          </w:tcPr>
          <w:p>
            <w:r>
              <w:t>Yes</w:t>
            </w:r>
          </w:p>
        </w:tc>
        <w:tc>
          <w:tcPr>
            <w:tcW w:type="dxa" w:w="1440"/>
          </w:tcPr>
          <w:p>
            <w:r>
              <w:t>Yes</w:t>
            </w:r>
          </w:p>
        </w:tc>
        <w:tc>
          <w:tcPr>
            <w:tcW w:type="dxa" w:w="1440"/>
          </w:tcPr>
          <w:p>
            <w:r>
              <w:t>Yes</w:t>
            </w:r>
          </w:p>
        </w:tc>
        <w:tc>
          <w:tcPr>
            <w:tcW w:type="dxa" w:w="1440"/>
          </w:tcPr>
          <w:p>
            <w:r>
              <w:t>Yes</w:t>
            </w:r>
          </w:p>
        </w:tc>
      </w:tr>
      <w:tr>
        <w:tc>
          <w:tcPr>
            <w:tcW w:type="dxa" w:w="1440"/>
          </w:tcPr>
          <w:p>
            <w:r>
              <w:t>Folder Display</w:t>
            </w:r>
          </w:p>
        </w:tc>
        <w:tc>
          <w:tcPr>
            <w:tcW w:type="dxa" w:w="1440"/>
          </w:tcPr>
          <w:p>
            <w:r>
              <w:t>Yes</w:t>
            </w:r>
          </w:p>
        </w:tc>
        <w:tc>
          <w:tcPr>
            <w:tcW w:type="dxa" w:w="1440"/>
          </w:tcPr>
          <w:p>
            <w:r>
              <w:t>Yes</w:t>
            </w:r>
          </w:p>
        </w:tc>
        <w:tc>
          <w:tcPr>
            <w:tcW w:type="dxa" w:w="1440"/>
          </w:tcPr>
          <w:p>
            <w:r>
              <w:t>No</w:t>
            </w:r>
          </w:p>
        </w:tc>
        <w:tc>
          <w:tcPr>
            <w:tcW w:type="dxa" w:w="1440"/>
          </w:tcPr>
          <w:p>
            <w:r>
              <w:t>No</w:t>
            </w:r>
          </w:p>
        </w:tc>
        <w:tc>
          <w:tcPr>
            <w:tcW w:type="dxa" w:w="1440"/>
          </w:tcPr>
          <w:p>
            <w:r>
              <w:t>Yes</w:t>
            </w:r>
          </w:p>
        </w:tc>
      </w:tr>
      <w:tr>
        <w:tc>
          <w:tcPr>
            <w:tcW w:type="dxa" w:w="1440"/>
          </w:tcPr>
          <w:p>
            <w:r>
              <w:t>Versions</w:t>
            </w:r>
          </w:p>
        </w:tc>
        <w:tc>
          <w:tcPr>
            <w:tcW w:type="dxa" w:w="1440"/>
          </w:tcPr>
          <w:p>
            <w:r>
              <w:t>Yes</w:t>
            </w:r>
          </w:p>
        </w:tc>
        <w:tc>
          <w:tcPr>
            <w:tcW w:type="dxa" w:w="1440"/>
          </w:tcPr>
          <w:p>
            <w:r>
              <w:t>Yes</w:t>
            </w:r>
          </w:p>
        </w:tc>
        <w:tc>
          <w:tcPr>
            <w:tcW w:type="dxa" w:w="1440"/>
          </w:tcPr>
          <w:p>
            <w:r>
              <w:t>Yes</w:t>
            </w:r>
          </w:p>
        </w:tc>
        <w:tc>
          <w:tcPr>
            <w:tcW w:type="dxa" w:w="1440"/>
          </w:tcPr>
          <w:p>
            <w:r>
              <w:t>Yes</w:t>
            </w:r>
          </w:p>
        </w:tc>
        <w:tc>
          <w:tcPr>
            <w:tcW w:type="dxa" w:w="1440"/>
          </w:tcPr>
          <w:p>
            <w:r>
              <w:t>Yes</w:t>
            </w:r>
          </w:p>
        </w:tc>
      </w:tr>
      <w:tr>
        <w:tc>
          <w:tcPr>
            <w:tcW w:type="dxa" w:w="1440"/>
          </w:tcPr>
          <w:p>
            <w:r>
              <w:t>Selective Versions</w:t>
            </w:r>
          </w:p>
        </w:tc>
        <w:tc>
          <w:tcPr>
            <w:tcW w:type="dxa" w:w="1440"/>
          </w:tcPr>
          <w:p>
            <w:r>
              <w:t>No</w:t>
            </w:r>
          </w:p>
        </w:tc>
        <w:tc>
          <w:tcPr>
            <w:tcW w:type="dxa" w:w="1440"/>
          </w:tcPr>
          <w:p>
            <w:r>
              <w:t>No</w:t>
            </w:r>
          </w:p>
        </w:tc>
        <w:tc>
          <w:tcPr>
            <w:tcW w:type="dxa" w:w="1440"/>
          </w:tcPr>
          <w:p>
            <w:r>
              <w:t>No</w:t>
            </w:r>
          </w:p>
        </w:tc>
        <w:tc>
          <w:tcPr>
            <w:tcW w:type="dxa" w:w="1440"/>
          </w:tcPr>
          <w:p>
            <w:r>
              <w:t>No</w:t>
            </w:r>
          </w:p>
        </w:tc>
        <w:tc>
          <w:tcPr>
            <w:tcW w:type="dxa" w:w="1440"/>
          </w:tcPr>
          <w:p>
            <w:r>
              <w:t>No</w:t>
            </w:r>
          </w:p>
        </w:tc>
      </w:tr>
      <w:tr>
        <w:tc>
          <w:tcPr>
            <w:tcW w:type="dxa" w:w="1440"/>
          </w:tcPr>
          <w:p>
            <w:r>
              <w:t>Root folder permissions</w:t>
            </w:r>
          </w:p>
        </w:tc>
        <w:tc>
          <w:tcPr>
            <w:tcW w:type="dxa" w:w="1440"/>
          </w:tcPr>
          <w:p>
            <w:r>
              <w:t>Yes</w:t>
            </w:r>
          </w:p>
        </w:tc>
        <w:tc>
          <w:tcPr>
            <w:tcW w:type="dxa" w:w="1440"/>
          </w:tcPr>
          <w:p>
            <w:r>
              <w:t>Yes</w:t>
            </w:r>
          </w:p>
        </w:tc>
        <w:tc>
          <w:tcPr>
            <w:tcW w:type="dxa" w:w="1440"/>
          </w:tcPr>
          <w:p>
            <w:r>
              <w:t>Yes</w:t>
            </w:r>
          </w:p>
        </w:tc>
        <w:tc>
          <w:tcPr>
            <w:tcW w:type="dxa" w:w="1440"/>
          </w:tcPr>
          <w:p>
            <w:r>
              <w:t>Yes</w:t>
            </w:r>
          </w:p>
        </w:tc>
        <w:tc>
          <w:tcPr>
            <w:tcW w:type="dxa" w:w="1440"/>
          </w:tcPr>
          <w:p>
            <w:r>
              <w:t>Yes</w:t>
            </w:r>
          </w:p>
        </w:tc>
      </w:tr>
      <w:tr>
        <w:tc>
          <w:tcPr>
            <w:tcW w:type="dxa" w:w="1440"/>
          </w:tcPr>
          <w:p>
            <w:r>
              <w:t>Sub folder Permissions</w:t>
            </w:r>
          </w:p>
        </w:tc>
        <w:tc>
          <w:tcPr>
            <w:tcW w:type="dxa" w:w="1440"/>
          </w:tcPr>
          <w:p>
            <w:r>
              <w:t>Yes</w:t>
            </w:r>
          </w:p>
        </w:tc>
        <w:tc>
          <w:tcPr>
            <w:tcW w:type="dxa" w:w="1440"/>
          </w:tcPr>
          <w:p>
            <w:r>
              <w:t>Yes</w:t>
            </w:r>
          </w:p>
        </w:tc>
        <w:tc>
          <w:tcPr>
            <w:tcW w:type="dxa" w:w="1440"/>
          </w:tcPr>
          <w:p>
            <w:r>
              <w:t>Yes</w:t>
            </w:r>
          </w:p>
        </w:tc>
        <w:tc>
          <w:tcPr>
            <w:tcW w:type="dxa" w:w="1440"/>
          </w:tcPr>
          <w:p>
            <w:r>
              <w:t>Yes</w:t>
            </w:r>
          </w:p>
        </w:tc>
        <w:tc>
          <w:tcPr>
            <w:tcW w:type="dxa" w:w="1440"/>
          </w:tcPr>
          <w:p>
            <w:r>
              <w:t>Yes</w:t>
            </w:r>
          </w:p>
        </w:tc>
      </w:tr>
      <w:tr>
        <w:tc>
          <w:tcPr>
            <w:tcW w:type="dxa" w:w="1440"/>
          </w:tcPr>
          <w:p>
            <w:r>
              <w:t>Root File permissions</w:t>
            </w:r>
          </w:p>
        </w:tc>
        <w:tc>
          <w:tcPr>
            <w:tcW w:type="dxa" w:w="1440"/>
          </w:tcPr>
          <w:p>
            <w:r>
              <w:t>NA</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Inner file permissions</w:t>
            </w:r>
          </w:p>
        </w:tc>
        <w:tc>
          <w:tcPr>
            <w:tcW w:type="dxa" w:w="1440"/>
          </w:tcPr>
          <w:p>
            <w:r>
              <w:t>NA</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External Shares</w:t>
            </w:r>
          </w:p>
        </w:tc>
        <w:tc>
          <w:tcPr>
            <w:tcW w:type="dxa" w:w="1440"/>
          </w:tcPr>
          <w:p>
            <w:r>
              <w:t>Yes</w:t>
            </w:r>
          </w:p>
        </w:tc>
        <w:tc>
          <w:tcPr>
            <w:tcW w:type="dxa" w:w="1440"/>
          </w:tcPr>
          <w:p>
            <w:r>
              <w:t>Yes</w:t>
            </w:r>
          </w:p>
        </w:tc>
        <w:tc>
          <w:tcPr>
            <w:tcW w:type="dxa" w:w="1440"/>
          </w:tcPr>
          <w:p>
            <w:r>
              <w:t>Yes</w:t>
            </w:r>
          </w:p>
        </w:tc>
        <w:tc>
          <w:tcPr>
            <w:tcW w:type="dxa" w:w="1440"/>
          </w:tcPr>
          <w:p>
            <w:r>
              <w:t>Yes</w:t>
            </w:r>
          </w:p>
        </w:tc>
        <w:tc>
          <w:tcPr>
            <w:tcW w:type="dxa" w:w="1440"/>
          </w:tcPr>
          <w:p>
            <w:r>
              <w:t>Yes</w:t>
            </w:r>
          </w:p>
        </w:tc>
      </w:tr>
      <w:tr>
        <w:tc>
          <w:tcPr>
            <w:tcW w:type="dxa" w:w="1440"/>
          </w:tcPr>
          <w:p>
            <w:r>
              <w:t>Shared Links</w:t>
            </w:r>
          </w:p>
        </w:tc>
        <w:tc>
          <w:tcPr>
            <w:tcW w:type="dxa" w:w="1440"/>
          </w:tcPr>
          <w:p>
            <w:r>
              <w:t>Yes</w:t>
            </w:r>
          </w:p>
        </w:tc>
        <w:tc>
          <w:tcPr>
            <w:tcW w:type="dxa" w:w="1440"/>
          </w:tcPr>
          <w:p>
            <w:r>
              <w:t>Yes</w:t>
            </w:r>
          </w:p>
        </w:tc>
        <w:tc>
          <w:tcPr>
            <w:tcW w:type="dxa" w:w="1440"/>
          </w:tcPr>
          <w:p>
            <w:r>
              <w:t>Yes</w:t>
            </w:r>
          </w:p>
        </w:tc>
        <w:tc>
          <w:tcPr>
            <w:tcW w:type="dxa" w:w="1440"/>
          </w:tcPr>
          <w:p>
            <w:r>
              <w:t>Yes</w:t>
            </w:r>
          </w:p>
        </w:tc>
        <w:tc>
          <w:tcPr>
            <w:tcW w:type="dxa" w:w="1440"/>
          </w:tcPr>
          <w:p>
            <w:r>
              <w:t>Yes</w:t>
            </w:r>
          </w:p>
        </w:tc>
      </w:tr>
      <w:tr>
        <w:tc>
          <w:tcPr>
            <w:tcW w:type="dxa" w:w="1440"/>
          </w:tcPr>
          <w:p>
            <w:r>
              <w:t>Preserve Timestamp</w:t>
            </w:r>
          </w:p>
        </w:tc>
        <w:tc>
          <w:tcPr>
            <w:tcW w:type="dxa" w:w="1440"/>
          </w:tcPr>
          <w:p>
            <w:r>
              <w:t>Yes</w:t>
            </w:r>
          </w:p>
        </w:tc>
        <w:tc>
          <w:tcPr>
            <w:tcW w:type="dxa" w:w="1440"/>
          </w:tcPr>
          <w:p>
            <w:r>
              <w:t>Yes</w:t>
            </w:r>
          </w:p>
        </w:tc>
        <w:tc>
          <w:tcPr>
            <w:tcW w:type="dxa" w:w="1440"/>
          </w:tcPr>
          <w:p>
            <w:r>
              <w:t>Yes</w:t>
            </w:r>
          </w:p>
        </w:tc>
        <w:tc>
          <w:tcPr>
            <w:tcW w:type="dxa" w:w="1440"/>
          </w:tcPr>
          <w:p>
            <w:r>
              <w:t>Yes</w:t>
            </w:r>
          </w:p>
        </w:tc>
        <w:tc>
          <w:tcPr>
            <w:tcW w:type="dxa" w:w="1440"/>
          </w:tcPr>
          <w:p>
            <w:r>
              <w:t>Yes</w:t>
            </w:r>
          </w:p>
        </w:tc>
      </w:tr>
      <w:tr>
        <w:tc>
          <w:tcPr>
            <w:tcW w:type="dxa" w:w="1440"/>
          </w:tcPr>
          <w:p>
            <w:r>
              <w:t>In-line comment</w:t>
            </w:r>
          </w:p>
        </w:tc>
        <w:tc>
          <w:tcPr>
            <w:tcW w:type="dxa" w:w="1440"/>
          </w:tcPr>
          <w:p>
            <w:r>
              <w:t>Yes</w:t>
            </w:r>
          </w:p>
        </w:tc>
        <w:tc>
          <w:tcPr>
            <w:tcW w:type="dxa" w:w="1440"/>
          </w:tcPr>
          <w:p>
            <w:r>
              <w:t>Yes</w:t>
            </w:r>
          </w:p>
        </w:tc>
        <w:tc>
          <w:tcPr>
            <w:tcW w:type="dxa" w:w="1440"/>
          </w:tcPr>
          <w:p>
            <w:r>
              <w:t>No</w:t>
            </w:r>
          </w:p>
        </w:tc>
        <w:tc>
          <w:tcPr>
            <w:tcW w:type="dxa" w:w="1440"/>
          </w:tcPr>
          <w:p>
            <w:r>
              <w:t>Yes</w:t>
            </w:r>
          </w:p>
        </w:tc>
        <w:tc>
          <w:tcPr>
            <w:tcW w:type="dxa" w:w="1440"/>
          </w:tcPr>
          <w:p>
            <w:r>
              <w:t>No</w:t>
            </w:r>
          </w:p>
        </w:tc>
      </w:tr>
      <w:tr>
        <w:tc>
          <w:tcPr>
            <w:tcW w:type="dxa" w:w="1440"/>
          </w:tcPr>
          <w:p>
            <w:r>
              <w:t>Long folder path</w:t>
            </w:r>
          </w:p>
        </w:tc>
        <w:tc>
          <w:tcPr>
            <w:tcW w:type="dxa" w:w="1440"/>
          </w:tcPr>
          <w:p>
            <w:r>
              <w:t>Yes</w:t>
            </w:r>
          </w:p>
        </w:tc>
        <w:tc>
          <w:tcPr>
            <w:tcW w:type="dxa" w:w="1440"/>
          </w:tcPr>
          <w:p>
            <w:r>
              <w:t>Yes</w:t>
            </w:r>
          </w:p>
        </w:tc>
        <w:tc>
          <w:tcPr>
            <w:tcW w:type="dxa" w:w="1440"/>
          </w:tcPr>
          <w:p>
            <w:r>
              <w:t>Yes</w:t>
            </w:r>
          </w:p>
        </w:tc>
        <w:tc>
          <w:tcPr>
            <w:tcW w:type="dxa" w:w="1440"/>
          </w:tcPr>
          <w:p>
            <w:r>
              <w:t>Yes</w:t>
            </w:r>
          </w:p>
        </w:tc>
        <w:tc>
          <w:tcPr>
            <w:tcW w:type="dxa" w:w="1440"/>
          </w:tcPr>
          <w:p>
            <w:r>
              <w:t>Yes</w:t>
            </w:r>
          </w:p>
        </w:tc>
      </w:tr>
      <w:tr>
        <w:tc>
          <w:tcPr>
            <w:tcW w:type="dxa" w:w="1440"/>
          </w:tcPr>
          <w:p>
            <w:r>
              <w:t>Special character replacement</w:t>
            </w:r>
          </w:p>
        </w:tc>
        <w:tc>
          <w:tcPr>
            <w:tcW w:type="dxa" w:w="1440"/>
          </w:tcPr>
          <w:p>
            <w:r>
              <w:t>Yes</w:t>
            </w:r>
          </w:p>
        </w:tc>
        <w:tc>
          <w:tcPr>
            <w:tcW w:type="dxa" w:w="1440"/>
          </w:tcPr>
          <w:p>
            <w:r>
              <w:t>Yes</w:t>
            </w:r>
          </w:p>
        </w:tc>
        <w:tc>
          <w:tcPr>
            <w:tcW w:type="dxa" w:w="1440"/>
          </w:tcPr>
          <w:p>
            <w:r>
              <w:t>Yes</w:t>
            </w:r>
          </w:p>
        </w:tc>
        <w:tc>
          <w:tcPr>
            <w:tcW w:type="dxa" w:w="1440"/>
          </w:tcPr>
          <w:p>
            <w:r>
              <w:t>Yes</w:t>
            </w:r>
          </w:p>
        </w:tc>
        <w:tc>
          <w:tcPr>
            <w:tcW w:type="dxa" w:w="1440"/>
          </w:tcPr>
          <w:p>
            <w:r>
              <w:t>Yes</w:t>
            </w:r>
          </w:p>
        </w:tc>
      </w:tr>
      <w:tr>
        <w:tc>
          <w:tcPr>
            <w:tcW w:type="dxa" w:w="1440"/>
          </w:tcPr>
          <w:p>
            <w:r>
              <w:t>Embedded Links</w:t>
            </w:r>
          </w:p>
        </w:tc>
        <w:tc>
          <w:tcPr>
            <w:tcW w:type="dxa" w:w="1440"/>
          </w:tcPr>
          <w:p>
            <w:r>
              <w:t>No</w:t>
            </w:r>
          </w:p>
        </w:tc>
        <w:tc>
          <w:tcPr>
            <w:tcW w:type="dxa" w:w="1440"/>
          </w:tcPr>
          <w:p>
            <w:r>
              <w:t>No</w:t>
            </w:r>
          </w:p>
        </w:tc>
        <w:tc>
          <w:tcPr>
            <w:tcW w:type="dxa" w:w="1440"/>
          </w:tcPr>
          <w:p>
            <w:r>
              <w:t>Yes</w:t>
            </w:r>
          </w:p>
        </w:tc>
        <w:tc>
          <w:tcPr>
            <w:tcW w:type="dxa" w:w="1440"/>
          </w:tcPr>
          <w:p>
            <w:r>
              <w:t>Yes</w:t>
            </w:r>
          </w:p>
        </w:tc>
        <w:tc>
          <w:tcPr>
            <w:tcW w:type="dxa" w:w="1440"/>
          </w:tcPr>
          <w:p>
            <w:r>
              <w:t>Yes</w:t>
            </w:r>
          </w:p>
        </w:tc>
      </w:tr>
      <w:tr>
        <w:tc>
          <w:tcPr>
            <w:tcW w:type="dxa" w:w="1440"/>
          </w:tcPr>
          <w:p>
            <w:r>
              <w:t>Suppressing Email Notification</w:t>
            </w:r>
          </w:p>
        </w:tc>
        <w:tc>
          <w:tcPr>
            <w:tcW w:type="dxa" w:w="1440"/>
          </w:tcPr>
          <w:p>
            <w:r>
              <w:t>Yes</w:t>
            </w:r>
          </w:p>
        </w:tc>
        <w:tc>
          <w:tcPr>
            <w:tcW w:type="dxa" w:w="1440"/>
          </w:tcPr>
          <w:p>
            <w:r>
              <w:t>Yes</w:t>
            </w:r>
          </w:p>
        </w:tc>
        <w:tc>
          <w:tcPr>
            <w:tcW w:type="dxa" w:w="1440"/>
          </w:tcPr>
          <w:p>
            <w:r>
              <w:t>Yes</w:t>
            </w:r>
          </w:p>
        </w:tc>
        <w:tc>
          <w:tcPr>
            <w:tcW w:type="dxa" w:w="1440"/>
          </w:tcPr>
          <w:p>
            <w:r>
              <w:t>No</w:t>
            </w:r>
          </w:p>
        </w:tc>
        <w:tc>
          <w:tcPr>
            <w:tcW w:type="dxa" w:w="1440"/>
          </w:tcPr>
          <w:p>
            <w:r>
              <w:t>No</w:t>
            </w:r>
          </w:p>
        </w:tc>
      </w:tr>
    </w:tbl>
    <w:p>
      <w:r>
        <w:br w:type="page"/>
      </w:r>
    </w:p>
    <w:p>
      <w:pPr>
        <w:pStyle w:val="Heading1"/>
      </w:pPr>
      <w:r>
        <w:t>Source Combinations Available</w:t>
      </w:r>
    </w:p>
    <w:p>
      <w:r>
        <w:t>The following source combinations are available in the SharePoint documentation:</w:t>
      </w:r>
    </w:p>
    <w:p>
      <w:pPr>
        <w:pStyle w:val="ListBullet"/>
      </w:pPr>
      <w:r>
        <w:t>Box for Business as a Source Combinations</w:t>
      </w:r>
    </w:p>
    <w:p>
      <w:pPr>
        <w:pStyle w:val="ListBullet"/>
      </w:pPr>
      <w:r>
        <w:t>Dropbox for Business as source Combinations</w:t>
      </w:r>
    </w:p>
    <w:p>
      <w:pPr>
        <w:pStyle w:val="ListBullet"/>
      </w:pPr>
      <w:r>
        <w:t>Egnyte as source combinations</w:t>
      </w:r>
    </w:p>
    <w:p>
      <w:pPr>
        <w:pStyle w:val="ListBullet"/>
      </w:pPr>
      <w:r>
        <w:t>Citrix ShareFile as source combinations</w:t>
      </w:r>
    </w:p>
    <w:p>
      <w:pPr>
        <w:pStyle w:val="ListBullet"/>
      </w:pPr>
      <w:r>
        <w:t>Google My drive as source combinations</w:t>
      </w:r>
    </w:p>
    <w:p>
      <w:pPr>
        <w:pStyle w:val="ListBullet"/>
      </w:pPr>
      <w:r>
        <w:t>Google Share drive as source combinations</w:t>
      </w:r>
    </w:p>
    <w:p>
      <w:pPr>
        <w:pStyle w:val="ListBullet"/>
      </w:pPr>
      <w:r>
        <w:t>SharePoint Online as source combinations</w:t>
      </w:r>
    </w:p>
    <w:p>
      <w:pPr>
        <w:pStyle w:val="ListBullet"/>
      </w:pPr>
      <w:r>
        <w:t>NFS as source combinations</w:t>
      </w:r>
    </w:p>
    <w:p>
      <w:pPr>
        <w:pStyle w:val="ListBullet"/>
      </w:pPr>
      <w:r>
        <w:t>Amazon WorkDocs as source combinations</w:t>
      </w:r>
    </w:p>
    <w:p>
      <w:pPr>
        <w:pStyle w:val="ListBullet"/>
      </w:pPr>
      <w:r>
        <w:t>Cloud to Object Storage</w:t>
      </w:r>
    </w:p>
    <w:p>
      <w:pPr>
        <w:pStyle w:val="ListBullet"/>
      </w:pPr>
      <w:r>
        <w:t>Single User Cloud-Cloud Combinations</w:t>
      </w:r>
    </w:p>
    <w:p>
      <w:pPr>
        <w:pStyle w:val="ListBullet"/>
      </w:pPr>
      <w:r>
        <w:t>Email Migration</w:t>
      </w:r>
    </w:p>
    <w:p>
      <w:pPr>
        <w:pStyle w:val="ListBullet"/>
      </w:pPr>
      <w:r>
        <w:t>Onedrive for business as source</w:t>
      </w:r>
    </w:p>
    <w:p>
      <w:pPr>
        <w:pStyle w:val="ListBullet"/>
      </w:pPr>
      <w:r>
        <w:t>LinkEX Features &amp; Combinations</w:t>
      </w:r>
    </w:p>
    <w:p>
      <w:pPr>
        <w:pStyle w:val="ListBullet"/>
      </w:pPr>
      <w:r>
        <w:t>Message Migration Combinations</w:t>
      </w:r>
    </w:p>
    <w:p>
      <w:pPr>
        <w:pStyle w:val="ListBullet"/>
      </w:pPr>
      <w:r>
        <w:t>Slack - Google</w:t>
      </w:r>
    </w:p>
    <w:p>
      <w:pPr>
        <w:pStyle w:val="ListBullet"/>
      </w:pPr>
      <w:r>
        <w:t>Teams - Teams &amp; Google chat</w:t>
      </w:r>
    </w:p>
    <w:p>
      <w:pPr>
        <w:pStyle w:val="ListBullet"/>
      </w:pPr>
      <w:r>
        <w:t>White Board Features &amp; Combinations</w:t>
      </w:r>
    </w:p>
    <w:p>
      <w:r>
        <w:br w:type="page"/>
      </w:r>
    </w:p>
    <w:p>
      <w:pPr>
        <w:pStyle w:val="Heading1"/>
      </w:pPr>
      <w:r>
        <w:t>Expected Content Statistics</w:t>
      </w:r>
    </w:p>
    <w:tbl>
      <w:tblPr>
        <w:tblStyle w:val="LightGrid-Accent2"/>
        <w:tblW w:type="auto" w:w="0"/>
        <w:tblLook w:firstColumn="1" w:firstRow="1" w:lastColumn="0" w:lastRow="0" w:noHBand="0" w:noVBand="1" w:val="04A0"/>
      </w:tblPr>
      <w:tblGrid>
        <w:gridCol w:w="4320"/>
        <w:gridCol w:w="4320"/>
      </w:tblGrid>
      <w:tr>
        <w:tc>
          <w:tcPr>
            <w:tcW w:type="dxa" w:w="4320"/>
          </w:tcPr>
          <w:p>
            <w:r>
              <w:t>Content Type</w:t>
            </w:r>
          </w:p>
        </w:tc>
        <w:tc>
          <w:tcPr>
            <w:tcW w:type="dxa" w:w="4320"/>
          </w:tcPr>
          <w:p>
            <w:r>
              <w:t>Expected Count</w:t>
            </w:r>
          </w:p>
        </w:tc>
      </w:tr>
      <w:tr>
        <w:tc>
          <w:tcPr>
            <w:tcW w:type="dxa" w:w="4320"/>
          </w:tcPr>
          <w:p>
            <w:r>
              <w:t>Main Hub Categories</w:t>
            </w:r>
          </w:p>
        </w:tc>
        <w:tc>
          <w:tcPr>
            <w:tcW w:type="dxa" w:w="4320"/>
          </w:tcPr>
          <w:p>
            <w:r>
              <w:t>18+</w:t>
            </w:r>
          </w:p>
        </w:tc>
      </w:tr>
      <w:tr>
        <w:tc>
          <w:tcPr>
            <w:tcW w:type="dxa" w:w="4320"/>
          </w:tcPr>
          <w:p>
            <w:r>
              <w:t>FAQ Pages</w:t>
            </w:r>
          </w:p>
        </w:tc>
        <w:tc>
          <w:tcPr>
            <w:tcW w:type="dxa" w:w="4320"/>
          </w:tcPr>
          <w:p>
            <w:r>
              <w:t>10+</w:t>
            </w:r>
          </w:p>
        </w:tc>
      </w:tr>
      <w:tr>
        <w:tc>
          <w:tcPr>
            <w:tcW w:type="dxa" w:w="4320"/>
          </w:tcPr>
          <w:p>
            <w:r>
              <w:t>Compatibility Tables</w:t>
            </w:r>
          </w:p>
        </w:tc>
        <w:tc>
          <w:tcPr>
            <w:tcW w:type="dxa" w:w="4320"/>
          </w:tcPr>
          <w:p>
            <w:r>
              <w:t>20+</w:t>
            </w:r>
          </w:p>
        </w:tc>
      </w:tr>
      <w:tr>
        <w:tc>
          <w:tcPr>
            <w:tcW w:type="dxa" w:w="4320"/>
          </w:tcPr>
          <w:p>
            <w:r>
              <w:t>Feature Definitions</w:t>
            </w:r>
          </w:p>
        </w:tc>
        <w:tc>
          <w:tcPr>
            <w:tcW w:type="dxa" w:w="4320"/>
          </w:tcPr>
          <w:p>
            <w:r>
              <w:t>15+</w:t>
            </w:r>
          </w:p>
        </w:tc>
      </w:tr>
      <w:tr>
        <w:tc>
          <w:tcPr>
            <w:tcW w:type="dxa" w:w="4320"/>
          </w:tcPr>
          <w:p>
            <w:r>
              <w:t>Total Expected Documents</w:t>
            </w:r>
          </w:p>
        </w:tc>
        <w:tc>
          <w:tcPr>
            <w:tcW w:type="dxa" w:w="4320"/>
          </w:tcPr>
          <w:p>
            <w:r>
              <w:t>100+</w:t>
            </w:r>
          </w:p>
        </w:tc>
      </w:tr>
    </w:tbl>
    <w:p/>
    <w:p>
      <w:pPr>
        <w:pStyle w:val="Heading1"/>
      </w:pPr>
      <w:r>
        <w:t>Conclusion</w:t>
      </w:r>
    </w:p>
    <w:p>
      <w:r>
        <w:t>This test content demonstrates the type of information that will be available in the CloudFuze chatbot knowledge base once the SharePoint integration is fully implemented.</w:t>
      </w:r>
    </w:p>
    <w:p/>
    <w:p>
      <w:r>
        <w:t>The SharePoint DOC360 site contains comprehensive documentation about migration capabilities, feature compatibility matrices, FAQs, and detailed feature definitions that will significantly enhance the chatbot's ability to answer user questions about CloudFuze migration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