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DC9B3" w14:textId="77777777" w:rsidR="009E64BE" w:rsidRPr="0029298B" w:rsidRDefault="009E64BE" w:rsidP="009E64BE">
      <w:pPr>
        <w:pStyle w:val="Title"/>
      </w:pPr>
      <w:r w:rsidRPr="0029298B">
        <w:t>Certain Performance Factors</w:t>
      </w:r>
      <w:bookmarkStart w:id="0" w:name="_GoBack"/>
      <w:bookmarkEnd w:id="0"/>
    </w:p>
    <w:sdt>
      <w:sdtPr>
        <w:rPr>
          <w:rFonts w:asciiTheme="minorHAnsi" w:eastAsiaTheme="minorEastAsia" w:hAnsiTheme="minorHAnsi" w:cstheme="minorBidi"/>
          <w:b w:val="0"/>
          <w:bCs w:val="0"/>
          <w:color w:val="auto"/>
          <w:sz w:val="24"/>
          <w:szCs w:val="24"/>
        </w:rPr>
        <w:id w:val="1020136136"/>
        <w:docPartObj>
          <w:docPartGallery w:val="Table of Contents"/>
          <w:docPartUnique/>
        </w:docPartObj>
      </w:sdtPr>
      <w:sdtEndPr>
        <w:rPr>
          <w:noProof/>
        </w:rPr>
      </w:sdtEndPr>
      <w:sdtContent>
        <w:p w14:paraId="130FD29D" w14:textId="77777777" w:rsidR="009E64BE" w:rsidRPr="0029298B" w:rsidRDefault="009E64BE">
          <w:pPr>
            <w:pStyle w:val="TOCHeading"/>
          </w:pPr>
          <w:r w:rsidRPr="0029298B">
            <w:t>Table of Contents</w:t>
          </w:r>
        </w:p>
        <w:p w14:paraId="2C20AB05" w14:textId="77777777" w:rsidR="007709C6" w:rsidRDefault="009E64BE">
          <w:pPr>
            <w:pStyle w:val="TOC1"/>
            <w:tabs>
              <w:tab w:val="right" w:leader="dot" w:pos="8630"/>
            </w:tabs>
            <w:rPr>
              <w:b w:val="0"/>
              <w:noProof/>
              <w:lang w:eastAsia="ja-JP"/>
            </w:rPr>
          </w:pPr>
          <w:r w:rsidRPr="0029298B">
            <w:rPr>
              <w:rFonts w:asciiTheme="majorHAnsi" w:hAnsiTheme="majorHAnsi"/>
              <w:b w:val="0"/>
              <w:sz w:val="28"/>
              <w:szCs w:val="28"/>
            </w:rPr>
            <w:fldChar w:fldCharType="begin"/>
          </w:r>
          <w:r w:rsidRPr="0029298B">
            <w:rPr>
              <w:rFonts w:asciiTheme="majorHAnsi" w:hAnsiTheme="majorHAnsi"/>
              <w:sz w:val="28"/>
              <w:szCs w:val="28"/>
            </w:rPr>
            <w:instrText xml:space="preserve"> TOC \o "1-3" \h \z \u </w:instrText>
          </w:r>
          <w:r w:rsidRPr="0029298B">
            <w:rPr>
              <w:rFonts w:asciiTheme="majorHAnsi" w:hAnsiTheme="majorHAnsi"/>
              <w:b w:val="0"/>
              <w:sz w:val="28"/>
              <w:szCs w:val="28"/>
            </w:rPr>
            <w:fldChar w:fldCharType="separate"/>
          </w:r>
          <w:r w:rsidR="007709C6">
            <w:rPr>
              <w:noProof/>
            </w:rPr>
            <w:t>Analysis:</w:t>
          </w:r>
          <w:r w:rsidR="007709C6">
            <w:rPr>
              <w:noProof/>
            </w:rPr>
            <w:tab/>
          </w:r>
          <w:r w:rsidR="007709C6">
            <w:rPr>
              <w:noProof/>
            </w:rPr>
            <w:fldChar w:fldCharType="begin"/>
          </w:r>
          <w:r w:rsidR="007709C6">
            <w:rPr>
              <w:noProof/>
            </w:rPr>
            <w:instrText xml:space="preserve"> PAGEREF _Toc308126463 \h </w:instrText>
          </w:r>
          <w:r w:rsidR="007709C6">
            <w:rPr>
              <w:noProof/>
            </w:rPr>
          </w:r>
          <w:r w:rsidR="007709C6">
            <w:rPr>
              <w:noProof/>
            </w:rPr>
            <w:fldChar w:fldCharType="separate"/>
          </w:r>
          <w:r w:rsidR="007709C6">
            <w:rPr>
              <w:noProof/>
            </w:rPr>
            <w:t>1</w:t>
          </w:r>
          <w:r w:rsidR="007709C6">
            <w:rPr>
              <w:noProof/>
            </w:rPr>
            <w:fldChar w:fldCharType="end"/>
          </w:r>
        </w:p>
        <w:p w14:paraId="7C4D99C8" w14:textId="77777777" w:rsidR="007709C6" w:rsidRDefault="007709C6">
          <w:pPr>
            <w:pStyle w:val="TOC2"/>
            <w:tabs>
              <w:tab w:val="right" w:leader="dot" w:pos="8630"/>
            </w:tabs>
            <w:rPr>
              <w:b w:val="0"/>
              <w:noProof/>
              <w:sz w:val="24"/>
              <w:szCs w:val="24"/>
              <w:lang w:eastAsia="ja-JP"/>
            </w:rPr>
          </w:pPr>
          <w:r>
            <w:rPr>
              <w:noProof/>
            </w:rPr>
            <w:t>Register/Search Operations:</w:t>
          </w:r>
          <w:r>
            <w:rPr>
              <w:noProof/>
            </w:rPr>
            <w:tab/>
          </w:r>
          <w:r>
            <w:rPr>
              <w:noProof/>
            </w:rPr>
            <w:fldChar w:fldCharType="begin"/>
          </w:r>
          <w:r>
            <w:rPr>
              <w:noProof/>
            </w:rPr>
            <w:instrText xml:space="preserve"> PAGEREF _Toc308126464 \h </w:instrText>
          </w:r>
          <w:r>
            <w:rPr>
              <w:noProof/>
            </w:rPr>
          </w:r>
          <w:r>
            <w:rPr>
              <w:noProof/>
            </w:rPr>
            <w:fldChar w:fldCharType="separate"/>
          </w:r>
          <w:r>
            <w:rPr>
              <w:noProof/>
            </w:rPr>
            <w:t>1</w:t>
          </w:r>
          <w:r>
            <w:rPr>
              <w:noProof/>
            </w:rPr>
            <w:fldChar w:fldCharType="end"/>
          </w:r>
        </w:p>
        <w:p w14:paraId="48118BFC" w14:textId="77777777" w:rsidR="007709C6" w:rsidRDefault="007709C6">
          <w:pPr>
            <w:pStyle w:val="TOC2"/>
            <w:tabs>
              <w:tab w:val="right" w:leader="dot" w:pos="8630"/>
            </w:tabs>
            <w:rPr>
              <w:b w:val="0"/>
              <w:noProof/>
              <w:sz w:val="24"/>
              <w:szCs w:val="24"/>
              <w:lang w:eastAsia="ja-JP"/>
            </w:rPr>
          </w:pPr>
          <w:r>
            <w:rPr>
              <w:noProof/>
            </w:rPr>
            <w:t>Download Operations:</w:t>
          </w:r>
          <w:r>
            <w:rPr>
              <w:noProof/>
            </w:rPr>
            <w:tab/>
          </w:r>
          <w:r>
            <w:rPr>
              <w:noProof/>
            </w:rPr>
            <w:fldChar w:fldCharType="begin"/>
          </w:r>
          <w:r>
            <w:rPr>
              <w:noProof/>
            </w:rPr>
            <w:instrText xml:space="preserve"> PAGEREF _Toc308126465 \h </w:instrText>
          </w:r>
          <w:r>
            <w:rPr>
              <w:noProof/>
            </w:rPr>
          </w:r>
          <w:r>
            <w:rPr>
              <w:noProof/>
            </w:rPr>
            <w:fldChar w:fldCharType="separate"/>
          </w:r>
          <w:r>
            <w:rPr>
              <w:noProof/>
            </w:rPr>
            <w:t>1</w:t>
          </w:r>
          <w:r>
            <w:rPr>
              <w:noProof/>
            </w:rPr>
            <w:fldChar w:fldCharType="end"/>
          </w:r>
        </w:p>
        <w:p w14:paraId="643425FA" w14:textId="77777777" w:rsidR="007709C6" w:rsidRDefault="007709C6">
          <w:pPr>
            <w:pStyle w:val="TOC1"/>
            <w:tabs>
              <w:tab w:val="right" w:leader="dot" w:pos="8630"/>
            </w:tabs>
            <w:rPr>
              <w:b w:val="0"/>
              <w:noProof/>
              <w:lang w:eastAsia="ja-JP"/>
            </w:rPr>
          </w:pPr>
          <w:r>
            <w:rPr>
              <w:noProof/>
            </w:rPr>
            <w:t>Performance graph for 1KB</w:t>
          </w:r>
          <w:r>
            <w:rPr>
              <w:noProof/>
            </w:rPr>
            <w:tab/>
          </w:r>
          <w:r>
            <w:rPr>
              <w:noProof/>
            </w:rPr>
            <w:fldChar w:fldCharType="begin"/>
          </w:r>
          <w:r>
            <w:rPr>
              <w:noProof/>
            </w:rPr>
            <w:instrText xml:space="preserve"> PAGEREF _Toc308126466 \h </w:instrText>
          </w:r>
          <w:r>
            <w:rPr>
              <w:noProof/>
            </w:rPr>
          </w:r>
          <w:r>
            <w:rPr>
              <w:noProof/>
            </w:rPr>
            <w:fldChar w:fldCharType="separate"/>
          </w:r>
          <w:r>
            <w:rPr>
              <w:noProof/>
            </w:rPr>
            <w:t>2</w:t>
          </w:r>
          <w:r>
            <w:rPr>
              <w:noProof/>
            </w:rPr>
            <w:fldChar w:fldCharType="end"/>
          </w:r>
        </w:p>
        <w:p w14:paraId="3FA1C315" w14:textId="77777777" w:rsidR="007709C6" w:rsidRDefault="007709C6">
          <w:pPr>
            <w:pStyle w:val="TOC1"/>
            <w:tabs>
              <w:tab w:val="right" w:leader="dot" w:pos="8630"/>
            </w:tabs>
            <w:rPr>
              <w:b w:val="0"/>
              <w:noProof/>
              <w:lang w:eastAsia="ja-JP"/>
            </w:rPr>
          </w:pPr>
          <w:r>
            <w:rPr>
              <w:noProof/>
            </w:rPr>
            <w:t>Performance graph for 10 KB</w:t>
          </w:r>
          <w:r>
            <w:rPr>
              <w:noProof/>
            </w:rPr>
            <w:tab/>
          </w:r>
          <w:r>
            <w:rPr>
              <w:noProof/>
            </w:rPr>
            <w:fldChar w:fldCharType="begin"/>
          </w:r>
          <w:r>
            <w:rPr>
              <w:noProof/>
            </w:rPr>
            <w:instrText xml:space="preserve"> PAGEREF _Toc308126467 \h </w:instrText>
          </w:r>
          <w:r>
            <w:rPr>
              <w:noProof/>
            </w:rPr>
          </w:r>
          <w:r>
            <w:rPr>
              <w:noProof/>
            </w:rPr>
            <w:fldChar w:fldCharType="separate"/>
          </w:r>
          <w:r>
            <w:rPr>
              <w:noProof/>
            </w:rPr>
            <w:t>2</w:t>
          </w:r>
          <w:r>
            <w:rPr>
              <w:noProof/>
            </w:rPr>
            <w:fldChar w:fldCharType="end"/>
          </w:r>
        </w:p>
        <w:p w14:paraId="3BC5DF9C" w14:textId="77777777" w:rsidR="007709C6" w:rsidRDefault="007709C6">
          <w:pPr>
            <w:pStyle w:val="TOC1"/>
            <w:tabs>
              <w:tab w:val="right" w:leader="dot" w:pos="8630"/>
            </w:tabs>
            <w:rPr>
              <w:b w:val="0"/>
              <w:noProof/>
              <w:lang w:eastAsia="ja-JP"/>
            </w:rPr>
          </w:pPr>
          <w:r>
            <w:rPr>
              <w:noProof/>
            </w:rPr>
            <w:t>Performance graph for 100 KB</w:t>
          </w:r>
          <w:r>
            <w:rPr>
              <w:noProof/>
            </w:rPr>
            <w:tab/>
          </w:r>
          <w:r>
            <w:rPr>
              <w:noProof/>
            </w:rPr>
            <w:fldChar w:fldCharType="begin"/>
          </w:r>
          <w:r>
            <w:rPr>
              <w:noProof/>
            </w:rPr>
            <w:instrText xml:space="preserve"> PAGEREF _Toc308126468 \h </w:instrText>
          </w:r>
          <w:r>
            <w:rPr>
              <w:noProof/>
            </w:rPr>
          </w:r>
          <w:r>
            <w:rPr>
              <w:noProof/>
            </w:rPr>
            <w:fldChar w:fldCharType="separate"/>
          </w:r>
          <w:r>
            <w:rPr>
              <w:noProof/>
            </w:rPr>
            <w:t>3</w:t>
          </w:r>
          <w:r>
            <w:rPr>
              <w:noProof/>
            </w:rPr>
            <w:fldChar w:fldCharType="end"/>
          </w:r>
        </w:p>
        <w:p w14:paraId="31203B7D" w14:textId="77777777" w:rsidR="007709C6" w:rsidRDefault="007709C6">
          <w:pPr>
            <w:pStyle w:val="TOC1"/>
            <w:tabs>
              <w:tab w:val="right" w:leader="dot" w:pos="8630"/>
            </w:tabs>
            <w:rPr>
              <w:b w:val="0"/>
              <w:noProof/>
              <w:lang w:eastAsia="ja-JP"/>
            </w:rPr>
          </w:pPr>
          <w:r>
            <w:rPr>
              <w:noProof/>
            </w:rPr>
            <w:t>Performance graph for 1 MB</w:t>
          </w:r>
          <w:r>
            <w:rPr>
              <w:noProof/>
            </w:rPr>
            <w:tab/>
          </w:r>
          <w:r>
            <w:rPr>
              <w:noProof/>
            </w:rPr>
            <w:fldChar w:fldCharType="begin"/>
          </w:r>
          <w:r>
            <w:rPr>
              <w:noProof/>
            </w:rPr>
            <w:instrText xml:space="preserve"> PAGEREF _Toc308126469 \h </w:instrText>
          </w:r>
          <w:r>
            <w:rPr>
              <w:noProof/>
            </w:rPr>
          </w:r>
          <w:r>
            <w:rPr>
              <w:noProof/>
            </w:rPr>
            <w:fldChar w:fldCharType="separate"/>
          </w:r>
          <w:r>
            <w:rPr>
              <w:noProof/>
            </w:rPr>
            <w:t>3</w:t>
          </w:r>
          <w:r>
            <w:rPr>
              <w:noProof/>
            </w:rPr>
            <w:fldChar w:fldCharType="end"/>
          </w:r>
        </w:p>
        <w:p w14:paraId="3C96FFC1" w14:textId="77777777" w:rsidR="007709C6" w:rsidRDefault="007709C6">
          <w:pPr>
            <w:pStyle w:val="TOC1"/>
            <w:tabs>
              <w:tab w:val="right" w:leader="dot" w:pos="8630"/>
            </w:tabs>
            <w:rPr>
              <w:b w:val="0"/>
              <w:noProof/>
              <w:lang w:eastAsia="ja-JP"/>
            </w:rPr>
          </w:pPr>
          <w:r>
            <w:rPr>
              <w:noProof/>
            </w:rPr>
            <w:t>Performance graph for 10 MB</w:t>
          </w:r>
          <w:r>
            <w:rPr>
              <w:noProof/>
            </w:rPr>
            <w:tab/>
          </w:r>
          <w:r>
            <w:rPr>
              <w:noProof/>
            </w:rPr>
            <w:fldChar w:fldCharType="begin"/>
          </w:r>
          <w:r>
            <w:rPr>
              <w:noProof/>
            </w:rPr>
            <w:instrText xml:space="preserve"> PAGEREF _Toc308126470 \h </w:instrText>
          </w:r>
          <w:r>
            <w:rPr>
              <w:noProof/>
            </w:rPr>
          </w:r>
          <w:r>
            <w:rPr>
              <w:noProof/>
            </w:rPr>
            <w:fldChar w:fldCharType="separate"/>
          </w:r>
          <w:r>
            <w:rPr>
              <w:noProof/>
            </w:rPr>
            <w:t>4</w:t>
          </w:r>
          <w:r>
            <w:rPr>
              <w:noProof/>
            </w:rPr>
            <w:fldChar w:fldCharType="end"/>
          </w:r>
        </w:p>
        <w:p w14:paraId="07DE64AF" w14:textId="77777777" w:rsidR="007709C6" w:rsidRDefault="007709C6">
          <w:pPr>
            <w:pStyle w:val="TOC1"/>
            <w:tabs>
              <w:tab w:val="right" w:leader="dot" w:pos="8630"/>
            </w:tabs>
            <w:rPr>
              <w:b w:val="0"/>
              <w:noProof/>
              <w:lang w:eastAsia="ja-JP"/>
            </w:rPr>
          </w:pPr>
          <w:r>
            <w:rPr>
              <w:noProof/>
            </w:rPr>
            <w:t>Performance graph for 100 MB</w:t>
          </w:r>
          <w:r>
            <w:rPr>
              <w:noProof/>
            </w:rPr>
            <w:tab/>
          </w:r>
          <w:r>
            <w:rPr>
              <w:noProof/>
            </w:rPr>
            <w:fldChar w:fldCharType="begin"/>
          </w:r>
          <w:r>
            <w:rPr>
              <w:noProof/>
            </w:rPr>
            <w:instrText xml:space="preserve"> PAGEREF _Toc308126471 \h </w:instrText>
          </w:r>
          <w:r>
            <w:rPr>
              <w:noProof/>
            </w:rPr>
          </w:r>
          <w:r>
            <w:rPr>
              <w:noProof/>
            </w:rPr>
            <w:fldChar w:fldCharType="separate"/>
          </w:r>
          <w:r>
            <w:rPr>
              <w:noProof/>
            </w:rPr>
            <w:t>4</w:t>
          </w:r>
          <w:r>
            <w:rPr>
              <w:noProof/>
            </w:rPr>
            <w:fldChar w:fldCharType="end"/>
          </w:r>
        </w:p>
        <w:p w14:paraId="79C951AE" w14:textId="77777777" w:rsidR="007709C6" w:rsidRDefault="007709C6">
          <w:pPr>
            <w:pStyle w:val="TOC1"/>
            <w:tabs>
              <w:tab w:val="right" w:leader="dot" w:pos="8630"/>
            </w:tabs>
            <w:rPr>
              <w:b w:val="0"/>
              <w:noProof/>
              <w:lang w:eastAsia="ja-JP"/>
            </w:rPr>
          </w:pPr>
          <w:r>
            <w:rPr>
              <w:noProof/>
            </w:rPr>
            <w:t>Performance graph for 1 GB</w:t>
          </w:r>
          <w:r>
            <w:rPr>
              <w:noProof/>
            </w:rPr>
            <w:tab/>
          </w:r>
          <w:r>
            <w:rPr>
              <w:noProof/>
            </w:rPr>
            <w:fldChar w:fldCharType="begin"/>
          </w:r>
          <w:r>
            <w:rPr>
              <w:noProof/>
            </w:rPr>
            <w:instrText xml:space="preserve"> PAGEREF _Toc308126472 \h </w:instrText>
          </w:r>
          <w:r>
            <w:rPr>
              <w:noProof/>
            </w:rPr>
          </w:r>
          <w:r>
            <w:rPr>
              <w:noProof/>
            </w:rPr>
            <w:fldChar w:fldCharType="separate"/>
          </w:r>
          <w:r>
            <w:rPr>
              <w:noProof/>
            </w:rPr>
            <w:t>5</w:t>
          </w:r>
          <w:r>
            <w:rPr>
              <w:noProof/>
            </w:rPr>
            <w:fldChar w:fldCharType="end"/>
          </w:r>
        </w:p>
        <w:p w14:paraId="33A1CA6D" w14:textId="77777777" w:rsidR="009E64BE" w:rsidRPr="0029298B" w:rsidRDefault="009E64BE" w:rsidP="00274CA2">
          <w:pPr>
            <w:rPr>
              <w:rFonts w:asciiTheme="majorHAnsi" w:hAnsiTheme="majorHAnsi"/>
              <w:sz w:val="28"/>
              <w:szCs w:val="28"/>
            </w:rPr>
          </w:pPr>
          <w:r w:rsidRPr="0029298B">
            <w:rPr>
              <w:rFonts w:asciiTheme="majorHAnsi" w:hAnsiTheme="majorHAnsi"/>
              <w:b/>
              <w:bCs/>
              <w:noProof/>
              <w:sz w:val="28"/>
              <w:szCs w:val="28"/>
            </w:rPr>
            <w:fldChar w:fldCharType="end"/>
          </w:r>
        </w:p>
      </w:sdtContent>
    </w:sdt>
    <w:p w14:paraId="6B0F50D9" w14:textId="77777777" w:rsidR="0047585B" w:rsidRDefault="0047585B" w:rsidP="0047585B"/>
    <w:p w14:paraId="644C941F" w14:textId="35376542" w:rsidR="00954C77" w:rsidRDefault="007709C6" w:rsidP="00376186">
      <w:pPr>
        <w:pStyle w:val="Heading1"/>
        <w:ind w:left="0"/>
      </w:pPr>
      <w:bookmarkStart w:id="1" w:name="_Toc308126463"/>
      <w:r>
        <w:t>Analysis:</w:t>
      </w:r>
      <w:bookmarkEnd w:id="1"/>
    </w:p>
    <w:p w14:paraId="4EE66990" w14:textId="77777777" w:rsidR="00FC08D0" w:rsidRDefault="00FC08D0" w:rsidP="0047585B"/>
    <w:p w14:paraId="140895D7" w14:textId="029C5959" w:rsidR="00FC08D0" w:rsidRDefault="00FC08D0" w:rsidP="0047585B">
      <w:r>
        <w:t xml:space="preserve">As the size of data increased from 1KB to 1GB, there is definitely and increase the amount of time required </w:t>
      </w:r>
      <w:r w:rsidR="00376186">
        <w:t>transferring</w:t>
      </w:r>
      <w:r>
        <w:t xml:space="preserve"> the files.  The syste</w:t>
      </w:r>
      <w:r w:rsidR="00376186">
        <w:t xml:space="preserve">m has a consistent performance with respect </w:t>
      </w:r>
      <w:r>
        <w:t xml:space="preserve">to search and put operations. </w:t>
      </w:r>
    </w:p>
    <w:p w14:paraId="2AC4BB6C" w14:textId="77777777" w:rsidR="00376186" w:rsidRDefault="00376186" w:rsidP="0047585B"/>
    <w:p w14:paraId="5856F72C" w14:textId="1B554421" w:rsidR="00376186" w:rsidRDefault="00376186" w:rsidP="00376186">
      <w:pPr>
        <w:pStyle w:val="Heading2"/>
      </w:pPr>
      <w:bookmarkStart w:id="2" w:name="_Toc308126464"/>
      <w:r>
        <w:t>Register/Search Operations:</w:t>
      </w:r>
      <w:bookmarkEnd w:id="2"/>
    </w:p>
    <w:p w14:paraId="6198BBDA" w14:textId="77777777" w:rsidR="00FC08D0" w:rsidRDefault="00FC08D0" w:rsidP="0047585B"/>
    <w:p w14:paraId="7B6EEA02" w14:textId="483055D1" w:rsidR="00FC08D0" w:rsidRDefault="00FC08D0" w:rsidP="0047585B">
      <w:r>
        <w:t>Approx</w:t>
      </w:r>
      <w:r w:rsidR="00376186">
        <w:t>imate</w:t>
      </w:r>
      <w:r>
        <w:t xml:space="preserve"> time to register </w:t>
      </w:r>
      <w:r w:rsidR="00376186">
        <w:t xml:space="preserve">and locate </w:t>
      </w:r>
      <w:r>
        <w:t>the entri</w:t>
      </w:r>
      <w:r w:rsidR="00376186">
        <w:t xml:space="preserve">es varied from 2 to 6 seconds for 1 to 8 clients.  The following graphs show that the increase is not exponential and the system was able to scale well. </w:t>
      </w:r>
    </w:p>
    <w:p w14:paraId="454D0ACD" w14:textId="77777777" w:rsidR="00376186" w:rsidRDefault="00376186" w:rsidP="0047585B"/>
    <w:p w14:paraId="37A42853" w14:textId="037EA0B9" w:rsidR="00376186" w:rsidRDefault="00376186" w:rsidP="00376186">
      <w:pPr>
        <w:pStyle w:val="Heading2"/>
      </w:pPr>
      <w:bookmarkStart w:id="3" w:name="_Toc308126465"/>
      <w:r>
        <w:t>Download Operations:</w:t>
      </w:r>
      <w:bookmarkEnd w:id="3"/>
    </w:p>
    <w:p w14:paraId="2FABC76E" w14:textId="77777777" w:rsidR="00376186" w:rsidRDefault="00376186" w:rsidP="0047585B"/>
    <w:p w14:paraId="1541520A" w14:textId="5A5C20C5" w:rsidR="00376186" w:rsidRDefault="00376186" w:rsidP="0047585B">
      <w:r>
        <w:t>Approximate time to obtain the file increased with the size and the number of clients. A fact to notice is that increase in time is not directly proportional to the number of clients and size i.e. as the number of clients and the size of file increases, the time to download the file will increase but it would not be exponential.</w:t>
      </w:r>
    </w:p>
    <w:p w14:paraId="05F50B59" w14:textId="77777777" w:rsidR="00376186" w:rsidRDefault="00376186" w:rsidP="0047585B"/>
    <w:p w14:paraId="7761BBD4" w14:textId="1208A7CB" w:rsidR="00FC08D0" w:rsidRDefault="00376186" w:rsidP="0047585B">
      <w:r>
        <w:t>Next</w:t>
      </w:r>
      <w:r w:rsidR="00FC08D0">
        <w:t xml:space="preserve"> section</w:t>
      </w:r>
      <w:r>
        <w:t>s</w:t>
      </w:r>
      <w:r w:rsidR="00FC08D0">
        <w:t xml:space="preserve"> cover the graphical representation for the observations stated above. </w:t>
      </w:r>
    </w:p>
    <w:p w14:paraId="2BCD3289" w14:textId="77777777" w:rsidR="00376186" w:rsidRDefault="00376186" w:rsidP="0047585B"/>
    <w:p w14:paraId="7A186BE9" w14:textId="77777777" w:rsidR="00376186" w:rsidRDefault="00376186" w:rsidP="0047585B"/>
    <w:p w14:paraId="7625C5A0" w14:textId="0EEA1328" w:rsidR="001D75F0" w:rsidRDefault="001D75F0" w:rsidP="00376186">
      <w:pPr>
        <w:pStyle w:val="Heading1"/>
        <w:ind w:left="0"/>
      </w:pPr>
      <w:bookmarkStart w:id="4" w:name="_Toc308126466"/>
      <w:r>
        <w:lastRenderedPageBreak/>
        <w:t>Performance graph for 1KB</w:t>
      </w:r>
      <w:bookmarkEnd w:id="4"/>
    </w:p>
    <w:p w14:paraId="445CF013" w14:textId="77777777" w:rsidR="008D54F9" w:rsidRDefault="008D54F9" w:rsidP="008D54F9"/>
    <w:p w14:paraId="3C72ECA2" w14:textId="5B7F739F" w:rsidR="008D54F9" w:rsidRPr="008D54F9" w:rsidRDefault="008D54F9" w:rsidP="008D54F9">
      <w:r>
        <w:rPr>
          <w:noProof/>
        </w:rPr>
        <w:drawing>
          <wp:inline distT="0" distB="0" distL="0" distR="0" wp14:anchorId="43837414" wp14:editId="534177B5">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8788C0" w14:textId="77777777" w:rsidR="00954C77" w:rsidRDefault="00954C77" w:rsidP="00954C77"/>
    <w:p w14:paraId="099679D8" w14:textId="77777777" w:rsidR="00954C77" w:rsidRPr="00954C77" w:rsidRDefault="00954C77" w:rsidP="00954C77"/>
    <w:p w14:paraId="4707071A" w14:textId="257850FB" w:rsidR="001D75F0" w:rsidRPr="00954C77" w:rsidRDefault="001D75F0" w:rsidP="00376186">
      <w:pPr>
        <w:pStyle w:val="Heading1"/>
        <w:ind w:left="0"/>
      </w:pPr>
      <w:bookmarkStart w:id="5" w:name="_Toc308126467"/>
      <w:r>
        <w:t>Pe</w:t>
      </w:r>
      <w:r w:rsidRPr="00954C77">
        <w:t>rformance graph for 10 KB</w:t>
      </w:r>
      <w:bookmarkEnd w:id="5"/>
    </w:p>
    <w:p w14:paraId="3EE237F5" w14:textId="77777777" w:rsidR="00954C77" w:rsidRPr="00954C77" w:rsidRDefault="00954C77" w:rsidP="00954C77"/>
    <w:p w14:paraId="119A33B2" w14:textId="0AD71988" w:rsidR="00AE7B92" w:rsidRPr="00AE7B92" w:rsidRDefault="00AE7B92" w:rsidP="00AE7B92">
      <w:r>
        <w:rPr>
          <w:noProof/>
        </w:rPr>
        <w:drawing>
          <wp:inline distT="0" distB="0" distL="0" distR="0" wp14:anchorId="78FB4022" wp14:editId="49D6B554">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E6EE97" w14:textId="6FBE6496" w:rsidR="001D75F0" w:rsidRDefault="001D75F0" w:rsidP="00376186">
      <w:pPr>
        <w:pStyle w:val="Heading1"/>
        <w:ind w:left="0"/>
      </w:pPr>
      <w:bookmarkStart w:id="6" w:name="_Toc308126468"/>
      <w:r>
        <w:t>Performance graph for 100 KB</w:t>
      </w:r>
      <w:bookmarkEnd w:id="6"/>
    </w:p>
    <w:p w14:paraId="0789913E" w14:textId="77777777" w:rsidR="00954C77" w:rsidRPr="00954C77" w:rsidRDefault="00954C77" w:rsidP="00954C77"/>
    <w:p w14:paraId="490D3C03" w14:textId="4EE5DE26" w:rsidR="00AE7B92" w:rsidRPr="00AE7B92" w:rsidRDefault="00AE7B92" w:rsidP="00AE7B92">
      <w:r>
        <w:rPr>
          <w:noProof/>
        </w:rPr>
        <w:drawing>
          <wp:inline distT="0" distB="0" distL="0" distR="0" wp14:anchorId="63882727" wp14:editId="4848C148">
            <wp:extent cx="5486400" cy="32004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5BF5C9" w14:textId="6EFAE7D6" w:rsidR="001D75F0" w:rsidRDefault="001D75F0" w:rsidP="00376186">
      <w:pPr>
        <w:pStyle w:val="Heading1"/>
        <w:ind w:left="0"/>
      </w:pPr>
      <w:bookmarkStart w:id="7" w:name="_Toc308126469"/>
      <w:r>
        <w:t>Performance graph for 1 MB</w:t>
      </w:r>
      <w:bookmarkEnd w:id="7"/>
    </w:p>
    <w:p w14:paraId="4395A5D4" w14:textId="77777777" w:rsidR="00954C77" w:rsidRPr="00954C77" w:rsidRDefault="00954C77" w:rsidP="00954C77"/>
    <w:p w14:paraId="695EA1EA" w14:textId="50F6306F" w:rsidR="00AE7B92" w:rsidRPr="00AE7B92" w:rsidRDefault="00AE7B92" w:rsidP="00AE7B92">
      <w:r>
        <w:rPr>
          <w:noProof/>
        </w:rPr>
        <w:drawing>
          <wp:inline distT="0" distB="0" distL="0" distR="0" wp14:anchorId="0FACE4F9" wp14:editId="330CD1CE">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F1258B" w14:textId="5C2BBA0F" w:rsidR="001D75F0" w:rsidRDefault="001D75F0" w:rsidP="00376186">
      <w:pPr>
        <w:pStyle w:val="Heading1"/>
        <w:ind w:left="0"/>
      </w:pPr>
      <w:bookmarkStart w:id="8" w:name="_Toc308126470"/>
      <w:r>
        <w:t>Performance graph for 10 MB</w:t>
      </w:r>
      <w:bookmarkEnd w:id="8"/>
    </w:p>
    <w:p w14:paraId="0DD9A887" w14:textId="5D5FAA0B" w:rsidR="00AE7B92" w:rsidRDefault="00AE7B92" w:rsidP="00AE7B92"/>
    <w:p w14:paraId="3A0B4D73" w14:textId="499258F3" w:rsidR="00AE7B92" w:rsidRPr="00AE7B92" w:rsidRDefault="00AE7B92" w:rsidP="00AE7B92">
      <w:r>
        <w:rPr>
          <w:noProof/>
        </w:rPr>
        <w:drawing>
          <wp:inline distT="0" distB="0" distL="0" distR="0" wp14:anchorId="0E6B4436" wp14:editId="27E651A3">
            <wp:extent cx="5486400" cy="32004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3A1359" w14:textId="77A54A2B" w:rsidR="001D75F0" w:rsidRDefault="001D75F0" w:rsidP="00376186">
      <w:pPr>
        <w:pStyle w:val="Heading1"/>
        <w:ind w:left="0"/>
      </w:pPr>
      <w:bookmarkStart w:id="9" w:name="_Toc308126471"/>
      <w:r>
        <w:t>Performance graph for 100 MB</w:t>
      </w:r>
      <w:bookmarkEnd w:id="9"/>
    </w:p>
    <w:p w14:paraId="5F079998" w14:textId="77777777" w:rsidR="00954C77" w:rsidRPr="00954C77" w:rsidRDefault="00954C77" w:rsidP="00954C77"/>
    <w:p w14:paraId="4CF72C8F" w14:textId="4BA50352" w:rsidR="00AA7C4F" w:rsidRPr="00AA7C4F" w:rsidRDefault="00AA7C4F" w:rsidP="00AA7C4F">
      <w:r>
        <w:rPr>
          <w:noProof/>
        </w:rPr>
        <w:drawing>
          <wp:inline distT="0" distB="0" distL="0" distR="0" wp14:anchorId="147D3D67" wp14:editId="201489B7">
            <wp:extent cx="5486400" cy="32004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6E7733" w14:textId="72DE9154" w:rsidR="001D75F0" w:rsidRPr="001D75F0" w:rsidRDefault="001D75F0" w:rsidP="00376186">
      <w:pPr>
        <w:pStyle w:val="Heading1"/>
        <w:ind w:left="0"/>
      </w:pPr>
      <w:bookmarkStart w:id="10" w:name="_Toc308126472"/>
      <w:r>
        <w:t>Performance graph for 1 GB</w:t>
      </w:r>
      <w:bookmarkEnd w:id="10"/>
    </w:p>
    <w:p w14:paraId="1B1B53E7" w14:textId="77777777" w:rsidR="001D75F0" w:rsidRDefault="001D75F0" w:rsidP="001D75F0"/>
    <w:p w14:paraId="4EF3FC09" w14:textId="2BDE9890" w:rsidR="00AA7C4F" w:rsidRPr="001D75F0" w:rsidRDefault="00AA7C4F" w:rsidP="001D75F0">
      <w:r>
        <w:rPr>
          <w:noProof/>
        </w:rPr>
        <w:drawing>
          <wp:inline distT="0" distB="0" distL="0" distR="0" wp14:anchorId="158F9AD7" wp14:editId="6C3E3D39">
            <wp:extent cx="5486400" cy="32004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773E8F" w14:textId="77777777" w:rsidR="001D75F0" w:rsidRPr="001D75F0" w:rsidRDefault="001D75F0" w:rsidP="001D75F0"/>
    <w:p w14:paraId="22B2C14A" w14:textId="77777777" w:rsidR="001D75F0" w:rsidRPr="001D75F0" w:rsidRDefault="001D75F0" w:rsidP="001D75F0"/>
    <w:p w14:paraId="1DD7620F" w14:textId="68DB663D" w:rsidR="00914988" w:rsidRPr="00954C77" w:rsidRDefault="009E64BE" w:rsidP="00954C77">
      <w:pPr>
        <w:widowControl w:val="0"/>
        <w:autoSpaceDE w:val="0"/>
        <w:autoSpaceDN w:val="0"/>
        <w:adjustRightInd w:val="0"/>
        <w:rPr>
          <w:rFonts w:asciiTheme="majorHAnsi" w:hAnsiTheme="majorHAnsi" w:cs="Menlo Regular"/>
          <w:sz w:val="28"/>
          <w:szCs w:val="28"/>
        </w:rPr>
      </w:pPr>
      <w:r w:rsidRPr="0029298B">
        <w:rPr>
          <w:rFonts w:asciiTheme="majorHAnsi" w:hAnsiTheme="majorHAnsi" w:cs="Menlo Regular"/>
          <w:sz w:val="28"/>
          <w:szCs w:val="28"/>
        </w:rPr>
        <w:t> </w:t>
      </w:r>
    </w:p>
    <w:sectPr w:rsidR="00914988" w:rsidRPr="00954C77" w:rsidSect="00204AB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A6439"/>
    <w:multiLevelType w:val="hybridMultilevel"/>
    <w:tmpl w:val="5E16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BE"/>
    <w:rsid w:val="001D75F0"/>
    <w:rsid w:val="001E783F"/>
    <w:rsid w:val="00204AB2"/>
    <w:rsid w:val="00274CA2"/>
    <w:rsid w:val="0029298B"/>
    <w:rsid w:val="00376186"/>
    <w:rsid w:val="0047585B"/>
    <w:rsid w:val="007709C6"/>
    <w:rsid w:val="008D54F9"/>
    <w:rsid w:val="00914988"/>
    <w:rsid w:val="00954C77"/>
    <w:rsid w:val="009E64BE"/>
    <w:rsid w:val="00AA7C4F"/>
    <w:rsid w:val="00AE7B92"/>
    <w:rsid w:val="00B83440"/>
    <w:rsid w:val="00FA2DF9"/>
    <w:rsid w:val="00FC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A2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186"/>
    <w:pPr>
      <w:keepNext/>
      <w:keepLines/>
      <w:spacing w:before="480"/>
      <w:ind w:left="72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unhideWhenUsed/>
    <w:qFormat/>
    <w:rsid w:val="003761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86"/>
    <w:rPr>
      <w:rFonts w:asciiTheme="majorHAnsi" w:eastAsiaTheme="majorEastAsia" w:hAnsiTheme="majorHAnsi" w:cstheme="majorBidi"/>
      <w:b/>
      <w:bCs/>
      <w:color w:val="345A8A" w:themeColor="accent1" w:themeShade="B5"/>
      <w:sz w:val="28"/>
      <w:szCs w:val="28"/>
    </w:rPr>
  </w:style>
  <w:style w:type="paragraph" w:styleId="Title">
    <w:name w:val="Title"/>
    <w:basedOn w:val="Normal"/>
    <w:next w:val="Normal"/>
    <w:link w:val="TitleChar"/>
    <w:uiPriority w:val="10"/>
    <w:qFormat/>
    <w:rsid w:val="009E64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28"/>
    </w:rPr>
  </w:style>
  <w:style w:type="character" w:customStyle="1" w:styleId="TitleChar">
    <w:name w:val="Title Char"/>
    <w:basedOn w:val="DefaultParagraphFont"/>
    <w:link w:val="Title"/>
    <w:uiPriority w:val="10"/>
    <w:rsid w:val="009E64BE"/>
    <w:rPr>
      <w:rFonts w:asciiTheme="majorHAnsi" w:eastAsiaTheme="majorEastAsia" w:hAnsiTheme="majorHAnsi" w:cstheme="majorBidi"/>
      <w:color w:val="17365D" w:themeColor="text2" w:themeShade="BF"/>
      <w:spacing w:val="5"/>
      <w:kern w:val="28"/>
      <w:sz w:val="28"/>
      <w:szCs w:val="28"/>
    </w:rPr>
  </w:style>
  <w:style w:type="paragraph" w:styleId="TOCHeading">
    <w:name w:val="TOC Heading"/>
    <w:basedOn w:val="Heading1"/>
    <w:next w:val="Normal"/>
    <w:uiPriority w:val="39"/>
    <w:unhideWhenUsed/>
    <w:qFormat/>
    <w:rsid w:val="009E64BE"/>
    <w:pPr>
      <w:spacing w:line="276" w:lineRule="auto"/>
      <w:outlineLvl w:val="9"/>
    </w:pPr>
    <w:rPr>
      <w:color w:val="365F91" w:themeColor="accent1" w:themeShade="BF"/>
    </w:rPr>
  </w:style>
  <w:style w:type="paragraph" w:styleId="TOC1">
    <w:name w:val="toc 1"/>
    <w:basedOn w:val="Normal"/>
    <w:next w:val="Normal"/>
    <w:autoRedefine/>
    <w:uiPriority w:val="39"/>
    <w:unhideWhenUsed/>
    <w:rsid w:val="009E64BE"/>
    <w:pPr>
      <w:spacing w:before="120"/>
    </w:pPr>
    <w:rPr>
      <w:b/>
    </w:rPr>
  </w:style>
  <w:style w:type="paragraph" w:styleId="BalloonText">
    <w:name w:val="Balloon Text"/>
    <w:basedOn w:val="Normal"/>
    <w:link w:val="BalloonTextChar"/>
    <w:uiPriority w:val="99"/>
    <w:semiHidden/>
    <w:unhideWhenUsed/>
    <w:rsid w:val="009E64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BE"/>
    <w:rPr>
      <w:rFonts w:ascii="Lucida Grande" w:hAnsi="Lucida Grande" w:cs="Lucida Grande"/>
      <w:sz w:val="18"/>
      <w:szCs w:val="18"/>
    </w:rPr>
  </w:style>
  <w:style w:type="paragraph" w:styleId="TOC2">
    <w:name w:val="toc 2"/>
    <w:basedOn w:val="Normal"/>
    <w:next w:val="Normal"/>
    <w:autoRedefine/>
    <w:uiPriority w:val="39"/>
    <w:unhideWhenUsed/>
    <w:rsid w:val="009E64BE"/>
    <w:pPr>
      <w:ind w:left="240"/>
    </w:pPr>
    <w:rPr>
      <w:b/>
      <w:sz w:val="22"/>
      <w:szCs w:val="22"/>
    </w:rPr>
  </w:style>
  <w:style w:type="paragraph" w:styleId="TOC3">
    <w:name w:val="toc 3"/>
    <w:basedOn w:val="Normal"/>
    <w:next w:val="Normal"/>
    <w:autoRedefine/>
    <w:uiPriority w:val="39"/>
    <w:semiHidden/>
    <w:unhideWhenUsed/>
    <w:rsid w:val="009E64BE"/>
    <w:pPr>
      <w:ind w:left="480"/>
    </w:pPr>
    <w:rPr>
      <w:sz w:val="22"/>
      <w:szCs w:val="22"/>
    </w:rPr>
  </w:style>
  <w:style w:type="paragraph" w:styleId="TOC4">
    <w:name w:val="toc 4"/>
    <w:basedOn w:val="Normal"/>
    <w:next w:val="Normal"/>
    <w:autoRedefine/>
    <w:uiPriority w:val="39"/>
    <w:semiHidden/>
    <w:unhideWhenUsed/>
    <w:rsid w:val="009E64BE"/>
    <w:pPr>
      <w:ind w:left="720"/>
    </w:pPr>
    <w:rPr>
      <w:sz w:val="20"/>
      <w:szCs w:val="20"/>
    </w:rPr>
  </w:style>
  <w:style w:type="paragraph" w:styleId="TOC5">
    <w:name w:val="toc 5"/>
    <w:basedOn w:val="Normal"/>
    <w:next w:val="Normal"/>
    <w:autoRedefine/>
    <w:uiPriority w:val="39"/>
    <w:semiHidden/>
    <w:unhideWhenUsed/>
    <w:rsid w:val="009E64BE"/>
    <w:pPr>
      <w:ind w:left="960"/>
    </w:pPr>
    <w:rPr>
      <w:sz w:val="20"/>
      <w:szCs w:val="20"/>
    </w:rPr>
  </w:style>
  <w:style w:type="paragraph" w:styleId="TOC6">
    <w:name w:val="toc 6"/>
    <w:basedOn w:val="Normal"/>
    <w:next w:val="Normal"/>
    <w:autoRedefine/>
    <w:uiPriority w:val="39"/>
    <w:semiHidden/>
    <w:unhideWhenUsed/>
    <w:rsid w:val="009E64BE"/>
    <w:pPr>
      <w:ind w:left="1200"/>
    </w:pPr>
    <w:rPr>
      <w:sz w:val="20"/>
      <w:szCs w:val="20"/>
    </w:rPr>
  </w:style>
  <w:style w:type="paragraph" w:styleId="TOC7">
    <w:name w:val="toc 7"/>
    <w:basedOn w:val="Normal"/>
    <w:next w:val="Normal"/>
    <w:autoRedefine/>
    <w:uiPriority w:val="39"/>
    <w:semiHidden/>
    <w:unhideWhenUsed/>
    <w:rsid w:val="009E64BE"/>
    <w:pPr>
      <w:ind w:left="1440"/>
    </w:pPr>
    <w:rPr>
      <w:sz w:val="20"/>
      <w:szCs w:val="20"/>
    </w:rPr>
  </w:style>
  <w:style w:type="paragraph" w:styleId="TOC8">
    <w:name w:val="toc 8"/>
    <w:basedOn w:val="Normal"/>
    <w:next w:val="Normal"/>
    <w:autoRedefine/>
    <w:uiPriority w:val="39"/>
    <w:semiHidden/>
    <w:unhideWhenUsed/>
    <w:rsid w:val="009E64BE"/>
    <w:pPr>
      <w:ind w:left="1680"/>
    </w:pPr>
    <w:rPr>
      <w:sz w:val="20"/>
      <w:szCs w:val="20"/>
    </w:rPr>
  </w:style>
  <w:style w:type="paragraph" w:styleId="TOC9">
    <w:name w:val="toc 9"/>
    <w:basedOn w:val="Normal"/>
    <w:next w:val="Normal"/>
    <w:autoRedefine/>
    <w:uiPriority w:val="39"/>
    <w:semiHidden/>
    <w:unhideWhenUsed/>
    <w:rsid w:val="009E64BE"/>
    <w:pPr>
      <w:ind w:left="1920"/>
    </w:pPr>
    <w:rPr>
      <w:sz w:val="20"/>
      <w:szCs w:val="20"/>
    </w:rPr>
  </w:style>
  <w:style w:type="character" w:customStyle="1" w:styleId="Heading2Char">
    <w:name w:val="Heading 2 Char"/>
    <w:basedOn w:val="DefaultParagraphFont"/>
    <w:link w:val="Heading2"/>
    <w:uiPriority w:val="9"/>
    <w:rsid w:val="003761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186"/>
    <w:pPr>
      <w:keepNext/>
      <w:keepLines/>
      <w:spacing w:before="480"/>
      <w:ind w:left="72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unhideWhenUsed/>
    <w:qFormat/>
    <w:rsid w:val="003761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86"/>
    <w:rPr>
      <w:rFonts w:asciiTheme="majorHAnsi" w:eastAsiaTheme="majorEastAsia" w:hAnsiTheme="majorHAnsi" w:cstheme="majorBidi"/>
      <w:b/>
      <w:bCs/>
      <w:color w:val="345A8A" w:themeColor="accent1" w:themeShade="B5"/>
      <w:sz w:val="28"/>
      <w:szCs w:val="28"/>
    </w:rPr>
  </w:style>
  <w:style w:type="paragraph" w:styleId="Title">
    <w:name w:val="Title"/>
    <w:basedOn w:val="Normal"/>
    <w:next w:val="Normal"/>
    <w:link w:val="TitleChar"/>
    <w:uiPriority w:val="10"/>
    <w:qFormat/>
    <w:rsid w:val="009E64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28"/>
    </w:rPr>
  </w:style>
  <w:style w:type="character" w:customStyle="1" w:styleId="TitleChar">
    <w:name w:val="Title Char"/>
    <w:basedOn w:val="DefaultParagraphFont"/>
    <w:link w:val="Title"/>
    <w:uiPriority w:val="10"/>
    <w:rsid w:val="009E64BE"/>
    <w:rPr>
      <w:rFonts w:asciiTheme="majorHAnsi" w:eastAsiaTheme="majorEastAsia" w:hAnsiTheme="majorHAnsi" w:cstheme="majorBidi"/>
      <w:color w:val="17365D" w:themeColor="text2" w:themeShade="BF"/>
      <w:spacing w:val="5"/>
      <w:kern w:val="28"/>
      <w:sz w:val="28"/>
      <w:szCs w:val="28"/>
    </w:rPr>
  </w:style>
  <w:style w:type="paragraph" w:styleId="TOCHeading">
    <w:name w:val="TOC Heading"/>
    <w:basedOn w:val="Heading1"/>
    <w:next w:val="Normal"/>
    <w:uiPriority w:val="39"/>
    <w:unhideWhenUsed/>
    <w:qFormat/>
    <w:rsid w:val="009E64BE"/>
    <w:pPr>
      <w:spacing w:line="276" w:lineRule="auto"/>
      <w:outlineLvl w:val="9"/>
    </w:pPr>
    <w:rPr>
      <w:color w:val="365F91" w:themeColor="accent1" w:themeShade="BF"/>
    </w:rPr>
  </w:style>
  <w:style w:type="paragraph" w:styleId="TOC1">
    <w:name w:val="toc 1"/>
    <w:basedOn w:val="Normal"/>
    <w:next w:val="Normal"/>
    <w:autoRedefine/>
    <w:uiPriority w:val="39"/>
    <w:unhideWhenUsed/>
    <w:rsid w:val="009E64BE"/>
    <w:pPr>
      <w:spacing w:before="120"/>
    </w:pPr>
    <w:rPr>
      <w:b/>
    </w:rPr>
  </w:style>
  <w:style w:type="paragraph" w:styleId="BalloonText">
    <w:name w:val="Balloon Text"/>
    <w:basedOn w:val="Normal"/>
    <w:link w:val="BalloonTextChar"/>
    <w:uiPriority w:val="99"/>
    <w:semiHidden/>
    <w:unhideWhenUsed/>
    <w:rsid w:val="009E64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BE"/>
    <w:rPr>
      <w:rFonts w:ascii="Lucida Grande" w:hAnsi="Lucida Grande" w:cs="Lucida Grande"/>
      <w:sz w:val="18"/>
      <w:szCs w:val="18"/>
    </w:rPr>
  </w:style>
  <w:style w:type="paragraph" w:styleId="TOC2">
    <w:name w:val="toc 2"/>
    <w:basedOn w:val="Normal"/>
    <w:next w:val="Normal"/>
    <w:autoRedefine/>
    <w:uiPriority w:val="39"/>
    <w:unhideWhenUsed/>
    <w:rsid w:val="009E64BE"/>
    <w:pPr>
      <w:ind w:left="240"/>
    </w:pPr>
    <w:rPr>
      <w:b/>
      <w:sz w:val="22"/>
      <w:szCs w:val="22"/>
    </w:rPr>
  </w:style>
  <w:style w:type="paragraph" w:styleId="TOC3">
    <w:name w:val="toc 3"/>
    <w:basedOn w:val="Normal"/>
    <w:next w:val="Normal"/>
    <w:autoRedefine/>
    <w:uiPriority w:val="39"/>
    <w:semiHidden/>
    <w:unhideWhenUsed/>
    <w:rsid w:val="009E64BE"/>
    <w:pPr>
      <w:ind w:left="480"/>
    </w:pPr>
    <w:rPr>
      <w:sz w:val="22"/>
      <w:szCs w:val="22"/>
    </w:rPr>
  </w:style>
  <w:style w:type="paragraph" w:styleId="TOC4">
    <w:name w:val="toc 4"/>
    <w:basedOn w:val="Normal"/>
    <w:next w:val="Normal"/>
    <w:autoRedefine/>
    <w:uiPriority w:val="39"/>
    <w:semiHidden/>
    <w:unhideWhenUsed/>
    <w:rsid w:val="009E64BE"/>
    <w:pPr>
      <w:ind w:left="720"/>
    </w:pPr>
    <w:rPr>
      <w:sz w:val="20"/>
      <w:szCs w:val="20"/>
    </w:rPr>
  </w:style>
  <w:style w:type="paragraph" w:styleId="TOC5">
    <w:name w:val="toc 5"/>
    <w:basedOn w:val="Normal"/>
    <w:next w:val="Normal"/>
    <w:autoRedefine/>
    <w:uiPriority w:val="39"/>
    <w:semiHidden/>
    <w:unhideWhenUsed/>
    <w:rsid w:val="009E64BE"/>
    <w:pPr>
      <w:ind w:left="960"/>
    </w:pPr>
    <w:rPr>
      <w:sz w:val="20"/>
      <w:szCs w:val="20"/>
    </w:rPr>
  </w:style>
  <w:style w:type="paragraph" w:styleId="TOC6">
    <w:name w:val="toc 6"/>
    <w:basedOn w:val="Normal"/>
    <w:next w:val="Normal"/>
    <w:autoRedefine/>
    <w:uiPriority w:val="39"/>
    <w:semiHidden/>
    <w:unhideWhenUsed/>
    <w:rsid w:val="009E64BE"/>
    <w:pPr>
      <w:ind w:left="1200"/>
    </w:pPr>
    <w:rPr>
      <w:sz w:val="20"/>
      <w:szCs w:val="20"/>
    </w:rPr>
  </w:style>
  <w:style w:type="paragraph" w:styleId="TOC7">
    <w:name w:val="toc 7"/>
    <w:basedOn w:val="Normal"/>
    <w:next w:val="Normal"/>
    <w:autoRedefine/>
    <w:uiPriority w:val="39"/>
    <w:semiHidden/>
    <w:unhideWhenUsed/>
    <w:rsid w:val="009E64BE"/>
    <w:pPr>
      <w:ind w:left="1440"/>
    </w:pPr>
    <w:rPr>
      <w:sz w:val="20"/>
      <w:szCs w:val="20"/>
    </w:rPr>
  </w:style>
  <w:style w:type="paragraph" w:styleId="TOC8">
    <w:name w:val="toc 8"/>
    <w:basedOn w:val="Normal"/>
    <w:next w:val="Normal"/>
    <w:autoRedefine/>
    <w:uiPriority w:val="39"/>
    <w:semiHidden/>
    <w:unhideWhenUsed/>
    <w:rsid w:val="009E64BE"/>
    <w:pPr>
      <w:ind w:left="1680"/>
    </w:pPr>
    <w:rPr>
      <w:sz w:val="20"/>
      <w:szCs w:val="20"/>
    </w:rPr>
  </w:style>
  <w:style w:type="paragraph" w:styleId="TOC9">
    <w:name w:val="toc 9"/>
    <w:basedOn w:val="Normal"/>
    <w:next w:val="Normal"/>
    <w:autoRedefine/>
    <w:uiPriority w:val="39"/>
    <w:semiHidden/>
    <w:unhideWhenUsed/>
    <w:rsid w:val="009E64BE"/>
    <w:pPr>
      <w:ind w:left="1920"/>
    </w:pPr>
    <w:rPr>
      <w:sz w:val="20"/>
      <w:szCs w:val="20"/>
    </w:rPr>
  </w:style>
  <w:style w:type="character" w:customStyle="1" w:styleId="Heading2Char">
    <w:name w:val="Heading 2 Char"/>
    <w:basedOn w:val="DefaultParagraphFont"/>
    <w:link w:val="Heading2"/>
    <w:uiPriority w:val="9"/>
    <w:rsid w:val="003761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0.06</c:v>
                </c:pt>
                <c:pt idx="1">
                  <c:v>0.07</c:v>
                </c:pt>
                <c:pt idx="2">
                  <c:v>0.13</c:v>
                </c:pt>
                <c:pt idx="3">
                  <c:v>0.13</c:v>
                </c:pt>
              </c:numCache>
            </c:numRef>
          </c:val>
          <c:smooth val="0"/>
        </c:ser>
        <c:dLbls>
          <c:showLegendKey val="0"/>
          <c:showVal val="0"/>
          <c:showCatName val="0"/>
          <c:showSerName val="0"/>
          <c:showPercent val="0"/>
          <c:showBubbleSize val="0"/>
        </c:dLbls>
        <c:axId val="-2022826600"/>
        <c:axId val="-2022823512"/>
        <c:axId val="-2022455112"/>
      </c:line3DChart>
      <c:catAx>
        <c:axId val="-2022826600"/>
        <c:scaling>
          <c:orientation val="minMax"/>
        </c:scaling>
        <c:delete val="0"/>
        <c:axPos val="b"/>
        <c:numFmt formatCode="General" sourceLinked="1"/>
        <c:majorTickMark val="out"/>
        <c:minorTickMark val="none"/>
        <c:tickLblPos val="nextTo"/>
        <c:crossAx val="-2022823512"/>
        <c:crosses val="autoZero"/>
        <c:auto val="1"/>
        <c:lblAlgn val="ctr"/>
        <c:lblOffset val="100"/>
        <c:noMultiLvlLbl val="0"/>
      </c:catAx>
      <c:valAx>
        <c:axId val="-2022823512"/>
        <c:scaling>
          <c:orientation val="minMax"/>
        </c:scaling>
        <c:delete val="0"/>
        <c:axPos val="l"/>
        <c:majorGridlines/>
        <c:numFmt formatCode="General" sourceLinked="1"/>
        <c:majorTickMark val="out"/>
        <c:minorTickMark val="none"/>
        <c:tickLblPos val="nextTo"/>
        <c:crossAx val="-2022826600"/>
        <c:crosses val="autoZero"/>
        <c:crossBetween val="between"/>
      </c:valAx>
      <c:serAx>
        <c:axId val="-2022455112"/>
        <c:scaling>
          <c:orientation val="minMax"/>
        </c:scaling>
        <c:delete val="0"/>
        <c:axPos val="b"/>
        <c:majorTickMark val="out"/>
        <c:minorTickMark val="none"/>
        <c:tickLblPos val="nextTo"/>
        <c:crossAx val="-2022823512"/>
      </c:ser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0.16</c:v>
                </c:pt>
                <c:pt idx="1">
                  <c:v>0.17</c:v>
                </c:pt>
                <c:pt idx="2">
                  <c:v>0.23</c:v>
                </c:pt>
                <c:pt idx="3">
                  <c:v>0.23</c:v>
                </c:pt>
              </c:numCache>
            </c:numRef>
          </c:val>
          <c:smooth val="0"/>
        </c:ser>
        <c:dLbls>
          <c:showLegendKey val="0"/>
          <c:showVal val="0"/>
          <c:showCatName val="0"/>
          <c:showSerName val="0"/>
          <c:showPercent val="0"/>
          <c:showBubbleSize val="0"/>
        </c:dLbls>
        <c:axId val="-2021205624"/>
        <c:axId val="-2021205048"/>
        <c:axId val="-2024707608"/>
      </c:line3DChart>
      <c:catAx>
        <c:axId val="-2021205624"/>
        <c:scaling>
          <c:orientation val="minMax"/>
        </c:scaling>
        <c:delete val="0"/>
        <c:axPos val="b"/>
        <c:numFmt formatCode="General" sourceLinked="1"/>
        <c:majorTickMark val="out"/>
        <c:minorTickMark val="none"/>
        <c:tickLblPos val="nextTo"/>
        <c:crossAx val="-2021205048"/>
        <c:crosses val="autoZero"/>
        <c:auto val="1"/>
        <c:lblAlgn val="ctr"/>
        <c:lblOffset val="100"/>
        <c:noMultiLvlLbl val="0"/>
      </c:catAx>
      <c:valAx>
        <c:axId val="-2021205048"/>
        <c:scaling>
          <c:orientation val="minMax"/>
        </c:scaling>
        <c:delete val="0"/>
        <c:axPos val="l"/>
        <c:majorGridlines/>
        <c:numFmt formatCode="General" sourceLinked="1"/>
        <c:majorTickMark val="out"/>
        <c:minorTickMark val="none"/>
        <c:tickLblPos val="nextTo"/>
        <c:crossAx val="-2021205624"/>
        <c:crosses val="autoZero"/>
        <c:crossBetween val="between"/>
      </c:valAx>
      <c:serAx>
        <c:axId val="-2024707608"/>
        <c:scaling>
          <c:orientation val="minMax"/>
        </c:scaling>
        <c:delete val="0"/>
        <c:axPos val="b"/>
        <c:majorTickMark val="out"/>
        <c:minorTickMark val="none"/>
        <c:tickLblPos val="nextTo"/>
        <c:crossAx val="-2021205048"/>
        <c:crosses val="autoZero"/>
      </c:ser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0.26</c:v>
                </c:pt>
                <c:pt idx="1">
                  <c:v>0.27</c:v>
                </c:pt>
                <c:pt idx="2">
                  <c:v>0.33</c:v>
                </c:pt>
                <c:pt idx="3">
                  <c:v>0.33</c:v>
                </c:pt>
              </c:numCache>
            </c:numRef>
          </c:val>
          <c:smooth val="0"/>
        </c:ser>
        <c:dLbls>
          <c:showLegendKey val="0"/>
          <c:showVal val="0"/>
          <c:showCatName val="0"/>
          <c:showSerName val="0"/>
          <c:showPercent val="0"/>
          <c:showBubbleSize val="0"/>
        </c:dLbls>
        <c:axId val="-2019699640"/>
        <c:axId val="-2019716984"/>
        <c:axId val="-2028921576"/>
      </c:line3DChart>
      <c:catAx>
        <c:axId val="-2019699640"/>
        <c:scaling>
          <c:orientation val="minMax"/>
        </c:scaling>
        <c:delete val="0"/>
        <c:axPos val="b"/>
        <c:numFmt formatCode="General" sourceLinked="1"/>
        <c:majorTickMark val="out"/>
        <c:minorTickMark val="none"/>
        <c:tickLblPos val="nextTo"/>
        <c:crossAx val="-2019716984"/>
        <c:crosses val="autoZero"/>
        <c:auto val="1"/>
        <c:lblAlgn val="ctr"/>
        <c:lblOffset val="100"/>
        <c:noMultiLvlLbl val="0"/>
      </c:catAx>
      <c:valAx>
        <c:axId val="-2019716984"/>
        <c:scaling>
          <c:orientation val="minMax"/>
        </c:scaling>
        <c:delete val="0"/>
        <c:axPos val="l"/>
        <c:majorGridlines/>
        <c:numFmt formatCode="General" sourceLinked="1"/>
        <c:majorTickMark val="out"/>
        <c:minorTickMark val="none"/>
        <c:tickLblPos val="nextTo"/>
        <c:crossAx val="-2019699640"/>
        <c:crosses val="autoZero"/>
        <c:crossBetween val="between"/>
      </c:valAx>
      <c:serAx>
        <c:axId val="-2028921576"/>
        <c:scaling>
          <c:orientation val="minMax"/>
        </c:scaling>
        <c:delete val="0"/>
        <c:axPos val="b"/>
        <c:majorTickMark val="out"/>
        <c:minorTickMark val="none"/>
        <c:tickLblPos val="nextTo"/>
        <c:crossAx val="-2019716984"/>
        <c:crosses val="autoZero"/>
      </c:ser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0.46</c:v>
                </c:pt>
                <c:pt idx="1">
                  <c:v>0.47</c:v>
                </c:pt>
                <c:pt idx="2">
                  <c:v>0.53</c:v>
                </c:pt>
                <c:pt idx="3">
                  <c:v>1.23</c:v>
                </c:pt>
              </c:numCache>
            </c:numRef>
          </c:val>
          <c:smooth val="0"/>
        </c:ser>
        <c:dLbls>
          <c:showLegendKey val="0"/>
          <c:showVal val="0"/>
          <c:showCatName val="0"/>
          <c:showSerName val="0"/>
          <c:showPercent val="0"/>
          <c:showBubbleSize val="0"/>
        </c:dLbls>
        <c:axId val="-2021182440"/>
        <c:axId val="-2021255512"/>
        <c:axId val="-2029156856"/>
      </c:line3DChart>
      <c:catAx>
        <c:axId val="-2021182440"/>
        <c:scaling>
          <c:orientation val="minMax"/>
        </c:scaling>
        <c:delete val="0"/>
        <c:axPos val="b"/>
        <c:numFmt formatCode="General" sourceLinked="1"/>
        <c:majorTickMark val="out"/>
        <c:minorTickMark val="none"/>
        <c:tickLblPos val="nextTo"/>
        <c:crossAx val="-2021255512"/>
        <c:crosses val="autoZero"/>
        <c:auto val="1"/>
        <c:lblAlgn val="ctr"/>
        <c:lblOffset val="100"/>
        <c:noMultiLvlLbl val="0"/>
      </c:catAx>
      <c:valAx>
        <c:axId val="-2021255512"/>
        <c:scaling>
          <c:orientation val="minMax"/>
        </c:scaling>
        <c:delete val="0"/>
        <c:axPos val="l"/>
        <c:majorGridlines/>
        <c:numFmt formatCode="General" sourceLinked="1"/>
        <c:majorTickMark val="out"/>
        <c:minorTickMark val="none"/>
        <c:tickLblPos val="nextTo"/>
        <c:crossAx val="-2021182440"/>
        <c:crosses val="autoZero"/>
        <c:crossBetween val="between"/>
      </c:valAx>
      <c:serAx>
        <c:axId val="-2029156856"/>
        <c:scaling>
          <c:orientation val="minMax"/>
        </c:scaling>
        <c:delete val="0"/>
        <c:axPos val="b"/>
        <c:majorTickMark val="out"/>
        <c:minorTickMark val="none"/>
        <c:tickLblPos val="nextTo"/>
        <c:crossAx val="-2021255512"/>
        <c:crosses val="autoZero"/>
      </c:ser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0.46</c:v>
                </c:pt>
                <c:pt idx="1">
                  <c:v>0.47</c:v>
                </c:pt>
                <c:pt idx="2">
                  <c:v>0.53</c:v>
                </c:pt>
                <c:pt idx="3">
                  <c:v>1.23</c:v>
                </c:pt>
              </c:numCache>
            </c:numRef>
          </c:val>
          <c:smooth val="0"/>
        </c:ser>
        <c:dLbls>
          <c:showLegendKey val="0"/>
          <c:showVal val="0"/>
          <c:showCatName val="0"/>
          <c:showSerName val="0"/>
          <c:showPercent val="0"/>
          <c:showBubbleSize val="0"/>
        </c:dLbls>
        <c:axId val="-2020156520"/>
        <c:axId val="-2020166584"/>
        <c:axId val="-2020887944"/>
      </c:line3DChart>
      <c:catAx>
        <c:axId val="-2020156520"/>
        <c:scaling>
          <c:orientation val="minMax"/>
        </c:scaling>
        <c:delete val="0"/>
        <c:axPos val="b"/>
        <c:numFmt formatCode="General" sourceLinked="1"/>
        <c:majorTickMark val="out"/>
        <c:minorTickMark val="none"/>
        <c:tickLblPos val="nextTo"/>
        <c:crossAx val="-2020166584"/>
        <c:crosses val="autoZero"/>
        <c:auto val="1"/>
        <c:lblAlgn val="ctr"/>
        <c:lblOffset val="100"/>
        <c:noMultiLvlLbl val="0"/>
      </c:catAx>
      <c:valAx>
        <c:axId val="-2020166584"/>
        <c:scaling>
          <c:orientation val="minMax"/>
        </c:scaling>
        <c:delete val="0"/>
        <c:axPos val="l"/>
        <c:majorGridlines/>
        <c:numFmt formatCode="General" sourceLinked="1"/>
        <c:majorTickMark val="out"/>
        <c:minorTickMark val="none"/>
        <c:tickLblPos val="nextTo"/>
        <c:crossAx val="-2020156520"/>
        <c:crosses val="autoZero"/>
        <c:crossBetween val="between"/>
      </c:valAx>
      <c:serAx>
        <c:axId val="-2020887944"/>
        <c:scaling>
          <c:orientation val="minMax"/>
        </c:scaling>
        <c:delete val="0"/>
        <c:axPos val="b"/>
        <c:majorTickMark val="out"/>
        <c:minorTickMark val="none"/>
        <c:tickLblPos val="nextTo"/>
        <c:crossAx val="-2020166584"/>
        <c:crosses val="autoZero"/>
      </c:ser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2.46</c:v>
                </c:pt>
                <c:pt idx="1">
                  <c:v>2.47</c:v>
                </c:pt>
                <c:pt idx="2">
                  <c:v>2.53</c:v>
                </c:pt>
                <c:pt idx="3">
                  <c:v>3.23</c:v>
                </c:pt>
              </c:numCache>
            </c:numRef>
          </c:val>
          <c:smooth val="0"/>
        </c:ser>
        <c:dLbls>
          <c:showLegendKey val="0"/>
          <c:showVal val="0"/>
          <c:showCatName val="0"/>
          <c:showSerName val="0"/>
          <c:showPercent val="0"/>
          <c:showBubbleSize val="0"/>
        </c:dLbls>
        <c:axId val="-2016076024"/>
        <c:axId val="-2016074616"/>
        <c:axId val="-2019618408"/>
      </c:line3DChart>
      <c:catAx>
        <c:axId val="-2016076024"/>
        <c:scaling>
          <c:orientation val="minMax"/>
        </c:scaling>
        <c:delete val="0"/>
        <c:axPos val="b"/>
        <c:numFmt formatCode="General" sourceLinked="1"/>
        <c:majorTickMark val="out"/>
        <c:minorTickMark val="none"/>
        <c:tickLblPos val="nextTo"/>
        <c:crossAx val="-2016074616"/>
        <c:crosses val="autoZero"/>
        <c:auto val="1"/>
        <c:lblAlgn val="ctr"/>
        <c:lblOffset val="100"/>
        <c:noMultiLvlLbl val="0"/>
      </c:catAx>
      <c:valAx>
        <c:axId val="-2016074616"/>
        <c:scaling>
          <c:orientation val="minMax"/>
        </c:scaling>
        <c:delete val="0"/>
        <c:axPos val="l"/>
        <c:majorGridlines/>
        <c:numFmt formatCode="General" sourceLinked="1"/>
        <c:majorTickMark val="out"/>
        <c:minorTickMark val="none"/>
        <c:tickLblPos val="nextTo"/>
        <c:crossAx val="-2016076024"/>
        <c:crosses val="autoZero"/>
        <c:crossBetween val="between"/>
      </c:valAx>
      <c:serAx>
        <c:axId val="-2019618408"/>
        <c:scaling>
          <c:orientation val="minMax"/>
        </c:scaling>
        <c:delete val="0"/>
        <c:axPos val="b"/>
        <c:majorTickMark val="out"/>
        <c:minorTickMark val="none"/>
        <c:tickLblPos val="nextTo"/>
        <c:crossAx val="-2016074616"/>
        <c:crosses val="autoZero"/>
      </c:ser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pt idx="0">
                  <c:v>Register</c:v>
                </c:pt>
              </c:strCache>
            </c:strRef>
          </c:tx>
          <c:cat>
            <c:numRef>
              <c:f>Sheet1!$A$2:$A$5</c:f>
              <c:numCache>
                <c:formatCode>General</c:formatCode>
                <c:ptCount val="4"/>
                <c:pt idx="0">
                  <c:v>1.0</c:v>
                </c:pt>
                <c:pt idx="1">
                  <c:v>2.0</c:v>
                </c:pt>
                <c:pt idx="2">
                  <c:v>4.0</c:v>
                </c:pt>
                <c:pt idx="3">
                  <c:v>8.0</c:v>
                </c:pt>
              </c:numCache>
            </c:numRef>
          </c:cat>
          <c:val>
            <c:numRef>
              <c:f>Sheet1!$B$2:$B$5</c:f>
              <c:numCache>
                <c:formatCode>General</c:formatCode>
                <c:ptCount val="4"/>
                <c:pt idx="0">
                  <c:v>0.23</c:v>
                </c:pt>
                <c:pt idx="1">
                  <c:v>1.27</c:v>
                </c:pt>
                <c:pt idx="2">
                  <c:v>5.33</c:v>
                </c:pt>
                <c:pt idx="3">
                  <c:v>8.42</c:v>
                </c:pt>
              </c:numCache>
            </c:numRef>
          </c:val>
          <c:smooth val="0"/>
        </c:ser>
        <c:ser>
          <c:idx val="1"/>
          <c:order val="1"/>
          <c:tx>
            <c:strRef>
              <c:f>Sheet1!$C$1</c:f>
              <c:strCache>
                <c:ptCount val="1"/>
                <c:pt idx="0">
                  <c:v>Search</c:v>
                </c:pt>
              </c:strCache>
            </c:strRef>
          </c:tx>
          <c:cat>
            <c:numRef>
              <c:f>Sheet1!$A$2:$A$5</c:f>
              <c:numCache>
                <c:formatCode>General</c:formatCode>
                <c:ptCount val="4"/>
                <c:pt idx="0">
                  <c:v>1.0</c:v>
                </c:pt>
                <c:pt idx="1">
                  <c:v>2.0</c:v>
                </c:pt>
                <c:pt idx="2">
                  <c:v>4.0</c:v>
                </c:pt>
                <c:pt idx="3">
                  <c:v>8.0</c:v>
                </c:pt>
              </c:numCache>
            </c:numRef>
          </c:cat>
          <c:val>
            <c:numRef>
              <c:f>Sheet1!$C$2:$C$5</c:f>
              <c:numCache>
                <c:formatCode>General</c:formatCode>
                <c:ptCount val="4"/>
                <c:pt idx="0">
                  <c:v>0.01</c:v>
                </c:pt>
                <c:pt idx="1">
                  <c:v>0.02</c:v>
                </c:pt>
                <c:pt idx="2">
                  <c:v>0.03</c:v>
                </c:pt>
                <c:pt idx="3">
                  <c:v>0.04</c:v>
                </c:pt>
              </c:numCache>
            </c:numRef>
          </c:val>
          <c:smooth val="0"/>
        </c:ser>
        <c:ser>
          <c:idx val="2"/>
          <c:order val="2"/>
          <c:tx>
            <c:strRef>
              <c:f>Sheet1!$D$1</c:f>
              <c:strCache>
                <c:ptCount val="1"/>
                <c:pt idx="0">
                  <c:v>Obtain</c:v>
                </c:pt>
              </c:strCache>
            </c:strRef>
          </c:tx>
          <c:cat>
            <c:numRef>
              <c:f>Sheet1!$A$2:$A$5</c:f>
              <c:numCache>
                <c:formatCode>General</c:formatCode>
                <c:ptCount val="4"/>
                <c:pt idx="0">
                  <c:v>1.0</c:v>
                </c:pt>
                <c:pt idx="1">
                  <c:v>2.0</c:v>
                </c:pt>
                <c:pt idx="2">
                  <c:v>4.0</c:v>
                </c:pt>
                <c:pt idx="3">
                  <c:v>8.0</c:v>
                </c:pt>
              </c:numCache>
            </c:numRef>
          </c:cat>
          <c:val>
            <c:numRef>
              <c:f>Sheet1!$D$2:$D$5</c:f>
              <c:numCache>
                <c:formatCode>General</c:formatCode>
                <c:ptCount val="4"/>
                <c:pt idx="0">
                  <c:v>8.46</c:v>
                </c:pt>
                <c:pt idx="1">
                  <c:v>8.47</c:v>
                </c:pt>
                <c:pt idx="2">
                  <c:v>8.53</c:v>
                </c:pt>
                <c:pt idx="3">
                  <c:v>10.23</c:v>
                </c:pt>
              </c:numCache>
            </c:numRef>
          </c:val>
          <c:smooth val="0"/>
        </c:ser>
        <c:dLbls>
          <c:showLegendKey val="0"/>
          <c:showVal val="0"/>
          <c:showCatName val="0"/>
          <c:showSerName val="0"/>
          <c:showPercent val="0"/>
          <c:showBubbleSize val="0"/>
        </c:dLbls>
        <c:axId val="-2019606344"/>
        <c:axId val="-2019822952"/>
        <c:axId val="-2021238216"/>
      </c:line3DChart>
      <c:catAx>
        <c:axId val="-2019606344"/>
        <c:scaling>
          <c:orientation val="minMax"/>
        </c:scaling>
        <c:delete val="0"/>
        <c:axPos val="b"/>
        <c:numFmt formatCode="General" sourceLinked="1"/>
        <c:majorTickMark val="out"/>
        <c:minorTickMark val="none"/>
        <c:tickLblPos val="nextTo"/>
        <c:crossAx val="-2019822952"/>
        <c:crosses val="autoZero"/>
        <c:auto val="1"/>
        <c:lblAlgn val="ctr"/>
        <c:lblOffset val="100"/>
        <c:noMultiLvlLbl val="0"/>
      </c:catAx>
      <c:valAx>
        <c:axId val="-2019822952"/>
        <c:scaling>
          <c:orientation val="minMax"/>
        </c:scaling>
        <c:delete val="0"/>
        <c:axPos val="l"/>
        <c:majorGridlines/>
        <c:numFmt formatCode="General" sourceLinked="1"/>
        <c:majorTickMark val="out"/>
        <c:minorTickMark val="none"/>
        <c:tickLblPos val="nextTo"/>
        <c:crossAx val="-2019606344"/>
        <c:crosses val="autoZero"/>
        <c:crossBetween val="between"/>
      </c:valAx>
      <c:serAx>
        <c:axId val="-2021238216"/>
        <c:scaling>
          <c:orientation val="minMax"/>
        </c:scaling>
        <c:delete val="0"/>
        <c:axPos val="b"/>
        <c:majorTickMark val="out"/>
        <c:minorTickMark val="none"/>
        <c:tickLblPos val="nextTo"/>
        <c:crossAx val="-2019822952"/>
        <c:crosses val="autoZero"/>
      </c:ser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3B019-E615-9E4C-8E12-F1BFBA1D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264</Words>
  <Characters>1509</Characters>
  <Application>Microsoft Macintosh Word</Application>
  <DocSecurity>0</DocSecurity>
  <Lines>12</Lines>
  <Paragraphs>3</Paragraphs>
  <ScaleCrop>false</ScaleCrop>
  <Company>Cisco</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Kataria</dc:creator>
  <cp:keywords/>
  <dc:description/>
  <cp:lastModifiedBy>Nikhita Kataria</cp:lastModifiedBy>
  <cp:revision>11</cp:revision>
  <dcterms:created xsi:type="dcterms:W3CDTF">2015-09-19T13:17:00Z</dcterms:created>
  <dcterms:modified xsi:type="dcterms:W3CDTF">2015-11-02T18:02:00Z</dcterms:modified>
</cp:coreProperties>
</file>