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1F4E79"/>
          <w:sz w:val="56"/>
        </w:rPr>
        <w:t>MICROSTRUCTURE ENCODER / DECODER</w:t>
      </w:r>
    </w:p>
    <w:p>
      <w:pPr>
        <w:jc w:val="center"/>
      </w:pPr>
      <w:r>
        <w:rPr>
          <w:color w:val="595959"/>
          <w:sz w:val="28"/>
        </w:rPr>
        <w:t>Faithful reconstruction of electron micrographs</w:t>
        <w:br/>
        <w:t>from a compact learned latent</w:t>
      </w:r>
    </w:p>
    <w:p/>
    <w:p>
      <w:pPr>
        <w:jc w:val="center"/>
      </w:pPr>
      <w:r>
        <w:rPr>
          <w:i/>
          <w:sz w:val="24"/>
        </w:rPr>
        <w:t>Technical Documentation · Complete Project Workflow · Reference Architecture</w:t>
      </w:r>
    </w:p>
    <w:p/>
    <w:p/>
    <w:p/>
    <w:p/>
    <w:p/>
    <w:p/>
    <w:p/>
    <w:p>
      <w:pPr>
        <w:jc w:val="center"/>
      </w:pPr>
      <w:r>
        <w:rPr>
          <w:color w:val="595959"/>
          <w:sz w:val="20"/>
        </w:rPr>
        <w:t>Version 2.0  ·  September 2026</w:t>
      </w:r>
    </w:p>
    <w:p>
      <w:pPr>
        <w:jc w:val="center"/>
      </w:pPr>
      <w:r>
        <w:rPr>
          <w:color w:val="595959"/>
          <w:sz w:val="20"/>
        </w:rPr>
        <w:t>Platform: Apple MacBook Air M1 · PyTorch MPS · fp32 · 4 GB memory budget</w:t>
      </w:r>
    </w:p>
    <w:p>
      <w:pPr>
        <w:jc w:val="center"/>
      </w:pPr>
      <w:r>
        <w:rPr>
          <w:color w:val="595959"/>
          <w:sz w:val="20"/>
        </w:rPr>
        <w:t>Classification: Internal, Engineering</w:t>
      </w:r>
    </w:p>
    <w:p>
      <w:r>
        <w:br w:type="page"/>
      </w:r>
    </w:p>
    <w:p>
      <w:pPr>
        <w:pStyle w:val="Heading1"/>
      </w:pPr>
      <w:r>
        <w:t>Document Control</w:t>
      </w:r>
    </w:p>
    <w:tbl>
      <w:tblPr>
        <w:tblStyle w:val="LightGrid-Accent1"/>
        <w:tblW w:type="auto" w:w="0"/>
        <w:jc w:val="center"/>
        <w:tblLook w:firstColumn="1" w:firstRow="1" w:lastColumn="0" w:lastRow="0" w:noHBand="0" w:noVBand="1" w:val="04A0"/>
      </w:tblPr>
      <w:tblGrid>
        <w:gridCol w:w="2412"/>
        <w:gridCol w:w="2412"/>
        <w:gridCol w:w="2412"/>
        <w:gridCol w:w="2412"/>
      </w:tblGrid>
      <w:tr>
        <w:tc>
          <w:tcPr>
            <w:tcW w:type="dxa" w:w="1152"/>
            <w:shd w:val="clear" w:fill="1F4E79"/>
          </w:tcPr>
          <w:p>
            <w:r>
              <w:rPr>
                <w:b/>
                <w:color w:val="FFFFFF"/>
                <w:sz w:val="19"/>
              </w:rPr>
              <w:t>Version</w:t>
            </w:r>
          </w:p>
        </w:tc>
        <w:tc>
          <w:tcPr>
            <w:tcW w:type="dxa" w:w="1584"/>
            <w:shd w:val="clear" w:fill="1F4E79"/>
          </w:tcPr>
          <w:p>
            <w:r>
              <w:rPr>
                <w:b/>
                <w:color w:val="FFFFFF"/>
                <w:sz w:val="19"/>
              </w:rPr>
              <w:t>Date</w:t>
            </w:r>
          </w:p>
        </w:tc>
        <w:tc>
          <w:tcPr>
            <w:tcW w:type="dxa" w:w="2160"/>
            <w:shd w:val="clear" w:fill="1F4E79"/>
          </w:tcPr>
          <w:p>
            <w:r>
              <w:rPr>
                <w:b/>
                <w:color w:val="FFFFFF"/>
                <w:sz w:val="19"/>
              </w:rPr>
              <w:t>Author</w:t>
            </w:r>
          </w:p>
        </w:tc>
        <w:tc>
          <w:tcPr>
            <w:tcW w:type="dxa" w:w="5184"/>
            <w:shd w:val="clear" w:fill="1F4E79"/>
          </w:tcPr>
          <w:p>
            <w:r>
              <w:rPr>
                <w:b/>
                <w:color w:val="FFFFFF"/>
                <w:sz w:val="19"/>
              </w:rPr>
              <w:t>Change</w:t>
            </w:r>
          </w:p>
        </w:tc>
      </w:tr>
      <w:tr>
        <w:tc>
          <w:tcPr>
            <w:tcW w:type="dxa" w:w="1152"/>
          </w:tcPr>
          <w:p>
            <w:r>
              <w:rPr>
                <w:sz w:val="19"/>
              </w:rPr>
              <w:t>1.0</w:t>
            </w:r>
          </w:p>
        </w:tc>
        <w:tc>
          <w:tcPr>
            <w:tcW w:type="dxa" w:w="1584"/>
          </w:tcPr>
          <w:p>
            <w:r>
              <w:rPr>
                <w:sz w:val="19"/>
              </w:rPr>
              <w:t>19 Sep 2026</w:t>
            </w:r>
          </w:p>
        </w:tc>
        <w:tc>
          <w:tcPr>
            <w:tcW w:type="dxa" w:w="2160"/>
          </w:tcPr>
          <w:p>
            <w:r>
              <w:rPr>
                <w:sz w:val="19"/>
              </w:rPr>
              <w:t>Engineering</w:t>
            </w:r>
          </w:p>
        </w:tc>
        <w:tc>
          <w:tcPr>
            <w:tcW w:type="dxa" w:w="5184"/>
          </w:tcPr>
          <w:p>
            <w:r>
              <w:rPr>
                <w:sz w:val="19"/>
              </w:rPr>
              <w:t>Initial release: Phases 0–7 complete</w:t>
            </w:r>
          </w:p>
        </w:tc>
      </w:tr>
      <w:tr>
        <w:tc>
          <w:tcPr>
            <w:tcW w:type="dxa" w:w="1152"/>
          </w:tcPr>
          <w:p>
            <w:r>
              <w:rPr>
                <w:sz w:val="19"/>
              </w:rPr>
              <w:t>2.0</w:t>
            </w:r>
          </w:p>
        </w:tc>
        <w:tc>
          <w:tcPr>
            <w:tcW w:type="dxa" w:w="1584"/>
          </w:tcPr>
          <w:p>
            <w:r>
              <w:rPr>
                <w:sz w:val="19"/>
              </w:rPr>
              <w:t>19 Sep 2026</w:t>
            </w:r>
          </w:p>
        </w:tc>
        <w:tc>
          <w:tcPr>
            <w:tcW w:type="dxa" w:w="2160"/>
          </w:tcPr>
          <w:p>
            <w:r>
              <w:rPr>
                <w:sz w:val="19"/>
              </w:rPr>
              <w:t>Engineering</w:t>
            </w:r>
          </w:p>
        </w:tc>
        <w:tc>
          <w:tcPr>
            <w:tcW w:type="dxa" w:w="5184"/>
          </w:tcPr>
          <w:p>
            <w:r>
              <w:rPr>
                <w:sz w:val="19"/>
              </w:rPr>
              <w:t>Hand-drawn workflow diagrams; numbered references with DOIs; end-to-end mapping; expanded explanations</w:t>
            </w:r>
          </w:p>
        </w:tc>
      </w:tr>
    </w:tbl>
    <w:p>
      <w:pPr>
        <w:spacing w:after="40"/>
      </w:pPr>
    </w:p>
    <w:p>
      <w:r>
        <w:rPr>
          <w:b/>
          <w:color w:val="1F4E79"/>
          <w:sz w:val="26"/>
        </w:rPr>
        <w:t>Contents</w:t>
      </w:r>
    </w:p>
    <w:p>
      <w:r>
        <w:fldChar w:fldCharType="begin"/>
        <w:instrText xml:space="preserve">TOC \o "1-2" \h \z \u</w:instrText>
        <w:fldChar w:fldCharType="separate"/>
        <w:t>Right-click → Update Field</w:t>
        <w:fldChar w:fldCharType="end"/>
      </w:r>
    </w:p>
    <w:p>
      <w:r>
        <w:rPr>
          <w:i/>
          <w:color w:val="595959"/>
          <w:sz w:val="17"/>
        </w:rPr>
        <w:t>Open in Word and right-click the contents field → “Update Field” to populate headings and page numbers.</w:t>
      </w:r>
    </w:p>
    <w:p>
      <w:r>
        <w:br w:type="page"/>
      </w:r>
    </w:p>
    <w:p>
      <w:pPr>
        <w:pStyle w:val="Heading1"/>
      </w:pPr>
      <w:r>
        <w:t>1. Executive Summary</w:t>
      </w:r>
    </w:p>
    <w:p>
      <w:r>
        <w:t>This project delivers a convolutional autoencoder that compresses a 1024×1024 scanning-electron micrograph into a 128×128×4 latent representation, 8:1 compression at fp16, and reconstructs it at native resolution. The deliverable is fidelity, not generation: every architectural choice serves faithful reconstruction of the input microstructure, with no generative component that could invent structure that is not in the original. The system was designed, trained and measured end-to-end on a fanless MacBook Air M1 with 8 GB of unified memory, under a strict 4 GB peak-memory budget, using PyTorch MPS and fp32 arithmetic.</w:t>
      </w:r>
    </w:p>
    <w:p>
      <w:r>
        <w:t>The prototype is production-ready as a visual and compression tool: reconstruction of held-out test images reaches 26.60 dB PSNR (MS-SSIM 0.9449, LPIPS 0.0984), and the Gradio app is verified on real user uploads. The declared quantitative success criterion (microstructure descriptor discrepancy below 5%) is not yet met (9.00%, a factor of ~1.8 over target). The gap is understood, measured per scale band, and addressed by a prioritized roadmap; training consumed only 38% of its computed step budget and the descriptor trend had not flattened when the time budget expired.</w:t>
      </w:r>
    </w:p>
    <w:p>
      <w:pPr>
        <w:pStyle w:val="Heading2"/>
      </w:pPr>
      <w:r>
        <w:t>1.1 Key facts</w:t>
      </w:r>
    </w:p>
    <w:tbl>
      <w:tblPr>
        <w:tblStyle w:val="LightGrid-Accent1"/>
        <w:tblW w:type="auto" w:w="0"/>
        <w:jc w:val="center"/>
        <w:tblLook w:firstColumn="1" w:firstRow="1" w:lastColumn="0" w:lastRow="0" w:noHBand="0" w:noVBand="1" w:val="04A0"/>
      </w:tblPr>
      <w:tblGrid>
        <w:gridCol w:w="4824"/>
        <w:gridCol w:w="4824"/>
      </w:tblGrid>
      <w:tr>
        <w:tc>
          <w:tcPr>
            <w:tcW w:type="dxa" w:w="1872"/>
            <w:shd w:val="clear" w:fill="1F4E79"/>
          </w:tcPr>
          <w:p>
            <w:r>
              <w:rPr>
                <w:b/>
                <w:color w:val="FFFFFF"/>
                <w:sz w:val="19"/>
              </w:rPr>
              <w:t>Dimension</w:t>
            </w:r>
          </w:p>
        </w:tc>
        <w:tc>
          <w:tcPr>
            <w:tcW w:type="dxa" w:w="8208"/>
            <w:shd w:val="clear" w:fill="1F4E79"/>
          </w:tcPr>
          <w:p>
            <w:r>
              <w:rPr>
                <w:b/>
                <w:color w:val="FFFFFF"/>
                <w:sz w:val="19"/>
              </w:rPr>
              <w:t>Value</w:t>
            </w:r>
          </w:p>
        </w:tc>
      </w:tr>
      <w:tr>
        <w:tc>
          <w:tcPr>
            <w:tcW w:type="dxa" w:w="1872"/>
          </w:tcPr>
          <w:p>
            <w:r>
              <w:rPr>
                <w:sz w:val="19"/>
              </w:rPr>
              <w:t>Task</w:t>
            </w:r>
          </w:p>
        </w:tc>
        <w:tc>
          <w:tcPr>
            <w:tcW w:type="dxa" w:w="8208"/>
          </w:tcPr>
          <w:p>
            <w:r>
              <w:rPr>
                <w:sz w:val="19"/>
              </w:rPr>
              <w:t>Reconstruction (encode → latent → decode) of SEM micrographs</w:t>
            </w:r>
          </w:p>
        </w:tc>
      </w:tr>
      <w:tr>
        <w:tc>
          <w:tcPr>
            <w:tcW w:type="dxa" w:w="1872"/>
          </w:tcPr>
          <w:p>
            <w:r>
              <w:rPr>
                <w:sz w:val="19"/>
              </w:rPr>
              <w:t>Model</w:t>
            </w:r>
          </w:p>
        </w:tc>
        <w:tc>
          <w:tcPr>
            <w:tcW w:type="dxa" w:w="8208"/>
          </w:tcPr>
          <w:p>
            <w:r>
              <w:rPr>
                <w:sz w:val="19"/>
              </w:rPr>
              <w:t>Convolutional autoencoder, 3,772,841 parameters, f=8 [R1]</w:t>
            </w:r>
          </w:p>
        </w:tc>
      </w:tr>
      <w:tr>
        <w:tc>
          <w:tcPr>
            <w:tcW w:type="dxa" w:w="1872"/>
          </w:tcPr>
          <w:p>
            <w:r>
              <w:rPr>
                <w:sz w:val="19"/>
              </w:rPr>
              <w:t>Latent</w:t>
            </w:r>
          </w:p>
        </w:tc>
        <w:tc>
          <w:tcPr>
            <w:tcW w:type="dxa" w:w="8208"/>
          </w:tcPr>
          <w:p>
            <w:r>
              <w:rPr>
                <w:sz w:val="19"/>
              </w:rPr>
              <w:t>KL-regularized, 4 channels at 128×128; VQ 512×64 available as config flag</w:t>
            </w:r>
          </w:p>
        </w:tc>
      </w:tr>
      <w:tr>
        <w:tc>
          <w:tcPr>
            <w:tcW w:type="dxa" w:w="1872"/>
          </w:tcPr>
          <w:p>
            <w:r>
              <w:rPr>
                <w:sz w:val="19"/>
              </w:rPr>
              <w:t>Loss</w:t>
            </w:r>
          </w:p>
        </w:tc>
        <w:tc>
          <w:tcPr>
            <w:tcW w:type="dxa" w:w="8208"/>
          </w:tcPr>
          <w:p>
            <w:r>
              <w:rPr>
                <w:sz w:val="19"/>
              </w:rPr>
              <w:t>L1 + 1.0·LPIPS(AlexNet) [R5] + 0.25·(1 − MS-SSIM) [R4]; MSE-only forbidden</w:t>
            </w:r>
          </w:p>
        </w:tc>
      </w:tr>
      <w:tr>
        <w:tc>
          <w:tcPr>
            <w:tcW w:type="dxa" w:w="1872"/>
          </w:tcPr>
          <w:p>
            <w:r>
              <w:rPr>
                <w:sz w:val="19"/>
              </w:rPr>
              <w:t>Dataset</w:t>
            </w:r>
          </w:p>
        </w:tc>
        <w:tc>
          <w:tcPr>
            <w:tcW w:type="dxa" w:w="8208"/>
          </w:tcPr>
          <w:p>
            <w:r>
              <w:rPr>
                <w:sz w:val="19"/>
              </w:rPr>
              <w:t>10,569 images, 1024×1024 8-bit grayscale, de-leaked re-split 70/15/15</w:t>
            </w:r>
          </w:p>
        </w:tc>
      </w:tr>
      <w:tr>
        <w:tc>
          <w:tcPr>
            <w:tcW w:type="dxa" w:w="1872"/>
          </w:tcPr>
          <w:p>
            <w:r>
              <w:rPr>
                <w:sz w:val="19"/>
              </w:rPr>
              <w:t>Descriptors</w:t>
            </w:r>
          </w:p>
        </w:tc>
        <w:tc>
          <w:tcPr>
            <w:tcW w:type="dxa" w:w="8208"/>
          </w:tcPr>
          <w:p>
            <w:r>
              <w:rPr>
                <w:sz w:val="19"/>
              </w:rPr>
              <w:t>MCRpy [R3]: VolumeFractions, Two-Point Correlations (S2), LinealPath</w:t>
            </w:r>
          </w:p>
        </w:tc>
      </w:tr>
      <w:tr>
        <w:tc>
          <w:tcPr>
            <w:tcW w:type="dxa" w:w="1872"/>
          </w:tcPr>
          <w:p>
            <w:r>
              <w:rPr>
                <w:sz w:val="19"/>
              </w:rPr>
              <w:t>Hardware</w:t>
            </w:r>
          </w:p>
        </w:tc>
        <w:tc>
          <w:tcPr>
            <w:tcW w:type="dxa" w:w="8208"/>
          </w:tcPr>
          <w:p>
            <w:r>
              <w:rPr>
                <w:sz w:val="19"/>
              </w:rPr>
              <w:t>Apple M1 7-core GPU, 8 GB unified memory, fanless; PyTorch MPS, fp32</w:t>
            </w:r>
          </w:p>
        </w:tc>
      </w:tr>
      <w:tr>
        <w:tc>
          <w:tcPr>
            <w:tcW w:type="dxa" w:w="1872"/>
          </w:tcPr>
          <w:p>
            <w:r>
              <w:rPr>
                <w:sz w:val="19"/>
              </w:rPr>
              <w:t>Status</w:t>
            </w:r>
          </w:p>
        </w:tc>
        <w:tc>
          <w:tcPr>
            <w:tcW w:type="dxa" w:w="8208"/>
          </w:tcPr>
          <w:p>
            <w:r>
              <w:rPr>
                <w:sz w:val="19"/>
              </w:rPr>
              <w:t>Phases 0–7 complete; prototype shipped; descriptor target open (9.00% vs &lt;5%)</w:t>
            </w:r>
          </w:p>
        </w:tc>
      </w:tr>
    </w:tbl>
    <w:p>
      <w:pPr>
        <w:spacing w:after="40"/>
      </w:pPr>
    </w:p>
    <w:p>
      <w:pPr>
        <w:pStyle w:val="Heading1"/>
      </w:pPr>
      <w:r>
        <w:t>2. Complete Project Workflow</w:t>
      </w:r>
    </w:p>
    <w:p>
      <w:r>
        <w:t>The project was executed as eight gated phases. Each phase writes a JSON report into reports/; the next phase reads those measured numbers and never re-estimates them. This chaining rule is the backbone of the workflow: no number in this document is assumed: each is the output of a measured gate. The diagram below is the authoritative map of the whole build; the sections that follow explain each stage in detail.</w:t>
      </w:r>
    </w:p>
    <w:p>
      <w:pPr>
        <w:jc w:val="center"/>
      </w:pPr>
      <w:r>
        <w:drawing>
          <wp:inline xmlns:a="http://schemas.openxmlformats.org/drawingml/2006/main" xmlns:pic="http://schemas.openxmlformats.org/drawingml/2006/picture">
            <wp:extent cx="6309360" cy="4036570"/>
            <wp:docPr id="1" name="Picture 1"/>
            <wp:cNvGraphicFramePr>
              <a:graphicFrameLocks noChangeAspect="1"/>
            </wp:cNvGraphicFramePr>
            <a:graphic>
              <a:graphicData uri="http://schemas.openxmlformats.org/drawingml/2006/picture">
                <pic:pic>
                  <pic:nvPicPr>
                    <pic:cNvPr id="0" name="workflow_handdrawn.png"/>
                    <pic:cNvPicPr/>
                  </pic:nvPicPr>
                  <pic:blipFill>
                    <a:blip r:embed="rId9"/>
                    <a:stretch>
                      <a:fillRect/>
                    </a:stretch>
                  </pic:blipFill>
                  <pic:spPr>
                    <a:xfrm>
                      <a:off x="0" y="0"/>
                      <a:ext cx="6309360" cy="4036570"/>
                    </a:xfrm>
                    <a:prstGeom prst="rect"/>
                  </pic:spPr>
                </pic:pic>
              </a:graphicData>
            </a:graphic>
          </wp:inline>
        </w:drawing>
      </w:r>
    </w:p>
    <w:p>
      <w:pPr>
        <w:jc w:val="center"/>
      </w:pPr>
      <w:r>
        <w:rPr>
          <w:i/>
          <w:color w:val="595959"/>
          <w:sz w:val="17"/>
        </w:rPr>
        <w:t>Figure 1. Project workflow: eight gated phases with the report-JSON chaining rule. Editable source: docs/diagrams/workflow_handdrawn.excalidraw</w:t>
      </w:r>
    </w:p>
    <w:p>
      <w:pPr>
        <w:pStyle w:val="Heading2"/>
      </w:pPr>
      <w:r>
        <w:t>2.1 Stage-by-stage explanation</w:t>
      </w:r>
    </w:p>
    <w:p>
      <w:pPr>
        <w:pStyle w:val="Heading3"/>
      </w:pPr>
      <w:r>
        <w:t>Phase 0: Environment &amp; throughput probe (scripts/probe.py)</w:t>
      </w:r>
    </w:p>
    <w:p>
      <w:r>
        <w:t>Before any model work, the machine itself is characterized, because every later decision depends on it. The probe verifies MPS availability, runs a batch-size sweep on a probe model (batch 8/16/32 all under 4 GB), and measures dataset I/O from both storage locations. Result: the external drive delivers 53.5 img/s while the internal-SSD cache delivers 192.8 img/s, a 3.6× speedup that justifies the SSD cache as a permanent part of the setup. Gate: PASS.</w:t>
      </w:r>
    </w:p>
    <w:p>
      <w:pPr>
        <w:pStyle w:val="Heading3"/>
      </w:pPr>
      <w:r>
        <w:t>Phase 1: De-leaked re-split (prep/build_manifest.py)</w:t>
      </w:r>
    </w:p>
    <w:p>
      <w:r>
        <w:t>The delivered 70/15/15 split is audited and found leaked: 245 exact-duplicate and 284 near-duplicate groups straddle splits, and 319 held-out images (10.1% of test) have a train twin. Any metric computed on it would be optimistic, so the split is rebuilt from scratch: images are clustered with union-find over three signals (md5, 256-bit dHash, base-name families), SEM databars are detected and stored as crop metadata, each image is assigned a scale band from its radially averaged power spectrum, and whole clusters are assigned 70/15/15 stratified by scale band with seed 1337. An independent leak re-check (raw md5/dHash against the final split) finds zero cross-split duplicates. Gate: PASS. Full detail in Section 4.</w:t>
      </w:r>
    </w:p>
    <w:p>
      <w:pPr>
        <w:pStyle w:val="Heading3"/>
      </w:pPr>
      <w:r>
        <w:t>Phase 2: Dataloader validation (scripts/phase2_check.py)</w:t>
      </w:r>
    </w:p>
    <w:p>
      <w:r>
        <w:t>The dataloader is measured, not trusted: 128-px patch sampling from databar-free body regions, 8-fold dihedral augmentation, and throughput by worker count (275 patches/s at 0 workers, 1,527 at 6). A 2,000-patch audit finds zero databar violations. Despite the worker benchmark, training settles on num_workers=0, each spawned worker re-imports torch (~400 MB) on this 8 GB machine, and the trainer only consumes ~10 patches/s. Gate: PASS.</w:t>
      </w:r>
    </w:p>
    <w:p>
      <w:pPr>
        <w:pStyle w:val="Heading3"/>
      </w:pPr>
      <w:r>
        <w:t>Phase 3: Overfit gate (scripts/phase3_overfit.py)</w:t>
      </w:r>
    </w:p>
    <w:p>
      <w:r>
        <w:t>A single batch of 8 patches must be overfit to ≥35 dB within 500 steps, the standard wiring proof that model, loss and optimizer are connected correctly before spending hours on real training. Measured: 31.49 dB at 500 steps. The gate FAILS as specified. The history shows the wiring is sound (35 dB crossed at step 825, 39.72 dB at 1,500), so the project proceeds on documented evidence. This is recorded as a deliberate, documented exception, never silently re-interpreted as a pass.</w:t>
      </w:r>
    </w:p>
    <w:p>
      <w:pPr>
        <w:pStyle w:val="Heading3"/>
      </w:pPr>
      <w:r>
        <w:t>Phase 4: Calibration (src/train.py, 2,000 steps)</w:t>
      </w:r>
    </w:p>
    <w:p>
      <w:r>
        <w:t>A short real-data run measures sustained throughput of the actual workload (model + LPIPS + EMA). Throughput decays from ~2.2 to 1.80 it/s as the fanless machine thermally throttles (16.8%); peak memory is 2.20 GB. From the sustained rate, the 5-hour wall-clock budget is converted into a 30,797-step budget with a 0.95 overhead margin. Phase 5 adopts this budget verbatim, it is measured here, not guessed there.</w:t>
      </w:r>
    </w:p>
    <w:p>
      <w:pPr>
        <w:pStyle w:val="Heading3"/>
      </w:pPr>
      <w:r>
        <w:t>Phase 5: Full training (scripts/phase5_run.py)</w:t>
      </w:r>
    </w:p>
    <w:p>
      <w:r>
        <w:t>Resumes from the calibration checkpoint and trains toward the 30,797-step budget. Resume is proven, not assumed: 150 steps in, the orchestrator deliberately SIGTERMs the run and restarts it from the checkpoint (segment A: killed at step 2,150, resumed cleanly at 2,151). Training stops at step 11,796 when the time budget expires, 38% of the step budget. The best checkpoint by validation LPIPS is full_best.pt at step 11,500 (LPIPS 0.07788). Gate: PASS.</w:t>
      </w:r>
    </w:p>
    <w:p>
      <w:pPr>
        <w:pStyle w:val="Heading3"/>
      </w:pPr>
      <w:r>
        <w:t>Phase 6: Evaluation + descriptors (src/eval.py, scripts/descriptors.py)</w:t>
      </w:r>
    </w:p>
    <w:p>
      <w:r>
        <w:t>Two measurement stacks, deliberately separated because TensorFlow and torch cannot share this 8 GB machine. Stage 1 (torch): native-resolution reconstruction of 300 stratified test images with tiled 512/64 inference, PSNR, MS-SSIM, LPIPS per scale band. Stage 2 (MCRpy/TensorFlow [R3]): microstructure descriptors on 16 pairs per band with an independent NumPy/FFT cross-check. Result: fidelity passes visually; the descriptor criterion at 9.00% misses the &lt;5% target, the honest headline of this project (Section 7).</w:t>
      </w:r>
    </w:p>
    <w:p>
      <w:pPr>
        <w:pStyle w:val="Heading3"/>
      </w:pPr>
      <w:r>
        <w:t>Phase 7: Prototype (src/infer.py, src/app.py)</w:t>
      </w:r>
    </w:p>
    <w:p>
      <w:r>
        <w:t>The deliverable users touch: a CLI that writes reconstruction PNG + fp16 latent + metrics JSON per image, and a local Gradio app with side-by-side view, metrics, compression ratio and downloads for both reconstruction and latent. Verified on a user-uploaded fracture micrograph at 29.91 dB / MS-SSIM 0.9627 / LPIPS 0.0849.</w:t>
      </w:r>
    </w:p>
    <w:p>
      <w:pPr>
        <w:pStyle w:val="Heading3"/>
      </w:pPr>
      <w:r>
        <w:t>Phase 8: Optional PatchGAN (src/train_gan.py, scripts/phase8_compare.py)</w:t>
      </w:r>
    </w:p>
    <w:p>
      <w:r>
        <w:t>An adversarial fine-tune that restores high-frequency texture, exactly what the S2 and lineal-path errors indicate is missing. The keep/discard rule is mechanical: keep only if LPIPS AND descriptors both improve; if LPIPS improves but descriptors worsen, the GAN is hallucinating microstructure and is discarded.</w:t>
      </w:r>
    </w:p>
    <w:p>
      <w:pPr>
        <w:pStyle w:val="Heading2"/>
      </w:pPr>
      <w:r>
        <w:t>2.2 Runtime data flow (inference)</w:t>
      </w:r>
    </w:p>
    <w:p>
      <w:r>
        <w:t>The second half of the workflow is what happens every time a user uploads an image. The network is fully convolutional, trained on 128-px patches, applied at any size, so the same graph serves both training and this runtime path.</w:t>
      </w:r>
    </w:p>
    <w:p>
      <w:pPr>
        <w:jc w:val="center"/>
      </w:pPr>
      <w:r>
        <w:drawing>
          <wp:inline xmlns:a="http://schemas.openxmlformats.org/drawingml/2006/main" xmlns:pic="http://schemas.openxmlformats.org/drawingml/2006/picture">
            <wp:extent cx="6035040" cy="4163781"/>
            <wp:docPr id="2" name="Picture 2"/>
            <wp:cNvGraphicFramePr>
              <a:graphicFrameLocks noChangeAspect="1"/>
            </wp:cNvGraphicFramePr>
            <a:graphic>
              <a:graphicData uri="http://schemas.openxmlformats.org/drawingml/2006/picture">
                <pic:pic>
                  <pic:nvPicPr>
                    <pic:cNvPr id="0" name="runtime_handdrawn.png"/>
                    <pic:cNvPicPr/>
                  </pic:nvPicPr>
                  <pic:blipFill>
                    <a:blip r:embed="rId10"/>
                    <a:stretch>
                      <a:fillRect/>
                    </a:stretch>
                  </pic:blipFill>
                  <pic:spPr>
                    <a:xfrm>
                      <a:off x="0" y="0"/>
                      <a:ext cx="6035040" cy="4163781"/>
                    </a:xfrm>
                    <a:prstGeom prst="rect"/>
                  </pic:spPr>
                </pic:pic>
              </a:graphicData>
            </a:graphic>
          </wp:inline>
        </w:drawing>
      </w:r>
    </w:p>
    <w:p>
      <w:pPr>
        <w:jc w:val="center"/>
      </w:pPr>
      <w:r>
        <w:rPr>
          <w:i/>
          <w:color w:val="595959"/>
          <w:sz w:val="17"/>
        </w:rPr>
        <w:t>Figure 2. Runtime data flow: one micrograph through encoder, latent, decoder. Editable source: docs/diagrams/runtime_handdrawn.excalidraw</w:t>
      </w:r>
    </w:p>
    <w:p>
      <w:pPr>
        <w:pStyle w:val="Heading2"/>
      </w:pPr>
      <w:r>
        <w:t>2.3 Phase gates</w:t>
      </w:r>
    </w:p>
    <w:tbl>
      <w:tblPr>
        <w:tblStyle w:val="LightGrid-Accent1"/>
        <w:tblW w:type="auto" w:w="0"/>
        <w:jc w:val="center"/>
        <w:tblLook w:firstColumn="1" w:firstRow="1" w:lastColumn="0" w:lastRow="0" w:noHBand="0" w:noVBand="1" w:val="04A0"/>
      </w:tblPr>
      <w:tblGrid>
        <w:gridCol w:w="2412"/>
        <w:gridCol w:w="2412"/>
        <w:gridCol w:w="2412"/>
        <w:gridCol w:w="2412"/>
      </w:tblGrid>
      <w:tr>
        <w:tc>
          <w:tcPr>
            <w:tcW w:type="dxa" w:w="720"/>
            <w:shd w:val="clear" w:fill="1F4E79"/>
          </w:tcPr>
          <w:p>
            <w:r>
              <w:rPr>
                <w:b/>
                <w:color w:val="FFFFFF"/>
                <w:sz w:val="19"/>
              </w:rPr>
              <w:t>Phase</w:t>
            </w:r>
          </w:p>
        </w:tc>
        <w:tc>
          <w:tcPr>
            <w:tcW w:type="dxa" w:w="3600"/>
            <w:shd w:val="clear" w:fill="1F4E79"/>
          </w:tcPr>
          <w:p>
            <w:r>
              <w:rPr>
                <w:b/>
                <w:color w:val="FFFFFF"/>
                <w:sz w:val="19"/>
              </w:rPr>
              <w:t>Gate criterion</w:t>
            </w:r>
          </w:p>
        </w:tc>
        <w:tc>
          <w:tcPr>
            <w:tcW w:type="dxa" w:w="3888"/>
            <w:shd w:val="clear" w:fill="1F4E79"/>
          </w:tcPr>
          <w:p>
            <w:r>
              <w:rPr>
                <w:b/>
                <w:color w:val="FFFFFF"/>
                <w:sz w:val="19"/>
              </w:rPr>
              <w:t>Measured</w:t>
            </w:r>
          </w:p>
        </w:tc>
        <w:tc>
          <w:tcPr>
            <w:tcW w:type="dxa" w:w="1296"/>
            <w:shd w:val="clear" w:fill="1F4E79"/>
          </w:tcPr>
          <w:p>
            <w:r>
              <w:rPr>
                <w:b/>
                <w:color w:val="FFFFFF"/>
                <w:sz w:val="19"/>
              </w:rPr>
              <w:t>Verdict</w:t>
            </w:r>
          </w:p>
        </w:tc>
      </w:tr>
      <w:tr>
        <w:tc>
          <w:tcPr>
            <w:tcW w:type="dxa" w:w="720"/>
          </w:tcPr>
          <w:p>
            <w:r>
              <w:rPr>
                <w:sz w:val="19"/>
              </w:rPr>
              <w:t>0</w:t>
            </w:r>
          </w:p>
        </w:tc>
        <w:tc>
          <w:tcPr>
            <w:tcW w:type="dxa" w:w="3600"/>
          </w:tcPr>
          <w:p>
            <w:r>
              <w:rPr>
                <w:sz w:val="19"/>
              </w:rPr>
              <w:t>MPS available; batch &lt; 4 GB; SSD cache faster; 10,569 images</w:t>
            </w:r>
          </w:p>
        </w:tc>
        <w:tc>
          <w:tcPr>
            <w:tcW w:type="dxa" w:w="3888"/>
          </w:tcPr>
          <w:p>
            <w:r>
              <w:rPr>
                <w:sz w:val="19"/>
              </w:rPr>
              <w:t>192.8 vs 53.5 img/s (3.6×); batch 32 max &lt; 4 GB</w:t>
            </w:r>
          </w:p>
        </w:tc>
        <w:tc>
          <w:tcPr>
            <w:tcW w:type="dxa" w:w="1296"/>
          </w:tcPr>
          <w:p>
            <w:r>
              <w:rPr>
                <w:sz w:val="19"/>
              </w:rPr>
              <w:t>PASS</w:t>
            </w:r>
          </w:p>
        </w:tc>
      </w:tr>
      <w:tr>
        <w:tc>
          <w:tcPr>
            <w:tcW w:type="dxa" w:w="720"/>
          </w:tcPr>
          <w:p>
            <w:r>
              <w:rPr>
                <w:sz w:val="19"/>
              </w:rPr>
              <w:t>1</w:t>
            </w:r>
          </w:p>
        </w:tc>
        <w:tc>
          <w:tcPr>
            <w:tcW w:type="dxa" w:w="3600"/>
          </w:tcPr>
          <w:p>
            <w:r>
              <w:rPr>
                <w:sz w:val="19"/>
              </w:rPr>
              <w:t>Zero cross-split duplicate groups after re-split</w:t>
            </w:r>
          </w:p>
        </w:tc>
        <w:tc>
          <w:tcPr>
            <w:tcW w:type="dxa" w:w="3888"/>
          </w:tcPr>
          <w:p>
            <w:r>
              <w:rPr>
                <w:sz w:val="19"/>
              </w:rPr>
              <w:t>0 by md5, dHash and Hamming re-check</w:t>
            </w:r>
          </w:p>
        </w:tc>
        <w:tc>
          <w:tcPr>
            <w:tcW w:type="dxa" w:w="1296"/>
          </w:tcPr>
          <w:p>
            <w:r>
              <w:rPr>
                <w:sz w:val="19"/>
              </w:rPr>
              <w:t>PASS</w:t>
            </w:r>
          </w:p>
        </w:tc>
      </w:tr>
      <w:tr>
        <w:tc>
          <w:tcPr>
            <w:tcW w:type="dxa" w:w="720"/>
          </w:tcPr>
          <w:p>
            <w:r>
              <w:rPr>
                <w:sz w:val="19"/>
              </w:rPr>
              <w:t>2</w:t>
            </w:r>
          </w:p>
        </w:tc>
        <w:tc>
          <w:tcPr>
            <w:tcW w:type="dxa" w:w="3600"/>
          </w:tcPr>
          <w:p>
            <w:r>
              <w:rPr>
                <w:sz w:val="19"/>
              </w:rPr>
              <w:t>No databar overlap; ≥ 200 patches/s</w:t>
            </w:r>
          </w:p>
        </w:tc>
        <w:tc>
          <w:tcPr>
            <w:tcW w:type="dxa" w:w="3888"/>
          </w:tcPr>
          <w:p>
            <w:r>
              <w:rPr>
                <w:sz w:val="19"/>
              </w:rPr>
              <w:t>0 violations in 2,000 patches; 1,527 patches/s</w:t>
            </w:r>
          </w:p>
        </w:tc>
        <w:tc>
          <w:tcPr>
            <w:tcW w:type="dxa" w:w="1296"/>
          </w:tcPr>
          <w:p>
            <w:r>
              <w:rPr>
                <w:sz w:val="19"/>
              </w:rPr>
              <w:t>PASS</w:t>
            </w:r>
          </w:p>
        </w:tc>
      </w:tr>
      <w:tr>
        <w:tc>
          <w:tcPr>
            <w:tcW w:type="dxa" w:w="720"/>
          </w:tcPr>
          <w:p>
            <w:r>
              <w:rPr>
                <w:sz w:val="19"/>
              </w:rPr>
              <w:t>3</w:t>
            </w:r>
          </w:p>
        </w:tc>
        <w:tc>
          <w:tcPr>
            <w:tcW w:type="dxa" w:w="3600"/>
          </w:tcPr>
          <w:p>
            <w:r>
              <w:rPr>
                <w:sz w:val="19"/>
              </w:rPr>
              <w:t>≥ 35 dB at 500 overfit steps</w:t>
            </w:r>
          </w:p>
        </w:tc>
        <w:tc>
          <w:tcPr>
            <w:tcW w:type="dxa" w:w="3888"/>
          </w:tcPr>
          <w:p>
            <w:r>
              <w:rPr>
                <w:sz w:val="19"/>
              </w:rPr>
              <w:t>31.49 dB (35 dB at step 825)</w:t>
            </w:r>
          </w:p>
        </w:tc>
        <w:tc>
          <w:tcPr>
            <w:tcW w:type="dxa" w:w="1296"/>
          </w:tcPr>
          <w:p>
            <w:r>
              <w:rPr>
                <w:sz w:val="19"/>
              </w:rPr>
              <w:t>FAIL¹</w:t>
            </w:r>
          </w:p>
        </w:tc>
      </w:tr>
      <w:tr>
        <w:tc>
          <w:tcPr>
            <w:tcW w:type="dxa" w:w="720"/>
          </w:tcPr>
          <w:p>
            <w:r>
              <w:rPr>
                <w:sz w:val="19"/>
              </w:rPr>
              <w:t>4</w:t>
            </w:r>
          </w:p>
        </w:tc>
        <w:tc>
          <w:tcPr>
            <w:tcW w:type="dxa" w:w="3600"/>
          </w:tcPr>
          <w:p>
            <w:r>
              <w:rPr>
                <w:sz w:val="19"/>
              </w:rPr>
              <w:t>Loss decreasing; peak &lt; 4 GB</w:t>
            </w:r>
          </w:p>
        </w:tc>
        <w:tc>
          <w:tcPr>
            <w:tcW w:type="dxa" w:w="3888"/>
          </w:tcPr>
          <w:p>
            <w:r>
              <w:rPr>
                <w:sz w:val="19"/>
              </w:rPr>
              <w:t>0.509 → 0.226; 2.20 GB</w:t>
            </w:r>
          </w:p>
        </w:tc>
        <w:tc>
          <w:tcPr>
            <w:tcW w:type="dxa" w:w="1296"/>
          </w:tcPr>
          <w:p>
            <w:r>
              <w:rPr>
                <w:sz w:val="19"/>
              </w:rPr>
              <w:t>PASS</w:t>
            </w:r>
          </w:p>
        </w:tc>
      </w:tr>
      <w:tr>
        <w:tc>
          <w:tcPr>
            <w:tcW w:type="dxa" w:w="720"/>
          </w:tcPr>
          <w:p>
            <w:r>
              <w:rPr>
                <w:sz w:val="19"/>
              </w:rPr>
              <w:t>5</w:t>
            </w:r>
          </w:p>
        </w:tc>
        <w:tc>
          <w:tcPr>
            <w:tcW w:type="dxa" w:w="3600"/>
          </w:tcPr>
          <w:p>
            <w:r>
              <w:rPr>
                <w:sz w:val="19"/>
              </w:rPr>
              <w:t>Resume proven; val targets within budget</w:t>
            </w:r>
          </w:p>
        </w:tc>
        <w:tc>
          <w:tcPr>
            <w:tcW w:type="dxa" w:w="3888"/>
          </w:tcPr>
          <w:p>
            <w:r>
              <w:rPr>
                <w:sz w:val="19"/>
              </w:rPr>
              <w:t>kill at 2,150 → resumed 2,151; LPIPS 0.07698</w:t>
            </w:r>
          </w:p>
        </w:tc>
        <w:tc>
          <w:tcPr>
            <w:tcW w:type="dxa" w:w="1296"/>
          </w:tcPr>
          <w:p>
            <w:r>
              <w:rPr>
                <w:sz w:val="19"/>
              </w:rPr>
              <w:t>PASS</w:t>
            </w:r>
          </w:p>
        </w:tc>
      </w:tr>
      <w:tr>
        <w:tc>
          <w:tcPr>
            <w:tcW w:type="dxa" w:w="720"/>
          </w:tcPr>
          <w:p>
            <w:r>
              <w:rPr>
                <w:sz w:val="19"/>
              </w:rPr>
              <w:t>6</w:t>
            </w:r>
          </w:p>
        </w:tc>
        <w:tc>
          <w:tcPr>
            <w:tcW w:type="dxa" w:w="3600"/>
          </w:tcPr>
          <w:p>
            <w:r>
              <w:rPr>
                <w:sz w:val="19"/>
              </w:rPr>
              <w:t>Descriptor discrepancy &lt; 5%</w:t>
            </w:r>
          </w:p>
        </w:tc>
        <w:tc>
          <w:tcPr>
            <w:tcW w:type="dxa" w:w="3888"/>
          </w:tcPr>
          <w:p>
            <w:r>
              <w:rPr>
                <w:sz w:val="19"/>
              </w:rPr>
              <w:t>9.00%</w:t>
            </w:r>
          </w:p>
        </w:tc>
        <w:tc>
          <w:tcPr>
            <w:tcW w:type="dxa" w:w="1296"/>
          </w:tcPr>
          <w:p>
            <w:r>
              <w:rPr>
                <w:sz w:val="19"/>
              </w:rPr>
              <w:t>FAIL²</w:t>
            </w:r>
          </w:p>
        </w:tc>
      </w:tr>
      <w:tr>
        <w:tc>
          <w:tcPr>
            <w:tcW w:type="dxa" w:w="720"/>
          </w:tcPr>
          <w:p>
            <w:r>
              <w:rPr>
                <w:sz w:val="19"/>
              </w:rPr>
              <w:t>7</w:t>
            </w:r>
          </w:p>
        </w:tc>
        <w:tc>
          <w:tcPr>
            <w:tcW w:type="dxa" w:w="3600"/>
          </w:tcPr>
          <w:p>
            <w:r>
              <w:rPr>
                <w:sz w:val="19"/>
              </w:rPr>
              <w:t>Working prototype</w:t>
            </w:r>
          </w:p>
        </w:tc>
        <w:tc>
          <w:tcPr>
            <w:tcW w:type="dxa" w:w="3888"/>
          </w:tcPr>
          <w:p>
            <w:r>
              <w:rPr>
                <w:sz w:val="19"/>
              </w:rPr>
              <w:t>app verified on user upload, 29.91 dB</w:t>
            </w:r>
          </w:p>
        </w:tc>
        <w:tc>
          <w:tcPr>
            <w:tcW w:type="dxa" w:w="1296"/>
          </w:tcPr>
          <w:p>
            <w:r>
              <w:rPr>
                <w:sz w:val="19"/>
              </w:rPr>
              <w:t>shipped</w:t>
            </w:r>
          </w:p>
        </w:tc>
      </w:tr>
    </w:tbl>
    <w:p>
      <w:pPr>
        <w:spacing w:after="40"/>
      </w:pPr>
    </w:p>
    <w:p>
      <w:r>
        <w:rPr>
          <w:i/>
          <w:color w:val="595959"/>
          <w:sz w:val="17"/>
        </w:rPr>
        <w:t>¹ Recorded FAIL with documented evidence to proceed. ² Open work item; drives the roadmap (Section 9).</w:t>
      </w:r>
    </w:p>
    <w:p>
      <w:pPr>
        <w:pStyle w:val="Heading2"/>
      </w:pPr>
      <w:r>
        <w:t>2.4 Workflow rules the project runs on</w:t>
      </w:r>
    </w:p>
    <w:p>
      <w:pPr>
        <w:pStyle w:val="ListBullet"/>
      </w:pPr>
      <w:r>
        <w:t>Chaining: every phase reads the previous phase's measured JSON. Nothing is re-derived or estimated.</w:t>
      </w:r>
    </w:p>
    <w:p>
      <w:pPr>
        <w:pStyle w:val="ListBullet"/>
      </w:pPr>
      <w:r>
        <w:t>Never re-split after Phase 1: all downstream numbers are tied to the seed-1337 manifest.</w:t>
      </w:r>
    </w:p>
    <w:p>
      <w:pPr>
        <w:pStyle w:val="ListBullet"/>
      </w:pPr>
      <w:r>
        <w:t>Cut batch size, never model correctness, when memory is exceeded.</w:t>
      </w:r>
    </w:p>
    <w:p>
      <w:pPr>
        <w:pStyle w:val="ListBullet"/>
      </w:pPr>
      <w:r>
        <w:t>MSE-only loss is forbidden: it is what made the previous attempt blurry.</w:t>
      </w:r>
    </w:p>
    <w:p>
      <w:pPr>
        <w:pStyle w:val="ListBullet"/>
      </w:pPr>
      <w:r>
        <w:t>Checkpoint every 500 steps; the external drive may be unplugged mid-run; resume must always work.</w:t>
      </w:r>
    </w:p>
    <w:p>
      <w:pPr>
        <w:pStyle w:val="ListBullet"/>
      </w:pPr>
      <w:r>
        <w:t>Gates are recorded exactly as measured. A FAIL is never re-interpreted after the fact.</w:t>
      </w:r>
    </w:p>
    <w:p>
      <w:r>
        <w:br w:type="page"/>
      </w:r>
    </w:p>
    <w:p>
      <w:pPr>
        <w:pStyle w:val="Heading1"/>
      </w:pPr>
      <w:r>
        <w:t>3. System Architecture</w:t>
      </w:r>
    </w:p>
    <w:p>
      <w:r>
        <w:t>The design follows the LDM/autoencoder family [R1], with adversarial post-sharpening in the style of taming-transformers [R2] held optional. It is scaled deliberately down for the target machine and is fully convolutional: trained on 128×128 patches, inferred at native 1024×1024 with no size assumptions. Total: 3,772,841 parameters.</w:t>
      </w:r>
    </w:p>
    <w:p>
      <w:pPr>
        <w:pStyle w:val="Heading2"/>
      </w:pPr>
      <w:r>
        <w:t>3.1 Model components</w:t>
      </w:r>
    </w:p>
    <w:tbl>
      <w:tblPr>
        <w:tblStyle w:val="LightGrid-Accent1"/>
        <w:tblW w:type="auto" w:w="0"/>
        <w:jc w:val="center"/>
        <w:tblLook w:firstColumn="1" w:firstRow="1" w:lastColumn="0" w:lastRow="0" w:noHBand="0" w:noVBand="1" w:val="04A0"/>
      </w:tblPr>
      <w:tblGrid>
        <w:gridCol w:w="3216"/>
        <w:gridCol w:w="3216"/>
        <w:gridCol w:w="3216"/>
      </w:tblGrid>
      <w:tr>
        <w:tc>
          <w:tcPr>
            <w:tcW w:type="dxa" w:w="1872"/>
            <w:shd w:val="clear" w:fill="1F4E79"/>
          </w:tcPr>
          <w:p>
            <w:r>
              <w:rPr>
                <w:b/>
                <w:color w:val="FFFFFF"/>
                <w:sz w:val="19"/>
              </w:rPr>
              <w:t>Component</w:t>
            </w:r>
          </w:p>
        </w:tc>
        <w:tc>
          <w:tcPr>
            <w:tcW w:type="dxa" w:w="4320"/>
            <w:shd w:val="clear" w:fill="1F4E79"/>
          </w:tcPr>
          <w:p>
            <w:r>
              <w:rPr>
                <w:b/>
                <w:color w:val="FFFFFF"/>
                <w:sz w:val="19"/>
              </w:rPr>
              <w:t>Design</w:t>
            </w:r>
          </w:p>
        </w:tc>
        <w:tc>
          <w:tcPr>
            <w:tcW w:type="dxa" w:w="3888"/>
            <w:shd w:val="clear" w:fill="1F4E79"/>
          </w:tcPr>
          <w:p>
            <w:r>
              <w:rPr>
                <w:b/>
                <w:color w:val="FFFFFF"/>
                <w:sz w:val="19"/>
              </w:rPr>
              <w:t>Rationale (measured or cited)</w:t>
            </w:r>
          </w:p>
        </w:tc>
      </w:tr>
      <w:tr>
        <w:tc>
          <w:tcPr>
            <w:tcW w:type="dxa" w:w="1872"/>
          </w:tcPr>
          <w:p>
            <w:r>
              <w:rPr>
                <w:sz w:val="19"/>
              </w:rPr>
              <w:t>ResBlocks</w:t>
            </w:r>
          </w:p>
        </w:tc>
        <w:tc>
          <w:tcPr>
            <w:tcW w:type="dxa" w:w="4320"/>
          </w:tcPr>
          <w:p>
            <w:r>
              <w:rPr>
                <w:sz w:val="19"/>
              </w:rPr>
              <w:t>GroupNorm(8)+SiLU+3×3 conv ×2; 1×1 skip; zero-init final conv</w:t>
            </w:r>
          </w:p>
        </w:tc>
        <w:tc>
          <w:tcPr>
            <w:tcW w:type="dxa" w:w="3888"/>
          </w:tcPr>
          <w:p>
            <w:r>
              <w:rPr>
                <w:sz w:val="19"/>
              </w:rPr>
              <w:t>identity at start, stable early training [R1][R2]</w:t>
            </w:r>
          </w:p>
        </w:tc>
      </w:tr>
      <w:tr>
        <w:tc>
          <w:tcPr>
            <w:tcW w:type="dxa" w:w="1872"/>
          </w:tcPr>
          <w:p>
            <w:r>
              <w:rPr>
                <w:sz w:val="19"/>
              </w:rPr>
              <w:t>Self-attention</w:t>
            </w:r>
          </w:p>
        </w:tc>
        <w:tc>
          <w:tcPr>
            <w:tcW w:type="dxa" w:w="4320"/>
          </w:tcPr>
          <w:p>
            <w:r>
              <w:rPr>
                <w:sz w:val="19"/>
              </w:rPr>
              <w:t>single block at lowest resolution only</w:t>
            </w:r>
          </w:p>
        </w:tc>
        <w:tc>
          <w:tcPr>
            <w:tcW w:type="dxa" w:w="3888"/>
          </w:tcPr>
          <w:p>
            <w:r>
              <w:rPr>
                <w:sz w:val="19"/>
              </w:rPr>
              <w:t>3% step-time cost on MPS, under the 15% drop threshold</w:t>
            </w:r>
          </w:p>
        </w:tc>
      </w:tr>
      <w:tr>
        <w:tc>
          <w:tcPr>
            <w:tcW w:type="dxa" w:w="1872"/>
          </w:tcPr>
          <w:p>
            <w:r>
              <w:rPr>
                <w:sz w:val="19"/>
              </w:rPr>
              <w:t>Latent (KL)</w:t>
            </w:r>
          </w:p>
        </w:tc>
        <w:tc>
          <w:tcPr>
            <w:tcW w:type="dxa" w:w="4320"/>
          </w:tcPr>
          <w:p>
            <w:r>
              <w:rPr>
                <w:sz w:val="19"/>
              </w:rPr>
              <w:t>4 ch; encoder emits mean‖logvar; kl_weight 1e-6; logvar clamp [−30,20]</w:t>
            </w:r>
          </w:p>
        </w:tc>
        <w:tc>
          <w:tcPr>
            <w:tcW w:type="dxa" w:w="3888"/>
          </w:tcPr>
          <w:p>
            <w:r>
              <w:rPr>
                <w:sz w:val="19"/>
              </w:rPr>
              <w:t>smooth latent without collapsing capacity [R1]</w:t>
            </w:r>
          </w:p>
        </w:tc>
      </w:tr>
      <w:tr>
        <w:tc>
          <w:tcPr>
            <w:tcW w:type="dxa" w:w="1872"/>
          </w:tcPr>
          <w:p>
            <w:r>
              <w:rPr>
                <w:sz w:val="19"/>
              </w:rPr>
              <w:t>Latent (VQ alt.)</w:t>
            </w:r>
          </w:p>
        </w:tc>
        <w:tc>
          <w:tcPr>
            <w:tcW w:type="dxa" w:w="4320"/>
          </w:tcPr>
          <w:p>
            <w:r>
              <w:rPr>
                <w:sz w:val="19"/>
              </w:rPr>
              <w:t>codebook 512×64, commitment β=0.25, straight-through estimator</w:t>
            </w:r>
          </w:p>
        </w:tc>
        <w:tc>
          <w:tcPr>
            <w:tcW w:type="dxa" w:w="3888"/>
          </w:tcPr>
          <w:p>
            <w:r>
              <w:rPr>
                <w:sz w:val="19"/>
              </w:rPr>
              <w:t>config flag model.latent: vq for future compression work</w:t>
            </w:r>
          </w:p>
        </w:tc>
      </w:tr>
      <w:tr>
        <w:tc>
          <w:tcPr>
            <w:tcW w:type="dxa" w:w="1872"/>
          </w:tcPr>
          <w:p>
            <w:r>
              <w:rPr>
                <w:sz w:val="19"/>
              </w:rPr>
              <w:t>Decoder upsample</w:t>
            </w:r>
          </w:p>
        </w:tc>
        <w:tc>
          <w:tcPr>
            <w:tcW w:type="dxa" w:w="4320"/>
          </w:tcPr>
          <w:p>
            <w:r>
              <w:rPr>
                <w:sz w:val="19"/>
              </w:rPr>
              <w:t>nearest-neighbour + 3×3 conv, never transposed conv</w:t>
            </w:r>
          </w:p>
        </w:tc>
        <w:tc>
          <w:tcPr>
            <w:tcW w:type="dxa" w:w="3888"/>
          </w:tcPr>
          <w:p>
            <w:r>
              <w:rPr>
                <w:sz w:val="19"/>
              </w:rPr>
              <w:t>transposed conv produces checkerboard artifacts [R1]</w:t>
            </w:r>
          </w:p>
        </w:tc>
      </w:tr>
      <w:tr>
        <w:tc>
          <w:tcPr>
            <w:tcW w:type="dxa" w:w="1872"/>
          </w:tcPr>
          <w:p>
            <w:r>
              <w:rPr>
                <w:sz w:val="19"/>
              </w:rPr>
              <w:t>Output</w:t>
            </w:r>
          </w:p>
        </w:tc>
        <w:tc>
          <w:tcPr>
            <w:tcW w:type="dxa" w:w="4320"/>
          </w:tcPr>
          <w:p>
            <w:r>
              <w:rPr>
                <w:sz w:val="19"/>
              </w:rPr>
              <w:t>unbounded, clamped at inference (out_act: none)</w:t>
            </w:r>
          </w:p>
        </w:tc>
        <w:tc>
          <w:tcPr>
            <w:tcW w:type="dxa" w:w="3888"/>
          </w:tcPr>
          <w:p>
            <w:r>
              <w:rPr>
                <w:sz w:val="19"/>
              </w:rPr>
              <w:t>tanh saturates 14.6% of pixels (|x|&gt;0.9) and kills their gradient</w:t>
            </w:r>
          </w:p>
        </w:tc>
      </w:tr>
      <w:tr>
        <w:tc>
          <w:tcPr>
            <w:tcW w:type="dxa" w:w="1872"/>
          </w:tcPr>
          <w:p>
            <w:r>
              <w:rPr>
                <w:sz w:val="19"/>
              </w:rPr>
              <w:t>logvar bias init</w:t>
            </w:r>
          </w:p>
        </w:tc>
        <w:tc>
          <w:tcPr>
            <w:tcW w:type="dxa" w:w="4320"/>
          </w:tcPr>
          <w:p>
            <w:r>
              <w:rPr>
                <w:sz w:val="19"/>
              </w:rPr>
              <w:t>0.0, not −6</w:t>
            </w:r>
          </w:p>
        </w:tc>
        <w:tc>
          <w:tcPr>
            <w:tcW w:type="dxa" w:w="3888"/>
          </w:tcPr>
          <w:p>
            <w:r>
              <w:rPr>
                <w:sz w:val="19"/>
              </w:rPr>
              <w:t>23.6 vs 21.9 dB at 200 overfit steps; noise self-collapses by ~step 250</w:t>
            </w:r>
          </w:p>
        </w:tc>
      </w:tr>
    </w:tbl>
    <w:p>
      <w:pPr>
        <w:spacing w:after="40"/>
      </w:pPr>
    </w:p>
    <w:p>
      <w:pPr>
        <w:pStyle w:val="Heading2"/>
      </w:pPr>
      <w:r>
        <w:t>3.2 Loss function</w:t>
      </w:r>
    </w:p>
    <w:p>
      <w:pPr>
        <w:spacing w:after="80"/>
        <w:ind w:left="216"/>
        <w:shd w:val="clear" w:fill="F2F2F2"/>
      </w:pPr>
      <w:r>
        <w:rPr>
          <w:rFonts w:ascii="Consolas" w:hAnsi="Consolas"/>
          <w:color w:val="202020"/>
          <w:sz w:val="17"/>
        </w:rPr>
        <w:t>L = L1  +  1.0 · LPIPS(AlexNet) [R5]  +  0.25 · (1 − MS-SSIM) [R4]</w:t>
      </w:r>
    </w:p>
    <w:p>
      <w:pPr>
        <w:pStyle w:val="ListBullet"/>
      </w:pPr>
      <w:r>
        <w:t>MSE-only is forbidden: it produced the blurry previous attempt. L1 is more robust to outliers in the [-1,1] range.</w:t>
      </w:r>
    </w:p>
    <w:p>
      <w:pPr>
        <w:pStyle w:val="ListBullet"/>
      </w:pPr>
      <w:r>
        <w:t>LPIPS [R5] measures distance in deep-feature space: it correlates with human perception far better than pixel distances, which is what forces texture rather than blur. AlexNet backbone, not VGG, VGG exceeds the 8 GB budget. Grayscale replicated to 3 channels.</w:t>
      </w:r>
    </w:p>
    <w:p>
      <w:pPr>
        <w:pStyle w:val="ListBullet"/>
      </w:pPr>
      <w:r>
        <w:t>MS-SSIM [R4] adds a multi-scale structural term. Window adapts: 11 px at ≥161 px inputs, 7 px on 128-px patches ((win−1)·16 &lt; size).</w:t>
      </w:r>
    </w:p>
    <w:p>
      <w:pPr>
        <w:pStyle w:val="ListBullet"/>
      </w:pPr>
      <w:r>
        <w:t>The KL term [R1] enters with weight 1e-6, a light nudge toward a smooth latent, not a strong prior.</w:t>
      </w:r>
    </w:p>
    <w:p>
      <w:pPr>
        <w:pStyle w:val="Heading2"/>
      </w:pPr>
      <w:r>
        <w:t>3.3 Configuration (configs/base.yaml)</w:t>
      </w:r>
    </w:p>
    <w:tbl>
      <w:tblPr>
        <w:tblStyle w:val="LightGrid-Accent1"/>
        <w:tblW w:type="auto" w:w="0"/>
        <w:jc w:val="center"/>
        <w:tblLook w:firstColumn="1" w:firstRow="1" w:lastColumn="0" w:lastRow="0" w:noHBand="0" w:noVBand="1" w:val="04A0"/>
      </w:tblPr>
      <w:tblGrid>
        <w:gridCol w:w="4824"/>
        <w:gridCol w:w="4824"/>
      </w:tblGrid>
      <w:tr>
        <w:tc>
          <w:tcPr>
            <w:tcW w:type="dxa" w:w="1872"/>
            <w:shd w:val="clear" w:fill="1F4E79"/>
          </w:tcPr>
          <w:p>
            <w:r>
              <w:rPr>
                <w:b/>
                <w:color w:val="FFFFFF"/>
                <w:sz w:val="19"/>
              </w:rPr>
              <w:t>Group</w:t>
            </w:r>
          </w:p>
        </w:tc>
        <w:tc>
          <w:tcPr>
            <w:tcW w:type="dxa" w:w="8208"/>
            <w:shd w:val="clear" w:fill="1F4E79"/>
          </w:tcPr>
          <w:p>
            <w:r>
              <w:rPr>
                <w:b/>
                <w:color w:val="FFFFFF"/>
                <w:sz w:val="19"/>
              </w:rPr>
              <w:t>Settings</w:t>
            </w:r>
          </w:p>
        </w:tc>
      </w:tr>
      <w:tr>
        <w:tc>
          <w:tcPr>
            <w:tcW w:type="dxa" w:w="1872"/>
          </w:tcPr>
          <w:p>
            <w:r>
              <w:rPr>
                <w:sz w:val="19"/>
              </w:rPr>
              <w:t>Optimizer</w:t>
            </w:r>
          </w:p>
        </w:tc>
        <w:tc>
          <w:tcPr>
            <w:tcW w:type="dxa" w:w="8208"/>
          </w:tcPr>
          <w:p>
            <w:r>
              <w:rPr>
                <w:sz w:val="19"/>
              </w:rPr>
              <w:t>AdamW; lr 2e-4; betas (0.9, 0.95); weight decay 0.01; grad clip 1.0</w:t>
            </w:r>
          </w:p>
        </w:tc>
      </w:tr>
      <w:tr>
        <w:tc>
          <w:tcPr>
            <w:tcW w:type="dxa" w:w="1872"/>
          </w:tcPr>
          <w:p>
            <w:r>
              <w:rPr>
                <w:sz w:val="19"/>
              </w:rPr>
              <w:t>Schedule</w:t>
            </w:r>
          </w:p>
        </w:tc>
        <w:tc>
          <w:tcPr>
            <w:tcW w:type="dxa" w:w="8208"/>
          </w:tcPr>
          <w:p>
            <w:r>
              <w:rPr>
                <w:sz w:val="19"/>
              </w:rPr>
              <w:t>200-step warmup → cosine to 5% floor; EMA 0.999 (evaluation loads EMA)</w:t>
            </w:r>
          </w:p>
        </w:tc>
      </w:tr>
      <w:tr>
        <w:tc>
          <w:tcPr>
            <w:tcW w:type="dxa" w:w="1872"/>
          </w:tcPr>
          <w:p>
            <w:r>
              <w:rPr>
                <w:sz w:val="19"/>
              </w:rPr>
              <w:t>Training</w:t>
            </w:r>
          </w:p>
        </w:tc>
        <w:tc>
          <w:tcPr>
            <w:tcW w:type="dxa" w:w="8208"/>
          </w:tcPr>
          <w:p>
            <w:r>
              <w:rPr>
                <w:sz w:val="19"/>
              </w:rPr>
              <w:t>batch 8; fp32 only; num_workers 0; patch 128; val every 500 steps</w:t>
            </w:r>
          </w:p>
        </w:tc>
      </w:tr>
      <w:tr>
        <w:tc>
          <w:tcPr>
            <w:tcW w:type="dxa" w:w="1872"/>
          </w:tcPr>
          <w:p>
            <w:r>
              <w:rPr>
                <w:sz w:val="19"/>
              </w:rPr>
              <w:t>Checkpoints</w:t>
            </w:r>
          </w:p>
        </w:tc>
        <w:tc>
          <w:tcPr>
            <w:tcW w:type="dxa" w:w="8208"/>
          </w:tcPr>
          <w:p>
            <w:r>
              <w:rPr>
                <w:sz w:val="19"/>
              </w:rPr>
              <w:t>best + last only; atomic .tmp+rename writes; every 500 steps</w:t>
            </w:r>
          </w:p>
        </w:tc>
      </w:tr>
    </w:tbl>
    <w:p>
      <w:pPr>
        <w:spacing w:after="40"/>
      </w:pPr>
    </w:p>
    <w:p>
      <w:pPr>
        <w:pStyle w:val="Heading1"/>
      </w:pPr>
      <w:r>
        <w:t>4. Data Pipeline</w:t>
      </w:r>
    </w:p>
    <w:p>
      <w:r>
        <w:t>10,569 scanning-electron micrographs, 1024×1024 8-bit grayscale, zero corrupt, ~2 GB, magnifications 10× to 500,000×: steel microstructure, fracture surfaces, cast iron, coating cross-sections (some with measurement text printed on them). 2,750 files are TIFF→JPEG re-encodes (~5:1); JPEG artifacts are baked in and unavoidable.</w:t>
      </w:r>
    </w:p>
    <w:p>
      <w:pPr>
        <w:pStyle w:val="Heading2"/>
      </w:pPr>
      <w:r>
        <w:t>4.1 Environment traps handled</w:t>
      </w:r>
    </w:p>
    <w:p>
      <w:pPr>
        <w:pStyle w:val="ListBullet"/>
      </w:pPr>
      <w:r>
        <w:t>AppleDouble sidecars: 10,573 '._*' shadow files on the exFAT drive make os.listdir return 21,142 entries; PIL raises UnidentifiedImageError on every sidecar. The manifest builder filters basenames starting with '._' and '.DS_Store'.</w:t>
      </w:r>
    </w:p>
    <w:p>
      <w:pPr>
        <w:pStyle w:val="ListBullet"/>
      </w:pPr>
      <w:r>
        <w:t>A dataset directory named 'val ' with a trailing space, and train/ nesting one extra level (7396/). Neither is visible in a casual ls.</w:t>
      </w:r>
    </w:p>
    <w:p>
      <w:pPr>
        <w:pStyle w:val="ListBullet"/>
      </w:pPr>
      <w:r>
        <w:t>The external drive is the I/O bottleneck: 53.5 img/s external vs 192.8 img/s from the internal-SSD cache, a 3.6× speedup. Training reads the cache; checkpoints/reports stay external.</w:t>
      </w:r>
    </w:p>
    <w:p>
      <w:pPr>
        <w:pStyle w:val="Heading2"/>
      </w:pPr>
      <w:r>
        <w:t>4.2 The leak and the re-split</w:t>
      </w:r>
    </w:p>
    <w:p>
      <w:r>
        <w:t>The delivered 70/15/15 split was audited and found leaked: 245 exact-duplicate and 284 near-duplicate groups straddled splits; 319 held-out images (10.1% of test) had a train twin. prep/build_manifest.py rebuilds the split:</w:t>
      </w:r>
    </w:p>
    <w:p>
      <w:pPr>
        <w:pStyle w:val="ListBullet"/>
      </w:pPr>
      <w:r>
        <w:t>Enumerate the 10,569 real images (sidecars skipped).</w:t>
      </w:r>
    </w:p>
    <w:p>
      <w:pPr>
        <w:pStyle w:val="ListBullet"/>
      </w:pPr>
      <w:r>
        <w:t>Cluster duplicates with union-find over md5 (exact copies), 256-bit dHash (Hamming ≤ 10, skipped below a 64×64 std of 6.0 where featureless images all collide), and base-name families (re-encodes of the same source frame).</w:t>
      </w:r>
    </w:p>
    <w:p>
      <w:pPr>
        <w:pStyle w:val="ListBullet"/>
      </w:pPr>
      <w:r>
        <w:t>Detect SEM databars on both edges; store crop_top/crop_bottom. Files on disk are never modified, the dataloader crops on read.</w:t>
      </w:r>
    </w:p>
    <w:p>
      <w:pPr>
        <w:pStyle w:val="ListBullet"/>
      </w:pPr>
      <w:r>
        <w:t>Assign a scale band (0 = coarsest … 4 = finest) from the radially averaged power spectrum (band edges 12.2 / 21.3 / 34.1 / 56.9 px).</w:t>
      </w:r>
    </w:p>
    <w:p>
      <w:pPr>
        <w:pStyle w:val="ListBullet"/>
      </w:pPr>
      <w:r>
        <w:t>Split whole clusters 70/15/15, stratified by dominant scale band, seed 1337.</w:t>
      </w:r>
    </w:p>
    <w:tbl>
      <w:tblPr>
        <w:tblStyle w:val="LightGrid-Accent1"/>
        <w:tblW w:type="auto" w:w="0"/>
        <w:jc w:val="center"/>
        <w:tblLook w:firstColumn="1" w:firstRow="1" w:lastColumn="0" w:lastRow="0" w:noHBand="0" w:noVBand="1" w:val="04A0"/>
      </w:tblPr>
      <w:tblGrid>
        <w:gridCol w:w="4824"/>
        <w:gridCol w:w="4824"/>
      </w:tblGrid>
      <w:tr>
        <w:tc>
          <w:tcPr>
            <w:tcW w:type="dxa" w:w="5040"/>
            <w:shd w:val="clear" w:fill="1F4E79"/>
          </w:tcPr>
          <w:p>
            <w:r>
              <w:rPr>
                <w:b/>
                <w:color w:val="FFFFFF"/>
                <w:sz w:val="19"/>
              </w:rPr>
              <w:t>Signal</w:t>
            </w:r>
          </w:p>
        </w:tc>
        <w:tc>
          <w:tcPr>
            <w:tcW w:type="dxa" w:w="5040"/>
            <w:shd w:val="clear" w:fill="1F4E79"/>
          </w:tcPr>
          <w:p>
            <w:r>
              <w:rPr>
                <w:b/>
                <w:color w:val="FFFFFF"/>
                <w:sz w:val="19"/>
              </w:rPr>
              <w:t>Count</w:t>
            </w:r>
          </w:p>
        </w:tc>
      </w:tr>
      <w:tr>
        <w:tc>
          <w:tcPr>
            <w:tcW w:type="dxa" w:w="5040"/>
          </w:tcPr>
          <w:p>
            <w:r>
              <w:rPr>
                <w:sz w:val="19"/>
              </w:rPr>
              <w:t>Clusters after union-find</w:t>
            </w:r>
          </w:p>
        </w:tc>
        <w:tc>
          <w:tcPr>
            <w:tcW w:type="dxa" w:w="5040"/>
          </w:tcPr>
          <w:p>
            <w:r>
              <w:rPr>
                <w:sz w:val="19"/>
              </w:rPr>
              <w:t>9,172 (1,397 redundant images, ~13%)</w:t>
            </w:r>
          </w:p>
        </w:tc>
      </w:tr>
      <w:tr>
        <w:tc>
          <w:tcPr>
            <w:tcW w:type="dxa" w:w="5040"/>
          </w:tcPr>
          <w:p>
            <w:r>
              <w:rPr>
                <w:sz w:val="19"/>
              </w:rPr>
              <w:t>md5 duplicate groups</w:t>
            </w:r>
          </w:p>
        </w:tc>
        <w:tc>
          <w:tcPr>
            <w:tcW w:type="dxa" w:w="5040"/>
          </w:tcPr>
          <w:p>
            <w:r>
              <w:rPr>
                <w:sz w:val="19"/>
              </w:rPr>
              <w:t>496</w:t>
            </w:r>
          </w:p>
        </w:tc>
      </w:tr>
      <w:tr>
        <w:tc>
          <w:tcPr>
            <w:tcW w:type="dxa" w:w="5040"/>
          </w:tcPr>
          <w:p>
            <w:r>
              <w:rPr>
                <w:sz w:val="19"/>
              </w:rPr>
              <w:t>dHash exact groups (+83 Hamming merges)</w:t>
            </w:r>
          </w:p>
        </w:tc>
        <w:tc>
          <w:tcPr>
            <w:tcW w:type="dxa" w:w="5040"/>
          </w:tcPr>
          <w:p>
            <w:r>
              <w:rPr>
                <w:sz w:val="19"/>
              </w:rPr>
              <w:t>579</w:t>
            </w:r>
          </w:p>
        </w:tc>
      </w:tr>
      <w:tr>
        <w:tc>
          <w:tcPr>
            <w:tcW w:type="dxa" w:w="5040"/>
          </w:tcPr>
          <w:p>
            <w:r>
              <w:rPr>
                <w:sz w:val="19"/>
              </w:rPr>
              <w:t>Base-name families / merges</w:t>
            </w:r>
          </w:p>
        </w:tc>
        <w:tc>
          <w:tcPr>
            <w:tcW w:type="dxa" w:w="5040"/>
          </w:tcPr>
          <w:p>
            <w:r>
              <w:rPr>
                <w:sz w:val="19"/>
              </w:rPr>
              <w:t>9,615 / 685</w:t>
            </w:r>
          </w:p>
        </w:tc>
      </w:tr>
      <w:tr>
        <w:tc>
          <w:tcPr>
            <w:tcW w:type="dxa" w:w="5040"/>
          </w:tcPr>
          <w:p>
            <w:r>
              <w:rPr>
                <w:sz w:val="19"/>
              </w:rPr>
              <w:t>Databars: bottom / top</w:t>
            </w:r>
          </w:p>
        </w:tc>
        <w:tc>
          <w:tcPr>
            <w:tcW w:type="dxa" w:w="5040"/>
          </w:tcPr>
          <w:p>
            <w:r>
              <w:rPr>
                <w:sz w:val="19"/>
              </w:rPr>
              <w:t>4,103 / 994 (median 56 px)</w:t>
            </w:r>
          </w:p>
        </w:tc>
      </w:tr>
      <w:tr>
        <w:tc>
          <w:tcPr>
            <w:tcW w:type="dxa" w:w="5040"/>
          </w:tcPr>
          <w:p>
            <w:r>
              <w:rPr>
                <w:sz w:val="19"/>
              </w:rPr>
              <w:t>Band counts 0–4</w:t>
            </w:r>
          </w:p>
        </w:tc>
        <w:tc>
          <w:tcPr>
            <w:tcW w:type="dxa" w:w="5040"/>
          </w:tcPr>
          <w:p>
            <w:r>
              <w:rPr>
                <w:sz w:val="19"/>
              </w:rPr>
              <w:t>1,992 / 2,125 / 2,126 / 1,907 / 2,419</w:t>
            </w:r>
          </w:p>
        </w:tc>
      </w:tr>
    </w:tbl>
    <w:p>
      <w:pPr>
        <w:spacing w:after="40"/>
      </w:pPr>
    </w:p>
    <w:p>
      <w:pPr>
        <w:pStyle w:val="Heading2"/>
      </w:pPr>
      <w:r>
        <w:t>4.3 Split counts and dataloader</w:t>
      </w:r>
    </w:p>
    <w:tbl>
      <w:tblPr>
        <w:tblStyle w:val="LightGrid-Accent1"/>
        <w:tblW w:type="auto" w:w="0"/>
        <w:jc w:val="center"/>
        <w:tblLook w:firstColumn="1" w:firstRow="1" w:lastColumn="0" w:lastRow="0" w:noHBand="0" w:noVBand="1" w:val="04A0"/>
      </w:tblPr>
      <w:tblGrid>
        <w:gridCol w:w="3216"/>
        <w:gridCol w:w="3216"/>
        <w:gridCol w:w="3216"/>
      </w:tblGrid>
      <w:tr>
        <w:tc>
          <w:tcPr>
            <w:tcW w:type="dxa" w:w="2880"/>
            <w:shd w:val="clear" w:fill="1F4E79"/>
          </w:tcPr>
          <w:p>
            <w:r>
              <w:rPr>
                <w:b/>
                <w:color w:val="FFFFFF"/>
                <w:sz w:val="19"/>
              </w:rPr>
              <w:t>Split</w:t>
            </w:r>
          </w:p>
        </w:tc>
        <w:tc>
          <w:tcPr>
            <w:tcW w:type="dxa" w:w="3600"/>
            <w:shd w:val="clear" w:fill="1F4E79"/>
          </w:tcPr>
          <w:p>
            <w:r>
              <w:rPr>
                <w:b/>
                <w:color w:val="FFFFFF"/>
                <w:sz w:val="19"/>
              </w:rPr>
              <w:t>All images</w:t>
            </w:r>
          </w:p>
        </w:tc>
        <w:tc>
          <w:tcPr>
            <w:tcW w:type="dxa" w:w="3600"/>
            <w:shd w:val="clear" w:fill="1F4E79"/>
          </w:tcPr>
          <w:p>
            <w:r>
              <w:rPr>
                <w:b/>
                <w:color w:val="FFFFFF"/>
                <w:sz w:val="19"/>
              </w:rPr>
              <w:t>Kept (keep=1)</w:t>
            </w:r>
          </w:p>
        </w:tc>
      </w:tr>
      <w:tr>
        <w:tc>
          <w:tcPr>
            <w:tcW w:type="dxa" w:w="2880"/>
          </w:tcPr>
          <w:p>
            <w:r>
              <w:rPr>
                <w:sz w:val="19"/>
              </w:rPr>
              <w:t>train</w:t>
            </w:r>
          </w:p>
        </w:tc>
        <w:tc>
          <w:tcPr>
            <w:tcW w:type="dxa" w:w="3600"/>
          </w:tcPr>
          <w:p>
            <w:r>
              <w:rPr>
                <w:sz w:val="19"/>
              </w:rPr>
              <w:t>7,392</w:t>
            </w:r>
          </w:p>
        </w:tc>
        <w:tc>
          <w:tcPr>
            <w:tcW w:type="dxa" w:w="3600"/>
          </w:tcPr>
          <w:p>
            <w:r>
              <w:rPr>
                <w:sz w:val="19"/>
              </w:rPr>
              <w:t>6,387</w:t>
            </w:r>
          </w:p>
        </w:tc>
      </w:tr>
      <w:tr>
        <w:tc>
          <w:tcPr>
            <w:tcW w:type="dxa" w:w="2880"/>
          </w:tcPr>
          <w:p>
            <w:r>
              <w:rPr>
                <w:sz w:val="19"/>
              </w:rPr>
              <w:t>val</w:t>
            </w:r>
          </w:p>
        </w:tc>
        <w:tc>
          <w:tcPr>
            <w:tcW w:type="dxa" w:w="3600"/>
          </w:tcPr>
          <w:p>
            <w:r>
              <w:rPr>
                <w:sz w:val="19"/>
              </w:rPr>
              <w:t>1,590</w:t>
            </w:r>
          </w:p>
        </w:tc>
        <w:tc>
          <w:tcPr>
            <w:tcW w:type="dxa" w:w="3600"/>
          </w:tcPr>
          <w:p>
            <w:r>
              <w:rPr>
                <w:sz w:val="19"/>
              </w:rPr>
              <w:t>1,373</w:t>
            </w:r>
          </w:p>
        </w:tc>
      </w:tr>
      <w:tr>
        <w:tc>
          <w:tcPr>
            <w:tcW w:type="dxa" w:w="2880"/>
          </w:tcPr>
          <w:p>
            <w:r>
              <w:rPr>
                <w:sz w:val="19"/>
              </w:rPr>
              <w:t>test</w:t>
            </w:r>
          </w:p>
        </w:tc>
        <w:tc>
          <w:tcPr>
            <w:tcW w:type="dxa" w:w="3600"/>
          </w:tcPr>
          <w:p>
            <w:r>
              <w:rPr>
                <w:sz w:val="19"/>
              </w:rPr>
              <w:t>1,587</w:t>
            </w:r>
          </w:p>
        </w:tc>
        <w:tc>
          <w:tcPr>
            <w:tcW w:type="dxa" w:w="3600"/>
          </w:tcPr>
          <w:p>
            <w:r>
              <w:rPr>
                <w:sz w:val="19"/>
              </w:rPr>
              <w:t>1,402</w:t>
            </w:r>
          </w:p>
        </w:tc>
      </w:tr>
    </w:tbl>
    <w:p>
      <w:pPr>
        <w:spacing w:after="40"/>
      </w:pPr>
    </w:p>
    <w:p>
      <w:r>
        <w:t>The dataloader (src/data.py) reads the manifest's split column as-is and never re-splits. Patches are 128×128, 8-fold dihedral augmented (micrographs are rotation-invariant), normalized to [−1, 1] as 1×H×W float32. A 2,000-patch audit found zero databar violations. num_workers=0 is deliberate: each spawned worker re-imports torch (~400 MB) on this 8 GB machine, and the trainer consumes only ~10 patches/s.</w:t>
      </w:r>
    </w:p>
    <w:p>
      <w:pPr>
        <w:pStyle w:val="Heading1"/>
      </w:pPr>
      <w:r>
        <w:t>5. Training</w:t>
      </w:r>
    </w:p>
    <w:p>
      <w:pPr>
        <w:pStyle w:val="Heading2"/>
      </w:pPr>
      <w:r>
        <w:t>5.1 The two runs</w:t>
      </w:r>
    </w:p>
    <w:tbl>
      <w:tblPr>
        <w:tblStyle w:val="LightGrid-Accent1"/>
        <w:tblW w:type="auto" w:w="0"/>
        <w:jc w:val="center"/>
        <w:tblLook w:firstColumn="1" w:firstRow="1" w:lastColumn="0" w:lastRow="0" w:noHBand="0" w:noVBand="1" w:val="04A0"/>
      </w:tblPr>
      <w:tblGrid>
        <w:gridCol w:w="2412"/>
        <w:gridCol w:w="2412"/>
        <w:gridCol w:w="2412"/>
        <w:gridCol w:w="2412"/>
      </w:tblGrid>
      <w:tr>
        <w:tc>
          <w:tcPr>
            <w:tcW w:type="dxa" w:w="2304"/>
            <w:shd w:val="clear" w:fill="1F4E79"/>
          </w:tcPr>
          <w:p>
            <w:r>
              <w:rPr>
                <w:b/>
                <w:color w:val="FFFFFF"/>
                <w:sz w:val="19"/>
              </w:rPr>
              <w:t>Run</w:t>
            </w:r>
          </w:p>
        </w:tc>
        <w:tc>
          <w:tcPr>
            <w:tcW w:type="dxa" w:w="2160"/>
            <w:shd w:val="clear" w:fill="1F4E79"/>
          </w:tcPr>
          <w:p>
            <w:r>
              <w:rPr>
                <w:b/>
                <w:color w:val="FFFFFF"/>
                <w:sz w:val="19"/>
              </w:rPr>
              <w:t>Steps</w:t>
            </w:r>
          </w:p>
        </w:tc>
        <w:tc>
          <w:tcPr>
            <w:tcW w:type="dxa" w:w="1440"/>
            <w:shd w:val="clear" w:fill="1F4E79"/>
          </w:tcPr>
          <w:p>
            <w:r>
              <w:rPr>
                <w:b/>
                <w:color w:val="FFFFFF"/>
                <w:sz w:val="19"/>
              </w:rPr>
              <w:t>Duration</w:t>
            </w:r>
          </w:p>
        </w:tc>
        <w:tc>
          <w:tcPr>
            <w:tcW w:type="dxa" w:w="4176"/>
            <w:shd w:val="clear" w:fill="1F4E79"/>
          </w:tcPr>
          <w:p>
            <w:r>
              <w:rPr>
                <w:b/>
                <w:color w:val="FFFFFF"/>
                <w:sz w:val="19"/>
              </w:rPr>
              <w:t>Result</w:t>
            </w:r>
          </w:p>
        </w:tc>
      </w:tr>
      <w:tr>
        <w:tc>
          <w:tcPr>
            <w:tcW w:type="dxa" w:w="2304"/>
          </w:tcPr>
          <w:p>
            <w:r>
              <w:rPr>
                <w:sz w:val="19"/>
              </w:rPr>
              <w:t>Phase 4: calibration</w:t>
            </w:r>
          </w:p>
        </w:tc>
        <w:tc>
          <w:tcPr>
            <w:tcW w:type="dxa" w:w="2160"/>
          </w:tcPr>
          <w:p>
            <w:r>
              <w:rPr>
                <w:sz w:val="19"/>
              </w:rPr>
              <w:t>2,000</w:t>
            </w:r>
          </w:p>
        </w:tc>
        <w:tc>
          <w:tcPr>
            <w:tcW w:type="dxa" w:w="1440"/>
          </w:tcPr>
          <w:p>
            <w:r>
              <w:rPr>
                <w:sz w:val="19"/>
              </w:rPr>
              <w:t>17.9 min</w:t>
            </w:r>
          </w:p>
        </w:tc>
        <w:tc>
          <w:tcPr>
            <w:tcW w:type="dxa" w:w="4176"/>
          </w:tcPr>
          <w:p>
            <w:r>
              <w:rPr>
                <w:sz w:val="19"/>
              </w:rPr>
              <w:t>sustained 1.801 it/s after 16.8% thermal sag; 2.20 GB peak; derives the 30,797-step 5-hour budget</w:t>
            </w:r>
          </w:p>
        </w:tc>
      </w:tr>
      <w:tr>
        <w:tc>
          <w:tcPr>
            <w:tcW w:type="dxa" w:w="2304"/>
          </w:tcPr>
          <w:p>
            <w:r>
              <w:rPr>
                <w:sz w:val="19"/>
              </w:rPr>
              <w:t>Phase 5: full</w:t>
            </w:r>
          </w:p>
        </w:tc>
        <w:tc>
          <w:tcPr>
            <w:tcW w:type="dxa" w:w="2160"/>
          </w:tcPr>
          <w:p>
            <w:r>
              <w:rPr>
                <w:sz w:val="19"/>
              </w:rPr>
              <w:t>11,796 (38% of budget)</w:t>
            </w:r>
          </w:p>
        </w:tc>
        <w:tc>
          <w:tcPr>
            <w:tcW w:type="dxa" w:w="1440"/>
          </w:tcPr>
          <w:p>
            <w:r>
              <w:rPr>
                <w:sz w:val="19"/>
              </w:rPr>
              <w:t>2.364 h</w:t>
            </w:r>
          </w:p>
        </w:tc>
        <w:tc>
          <w:tcPr>
            <w:tcW w:type="dxa" w:w="4176"/>
          </w:tcPr>
          <w:p>
            <w:r>
              <w:rPr>
                <w:sz w:val="19"/>
              </w:rPr>
              <w:t>val PSNR 26.223 · MS-SSIM 0.9295 · LPIPS 0.07698 · 2.235 GB peak; stopped on time budget</w:t>
            </w:r>
          </w:p>
        </w:tc>
      </w:tr>
    </w:tbl>
    <w:p>
      <w:pPr>
        <w:spacing w:after="40"/>
      </w:pPr>
    </w:p>
    <w:p>
      <w:pPr>
        <w:pStyle w:val="Heading2"/>
      </w:pPr>
      <w:r>
        <w:t>5.2 Resume is proven, not assumed</w:t>
      </w:r>
    </w:p>
    <w:p>
      <w:r>
        <w:t>The Phase 5 orchestrator deliberately SIGTERMs the run 150 steps in and restarts it from the checkpoint, segment A was killed at step 2,150 and resumed cleanly from 2,151. Checkpoints are written every 500 steps with atomic replacement (.tmp + rename), and SIGTERM is handled: checkpoint, flush, exit. best_val checkpoint full_best.pt holds step 11,500 (val LPIPS 0.07788); full_last.pt holds 11,796 and is the resume point.</w:t>
      </w:r>
    </w:p>
    <w:p>
      <w:pPr>
        <w:pStyle w:val="Heading2"/>
      </w:pPr>
      <w:r>
        <w:t>5.3 Why batch 8</w:t>
      </w:r>
    </w:p>
    <w:p>
      <w:r>
        <w:t>Phase 0's probe model suggested batch 16, but the real model plus LPIPS changed the picture: batch 16 measured 0.008 it/s with +2.8 GB of swap (thrashing) against 1.16 it/s at 2.2 GB peak for batch 8. Project rule: cut batch size, never model correctness. num_workers=0 for the same memory reason (each worker re-imports torch, ~400 MB; the trainer needs only ~10 patches/s).</w:t>
      </w:r>
    </w:p>
    <w:p>
      <w:pPr>
        <w:pStyle w:val="Heading1"/>
      </w:pPr>
      <w:r>
        <w:t>6. Evaluation Methodology</w:t>
      </w:r>
    </w:p>
    <w:p>
      <w:pPr>
        <w:pStyle w:val="ListBullet"/>
      </w:pPr>
      <w:r>
        <w:t>Native-resolution evaluation on held-out test images, never patch-space metrics, which flatter a patch-trained model.</w:t>
      </w:r>
    </w:p>
    <w:p>
      <w:pPr>
        <w:pStyle w:val="ListBullet"/>
      </w:pPr>
      <w:r>
        <w:t>EMA shadow weights loaded for every reported number.</w:t>
      </w:r>
    </w:p>
    <w:p>
      <w:pPr>
        <w:pStyle w:val="ListBullet"/>
      </w:pPr>
      <w:r>
        <w:t>Stratified sampling per scale band (bands 0–4 from the radially averaged power spectrum).</w:t>
      </w:r>
    </w:p>
    <w:p>
      <w:pPr>
        <w:pStyle w:val="ListBullet"/>
      </w:pPr>
      <w:r>
        <w:t>Two independent measurement stacks: torch (PSNR / MS-SSIM / LPIPS) and MCRpy/TensorFlow descriptors [R3] with a NumPy/FFT cross-check, separate processes, as TF and torch cannot share 8 GB.</w:t>
      </w:r>
    </w:p>
    <w:p>
      <w:pPr>
        <w:pStyle w:val="ListBullet"/>
      </w:pPr>
      <w:r>
        <w:t>Tiled inference 512 px / 64 overlap with a separable linear-ramp blend window.</w:t>
      </w:r>
    </w:p>
    <w:p>
      <w:r>
        <w:t>Microstructure fidelity is measured with three standard descriptors [R3] on Otsu-binarized original/reconstruction pairs (16 per band, 256-px crops): VolumeFractions (phase proportion), Two-Point Correlations S2 (spatial correlation structure) and LinealPath (chord-length/connectivity). The success criterion is &lt;5% overall discrepancy on held-out test images.</w:t>
      </w:r>
    </w:p>
    <w:p>
      <w:pPr>
        <w:pStyle w:val="Heading2"/>
      </w:pPr>
      <w:r>
        <w:t>6.1 Gate discipline</w:t>
      </w:r>
    </w:p>
    <w:p>
      <w:r>
        <w:t>Gates are pre-declared pass/fail criteria written into each phase's report JSON and never re-interpreted afterwards. Phase 3's gate failed as specified (31.49 dB vs 35 dB) and was recorded FAIL even though the wiring was demonstrably sound; the decision to proceed is documented with the measured evidence. Phase 6's criterion gate failed (9.00% vs &lt;5%) and remains the open work item driving the roadmap.</w:t>
      </w:r>
    </w:p>
    <w:p>
      <w:pPr>
        <w:pStyle w:val="Heading1"/>
      </w:pPr>
      <w:r>
        <w:t>7. Results</w:t>
      </w:r>
    </w:p>
    <w:p>
      <w:r>
        <w:t>Measured 17 Sep 2026 on 300 stratified test images, checkpoint full_best.pt (step 11,500), tiled 512/64 inference, peak 3.07 GB, 53.9 min wall clock.</w:t>
      </w:r>
    </w:p>
    <w:p>
      <w:pPr>
        <w:pStyle w:val="Heading2"/>
      </w:pPr>
      <w:r>
        <w:t>7.1 Image fidelity</w:t>
      </w:r>
    </w:p>
    <w:tbl>
      <w:tblPr>
        <w:tblStyle w:val="LightGrid-Accent1"/>
        <w:tblW w:type="auto" w:w="0"/>
        <w:jc w:val="center"/>
        <w:tblLook w:firstColumn="1" w:firstRow="1" w:lastColumn="0" w:lastRow="0" w:noHBand="0" w:noVBand="1" w:val="04A0"/>
      </w:tblPr>
      <w:tblGrid>
        <w:gridCol w:w="1930"/>
        <w:gridCol w:w="1930"/>
        <w:gridCol w:w="1930"/>
        <w:gridCol w:w="1930"/>
        <w:gridCol w:w="1930"/>
      </w:tblGrid>
      <w:tr>
        <w:tc>
          <w:tcPr>
            <w:tcW w:type="dxa" w:w="2304"/>
            <w:shd w:val="clear" w:fill="1F4E79"/>
          </w:tcPr>
          <w:p>
            <w:r>
              <w:rPr>
                <w:b/>
                <w:color w:val="FFFFFF"/>
                <w:sz w:val="19"/>
              </w:rPr>
              <w:t>Band</w:t>
            </w:r>
          </w:p>
        </w:tc>
        <w:tc>
          <w:tcPr>
            <w:tcW w:type="dxa" w:w="1152"/>
            <w:shd w:val="clear" w:fill="1F4E79"/>
          </w:tcPr>
          <w:p>
            <w:r>
              <w:rPr>
                <w:b/>
                <w:color w:val="FFFFFF"/>
                <w:sz w:val="19"/>
              </w:rPr>
              <w:t>n</w:t>
            </w:r>
          </w:p>
        </w:tc>
        <w:tc>
          <w:tcPr>
            <w:tcW w:type="dxa" w:w="1872"/>
            <w:shd w:val="clear" w:fill="1F4E79"/>
          </w:tcPr>
          <w:p>
            <w:r>
              <w:rPr>
                <w:b/>
                <w:color w:val="FFFFFF"/>
                <w:sz w:val="19"/>
              </w:rPr>
              <w:t>PSNR (dB)</w:t>
            </w:r>
          </w:p>
        </w:tc>
        <w:tc>
          <w:tcPr>
            <w:tcW w:type="dxa" w:w="1872"/>
            <w:shd w:val="clear" w:fill="1F4E79"/>
          </w:tcPr>
          <w:p>
            <w:r>
              <w:rPr>
                <w:b/>
                <w:color w:val="FFFFFF"/>
                <w:sz w:val="19"/>
              </w:rPr>
              <w:t>MS-SSIM</w:t>
            </w:r>
          </w:p>
        </w:tc>
        <w:tc>
          <w:tcPr>
            <w:tcW w:type="dxa" w:w="1872"/>
            <w:shd w:val="clear" w:fill="1F4E79"/>
          </w:tcPr>
          <w:p>
            <w:r>
              <w:rPr>
                <w:b/>
                <w:color w:val="FFFFFF"/>
                <w:sz w:val="19"/>
              </w:rPr>
              <w:t>LPIPS</w:t>
            </w:r>
          </w:p>
        </w:tc>
      </w:tr>
      <w:tr>
        <w:tc>
          <w:tcPr>
            <w:tcW w:type="dxa" w:w="2304"/>
          </w:tcPr>
          <w:p>
            <w:r>
              <w:rPr>
                <w:sz w:val="19"/>
              </w:rPr>
              <w:t>0 (coarsest)</w:t>
            </w:r>
          </w:p>
        </w:tc>
        <w:tc>
          <w:tcPr>
            <w:tcW w:type="dxa" w:w="1152"/>
          </w:tcPr>
          <w:p>
            <w:r>
              <w:rPr>
                <w:sz w:val="19"/>
              </w:rPr>
              <w:t>42</w:t>
            </w:r>
          </w:p>
        </w:tc>
        <w:tc>
          <w:tcPr>
            <w:tcW w:type="dxa" w:w="1872"/>
          </w:tcPr>
          <w:p>
            <w:r>
              <w:rPr>
                <w:sz w:val="19"/>
              </w:rPr>
              <w:t>22.60</w:t>
            </w:r>
          </w:p>
        </w:tc>
        <w:tc>
          <w:tcPr>
            <w:tcW w:type="dxa" w:w="1872"/>
          </w:tcPr>
          <w:p>
            <w:r>
              <w:rPr>
                <w:sz w:val="19"/>
              </w:rPr>
              <w:t>0.8858</w:t>
            </w:r>
          </w:p>
        </w:tc>
        <w:tc>
          <w:tcPr>
            <w:tcW w:type="dxa" w:w="1872"/>
          </w:tcPr>
          <w:p>
            <w:r>
              <w:rPr>
                <w:sz w:val="19"/>
              </w:rPr>
              <w:t>0.1485</w:t>
            </w:r>
          </w:p>
        </w:tc>
      </w:tr>
      <w:tr>
        <w:tc>
          <w:tcPr>
            <w:tcW w:type="dxa" w:w="2304"/>
          </w:tcPr>
          <w:p>
            <w:r>
              <w:rPr>
                <w:sz w:val="19"/>
              </w:rPr>
              <w:t>1</w:t>
            </w:r>
          </w:p>
        </w:tc>
        <w:tc>
          <w:tcPr>
            <w:tcW w:type="dxa" w:w="1152"/>
          </w:tcPr>
          <w:p>
            <w:r>
              <w:rPr>
                <w:sz w:val="19"/>
              </w:rPr>
              <w:t>63</w:t>
            </w:r>
          </w:p>
        </w:tc>
        <w:tc>
          <w:tcPr>
            <w:tcW w:type="dxa" w:w="1872"/>
          </w:tcPr>
          <w:p>
            <w:r>
              <w:rPr>
                <w:sz w:val="19"/>
              </w:rPr>
              <w:t>25.47</w:t>
            </w:r>
          </w:p>
        </w:tc>
        <w:tc>
          <w:tcPr>
            <w:tcW w:type="dxa" w:w="1872"/>
          </w:tcPr>
          <w:p>
            <w:r>
              <w:rPr>
                <w:sz w:val="19"/>
              </w:rPr>
              <w:t>0.9426</w:t>
            </w:r>
          </w:p>
        </w:tc>
        <w:tc>
          <w:tcPr>
            <w:tcW w:type="dxa" w:w="1872"/>
          </w:tcPr>
          <w:p>
            <w:r>
              <w:rPr>
                <w:sz w:val="19"/>
              </w:rPr>
              <w:t>0.1011</w:t>
            </w:r>
          </w:p>
        </w:tc>
      </w:tr>
      <w:tr>
        <w:tc>
          <w:tcPr>
            <w:tcW w:type="dxa" w:w="2304"/>
          </w:tcPr>
          <w:p>
            <w:r>
              <w:rPr>
                <w:sz w:val="19"/>
              </w:rPr>
              <w:t>2</w:t>
            </w:r>
          </w:p>
        </w:tc>
        <w:tc>
          <w:tcPr>
            <w:tcW w:type="dxa" w:w="1152"/>
          </w:tcPr>
          <w:p>
            <w:r>
              <w:rPr>
                <w:sz w:val="19"/>
              </w:rPr>
              <w:t>54</w:t>
            </w:r>
          </w:p>
        </w:tc>
        <w:tc>
          <w:tcPr>
            <w:tcW w:type="dxa" w:w="1872"/>
          </w:tcPr>
          <w:p>
            <w:r>
              <w:rPr>
                <w:sz w:val="19"/>
              </w:rPr>
              <w:t>26.87</w:t>
            </w:r>
          </w:p>
        </w:tc>
        <w:tc>
          <w:tcPr>
            <w:tcW w:type="dxa" w:w="1872"/>
          </w:tcPr>
          <w:p>
            <w:r>
              <w:rPr>
                <w:sz w:val="19"/>
              </w:rPr>
              <w:t>0.9527</w:t>
            </w:r>
          </w:p>
        </w:tc>
        <w:tc>
          <w:tcPr>
            <w:tcW w:type="dxa" w:w="1872"/>
          </w:tcPr>
          <w:p>
            <w:r>
              <w:rPr>
                <w:sz w:val="19"/>
              </w:rPr>
              <w:t>0.0960</w:t>
            </w:r>
          </w:p>
        </w:tc>
      </w:tr>
      <w:tr>
        <w:tc>
          <w:tcPr>
            <w:tcW w:type="dxa" w:w="2304"/>
          </w:tcPr>
          <w:p>
            <w:r>
              <w:rPr>
                <w:sz w:val="19"/>
              </w:rPr>
              <w:t>3</w:t>
            </w:r>
          </w:p>
        </w:tc>
        <w:tc>
          <w:tcPr>
            <w:tcW w:type="dxa" w:w="1152"/>
          </w:tcPr>
          <w:p>
            <w:r>
              <w:rPr>
                <w:sz w:val="19"/>
              </w:rPr>
              <w:t>71</w:t>
            </w:r>
          </w:p>
        </w:tc>
        <w:tc>
          <w:tcPr>
            <w:tcW w:type="dxa" w:w="1872"/>
          </w:tcPr>
          <w:p>
            <w:r>
              <w:rPr>
                <w:sz w:val="19"/>
              </w:rPr>
              <w:t>27.59</w:t>
            </w:r>
          </w:p>
        </w:tc>
        <w:tc>
          <w:tcPr>
            <w:tcW w:type="dxa" w:w="1872"/>
          </w:tcPr>
          <w:p>
            <w:r>
              <w:rPr>
                <w:sz w:val="19"/>
              </w:rPr>
              <w:t>0.9615</w:t>
            </w:r>
          </w:p>
        </w:tc>
        <w:tc>
          <w:tcPr>
            <w:tcW w:type="dxa" w:w="1872"/>
          </w:tcPr>
          <w:p>
            <w:r>
              <w:rPr>
                <w:sz w:val="19"/>
              </w:rPr>
              <w:t>0.0820</w:t>
            </w:r>
          </w:p>
        </w:tc>
      </w:tr>
      <w:tr>
        <w:tc>
          <w:tcPr>
            <w:tcW w:type="dxa" w:w="2304"/>
          </w:tcPr>
          <w:p>
            <w:r>
              <w:rPr>
                <w:sz w:val="19"/>
              </w:rPr>
              <w:t>4 (finest)</w:t>
            </w:r>
          </w:p>
        </w:tc>
        <w:tc>
          <w:tcPr>
            <w:tcW w:type="dxa" w:w="1152"/>
          </w:tcPr>
          <w:p>
            <w:r>
              <w:rPr>
                <w:sz w:val="19"/>
              </w:rPr>
              <w:t>70</w:t>
            </w:r>
          </w:p>
        </w:tc>
        <w:tc>
          <w:tcPr>
            <w:tcW w:type="dxa" w:w="1872"/>
          </w:tcPr>
          <w:p>
            <w:r>
              <w:rPr>
                <w:sz w:val="19"/>
              </w:rPr>
              <w:t>28.82</w:t>
            </w:r>
          </w:p>
        </w:tc>
        <w:tc>
          <w:tcPr>
            <w:tcW w:type="dxa" w:w="1872"/>
          </w:tcPr>
          <w:p>
            <w:r>
              <w:rPr>
                <w:sz w:val="19"/>
              </w:rPr>
              <w:t>0.9597</w:t>
            </w:r>
          </w:p>
        </w:tc>
        <w:tc>
          <w:tcPr>
            <w:tcW w:type="dxa" w:w="1872"/>
          </w:tcPr>
          <w:p>
            <w:r>
              <w:rPr>
                <w:sz w:val="19"/>
              </w:rPr>
              <w:t>0.0845</w:t>
            </w:r>
          </w:p>
        </w:tc>
      </w:tr>
      <w:tr>
        <w:tc>
          <w:tcPr>
            <w:tcW w:type="dxa" w:w="2304"/>
          </w:tcPr>
          <w:p>
            <w:r>
              <w:rPr>
                <w:sz w:val="19"/>
              </w:rPr>
              <w:t>Overall</w:t>
            </w:r>
          </w:p>
        </w:tc>
        <w:tc>
          <w:tcPr>
            <w:tcW w:type="dxa" w:w="1152"/>
          </w:tcPr>
          <w:p>
            <w:r>
              <w:rPr>
                <w:sz w:val="19"/>
              </w:rPr>
              <w:t>300</w:t>
            </w:r>
          </w:p>
        </w:tc>
        <w:tc>
          <w:tcPr>
            <w:tcW w:type="dxa" w:w="1872"/>
          </w:tcPr>
          <w:p>
            <w:r>
              <w:rPr>
                <w:sz w:val="19"/>
              </w:rPr>
              <w:t>26.60</w:t>
            </w:r>
          </w:p>
        </w:tc>
        <w:tc>
          <w:tcPr>
            <w:tcW w:type="dxa" w:w="1872"/>
          </w:tcPr>
          <w:p>
            <w:r>
              <w:rPr>
                <w:sz w:val="19"/>
              </w:rPr>
              <w:t>0.9449</w:t>
            </w:r>
          </w:p>
        </w:tc>
        <w:tc>
          <w:tcPr>
            <w:tcW w:type="dxa" w:w="1872"/>
          </w:tcPr>
          <w:p>
            <w:r>
              <w:rPr>
                <w:sz w:val="19"/>
              </w:rPr>
              <w:t>0.0984</w:t>
            </w:r>
          </w:p>
        </w:tc>
      </w:tr>
    </w:tbl>
    <w:p>
      <w:pPr>
        <w:spacing w:after="40"/>
      </w:pPr>
    </w:p>
    <w:p>
      <w:r>
        <w:t>Compression: 8:1 at fp16 (4:1 at fp32), latent 4×128×128.</w:t>
      </w:r>
    </w:p>
    <w:p>
      <w:pPr>
        <w:pStyle w:val="Heading2"/>
      </w:pPr>
      <w:r>
        <w:t>7.2 Microstructure descriptors, success criterion</w:t>
      </w:r>
    </w:p>
    <w:tbl>
      <w:tblPr>
        <w:tblStyle w:val="LightGrid-Accent1"/>
        <w:tblW w:type="auto" w:w="0"/>
        <w:jc w:val="center"/>
        <w:tblLook w:firstColumn="1" w:firstRow="1" w:lastColumn="0" w:lastRow="0" w:noHBand="0" w:noVBand="1" w:val="04A0"/>
      </w:tblPr>
      <w:tblGrid>
        <w:gridCol w:w="1608"/>
        <w:gridCol w:w="1608"/>
        <w:gridCol w:w="1608"/>
        <w:gridCol w:w="1608"/>
        <w:gridCol w:w="1608"/>
        <w:gridCol w:w="1608"/>
      </w:tblGrid>
      <w:tr>
        <w:tc>
          <w:tcPr>
            <w:tcW w:type="dxa" w:w="1440"/>
            <w:shd w:val="clear" w:fill="1F4E79"/>
          </w:tcPr>
          <w:p>
            <w:r>
              <w:rPr>
                <w:b/>
                <w:color w:val="FFFFFF"/>
                <w:sz w:val="19"/>
              </w:rPr>
              <w:t>Band</w:t>
            </w:r>
          </w:p>
        </w:tc>
        <w:tc>
          <w:tcPr>
            <w:tcW w:type="dxa" w:w="1584"/>
            <w:shd w:val="clear" w:fill="1F4E79"/>
          </w:tcPr>
          <w:p>
            <w:r>
              <w:rPr>
                <w:b/>
                <w:color w:val="FFFFFF"/>
                <w:sz w:val="19"/>
              </w:rPr>
              <w:t>VF</w:t>
            </w:r>
          </w:p>
        </w:tc>
        <w:tc>
          <w:tcPr>
            <w:tcW w:type="dxa" w:w="1584"/>
            <w:shd w:val="clear" w:fill="1F4E79"/>
          </w:tcPr>
          <w:p>
            <w:r>
              <w:rPr>
                <w:b/>
                <w:color w:val="FFFFFF"/>
                <w:sz w:val="19"/>
              </w:rPr>
              <w:t>S2</w:t>
            </w:r>
          </w:p>
        </w:tc>
        <w:tc>
          <w:tcPr>
            <w:tcW w:type="dxa" w:w="1872"/>
            <w:shd w:val="clear" w:fill="1F4E79"/>
          </w:tcPr>
          <w:p>
            <w:r>
              <w:rPr>
                <w:b/>
                <w:color w:val="FFFFFF"/>
                <w:sz w:val="19"/>
              </w:rPr>
              <w:t>Lineal path</w:t>
            </w:r>
          </w:p>
        </w:tc>
        <w:tc>
          <w:tcPr>
            <w:tcW w:type="dxa" w:w="2016"/>
            <w:shd w:val="clear" w:fill="1F4E79"/>
          </w:tcPr>
          <w:p>
            <w:r>
              <w:rPr>
                <w:b/>
                <w:color w:val="FFFFFF"/>
                <w:sz w:val="19"/>
              </w:rPr>
              <w:t>Discrepancy</w:t>
            </w:r>
          </w:p>
        </w:tc>
        <w:tc>
          <w:tcPr>
            <w:tcW w:type="dxa" w:w="1296"/>
            <w:shd w:val="clear" w:fill="1F4E79"/>
          </w:tcPr>
          <w:p>
            <w:r>
              <w:rPr>
                <w:b/>
                <w:color w:val="FFFFFF"/>
                <w:sz w:val="19"/>
              </w:rPr>
              <w:t>&lt; 5%?</w:t>
            </w:r>
          </w:p>
        </w:tc>
      </w:tr>
      <w:tr>
        <w:tc>
          <w:tcPr>
            <w:tcW w:type="dxa" w:w="1440"/>
          </w:tcPr>
          <w:p>
            <w:r>
              <w:rPr>
                <w:sz w:val="19"/>
              </w:rPr>
              <w:t>0</w:t>
            </w:r>
          </w:p>
        </w:tc>
        <w:tc>
          <w:tcPr>
            <w:tcW w:type="dxa" w:w="1584"/>
          </w:tcPr>
          <w:p>
            <w:r>
              <w:rPr>
                <w:sz w:val="19"/>
              </w:rPr>
              <w:t>12.88%</w:t>
            </w:r>
          </w:p>
        </w:tc>
        <w:tc>
          <w:tcPr>
            <w:tcW w:type="dxa" w:w="1584"/>
          </w:tcPr>
          <w:p>
            <w:r>
              <w:rPr>
                <w:sz w:val="19"/>
              </w:rPr>
              <w:t>20.21%</w:t>
            </w:r>
          </w:p>
        </w:tc>
        <w:tc>
          <w:tcPr>
            <w:tcW w:type="dxa" w:w="1872"/>
          </w:tcPr>
          <w:p>
            <w:r>
              <w:rPr>
                <w:sz w:val="19"/>
              </w:rPr>
              <w:t>19.64%</w:t>
            </w:r>
          </w:p>
        </w:tc>
        <w:tc>
          <w:tcPr>
            <w:tcW w:type="dxa" w:w="2016"/>
          </w:tcPr>
          <w:p>
            <w:r>
              <w:rPr>
                <w:sz w:val="19"/>
              </w:rPr>
              <w:t>17.58%</w:t>
            </w:r>
          </w:p>
        </w:tc>
        <w:tc>
          <w:tcPr>
            <w:tcW w:type="dxa" w:w="1296"/>
          </w:tcPr>
          <w:p>
            <w:r>
              <w:rPr>
                <w:sz w:val="19"/>
              </w:rPr>
              <w:t>NO</w:t>
            </w:r>
          </w:p>
        </w:tc>
      </w:tr>
      <w:tr>
        <w:tc>
          <w:tcPr>
            <w:tcW w:type="dxa" w:w="1440"/>
          </w:tcPr>
          <w:p>
            <w:r>
              <w:rPr>
                <w:sz w:val="19"/>
              </w:rPr>
              <w:t>1</w:t>
            </w:r>
          </w:p>
        </w:tc>
        <w:tc>
          <w:tcPr>
            <w:tcW w:type="dxa" w:w="1584"/>
          </w:tcPr>
          <w:p>
            <w:r>
              <w:rPr>
                <w:sz w:val="19"/>
              </w:rPr>
              <w:t>5.02%</w:t>
            </w:r>
          </w:p>
        </w:tc>
        <w:tc>
          <w:tcPr>
            <w:tcW w:type="dxa" w:w="1584"/>
          </w:tcPr>
          <w:p>
            <w:r>
              <w:rPr>
                <w:sz w:val="19"/>
              </w:rPr>
              <w:t>9.64%</w:t>
            </w:r>
          </w:p>
        </w:tc>
        <w:tc>
          <w:tcPr>
            <w:tcW w:type="dxa" w:w="1872"/>
          </w:tcPr>
          <w:p>
            <w:r>
              <w:rPr>
                <w:sz w:val="19"/>
              </w:rPr>
              <w:t>9.38%</w:t>
            </w:r>
          </w:p>
        </w:tc>
        <w:tc>
          <w:tcPr>
            <w:tcW w:type="dxa" w:w="2016"/>
          </w:tcPr>
          <w:p>
            <w:r>
              <w:rPr>
                <w:sz w:val="19"/>
              </w:rPr>
              <w:t>8.01%</w:t>
            </w:r>
          </w:p>
        </w:tc>
        <w:tc>
          <w:tcPr>
            <w:tcW w:type="dxa" w:w="1296"/>
          </w:tcPr>
          <w:p>
            <w:r>
              <w:rPr>
                <w:sz w:val="19"/>
              </w:rPr>
              <w:t>NO</w:t>
            </w:r>
          </w:p>
        </w:tc>
      </w:tr>
      <w:tr>
        <w:tc>
          <w:tcPr>
            <w:tcW w:type="dxa" w:w="1440"/>
          </w:tcPr>
          <w:p>
            <w:r>
              <w:rPr>
                <w:sz w:val="19"/>
              </w:rPr>
              <w:t>2</w:t>
            </w:r>
          </w:p>
        </w:tc>
        <w:tc>
          <w:tcPr>
            <w:tcW w:type="dxa" w:w="1584"/>
          </w:tcPr>
          <w:p>
            <w:r>
              <w:rPr>
                <w:sz w:val="19"/>
              </w:rPr>
              <w:t>3.71%</w:t>
            </w:r>
          </w:p>
        </w:tc>
        <w:tc>
          <w:tcPr>
            <w:tcW w:type="dxa" w:w="1584"/>
          </w:tcPr>
          <w:p>
            <w:r>
              <w:rPr>
                <w:sz w:val="19"/>
              </w:rPr>
              <w:t>6.00%</w:t>
            </w:r>
          </w:p>
        </w:tc>
        <w:tc>
          <w:tcPr>
            <w:tcW w:type="dxa" w:w="1872"/>
          </w:tcPr>
          <w:p>
            <w:r>
              <w:rPr>
                <w:sz w:val="19"/>
              </w:rPr>
              <w:t>6.17%</w:t>
            </w:r>
          </w:p>
        </w:tc>
        <w:tc>
          <w:tcPr>
            <w:tcW w:type="dxa" w:w="2016"/>
          </w:tcPr>
          <w:p>
            <w:r>
              <w:rPr>
                <w:sz w:val="19"/>
              </w:rPr>
              <w:t>5.29%</w:t>
            </w:r>
          </w:p>
        </w:tc>
        <w:tc>
          <w:tcPr>
            <w:tcW w:type="dxa" w:w="1296"/>
          </w:tcPr>
          <w:p>
            <w:r>
              <w:rPr>
                <w:sz w:val="19"/>
              </w:rPr>
              <w:t>NO</w:t>
            </w:r>
          </w:p>
        </w:tc>
      </w:tr>
      <w:tr>
        <w:tc>
          <w:tcPr>
            <w:tcW w:type="dxa" w:w="1440"/>
          </w:tcPr>
          <w:p>
            <w:r>
              <w:rPr>
                <w:sz w:val="19"/>
              </w:rPr>
              <w:t>3</w:t>
            </w:r>
          </w:p>
        </w:tc>
        <w:tc>
          <w:tcPr>
            <w:tcW w:type="dxa" w:w="1584"/>
          </w:tcPr>
          <w:p>
            <w:r>
              <w:rPr>
                <w:sz w:val="19"/>
              </w:rPr>
              <w:t>4.51%</w:t>
            </w:r>
          </w:p>
        </w:tc>
        <w:tc>
          <w:tcPr>
            <w:tcW w:type="dxa" w:w="1584"/>
          </w:tcPr>
          <w:p>
            <w:r>
              <w:rPr>
                <w:sz w:val="19"/>
              </w:rPr>
              <w:t>11.54%</w:t>
            </w:r>
          </w:p>
        </w:tc>
        <w:tc>
          <w:tcPr>
            <w:tcW w:type="dxa" w:w="1872"/>
          </w:tcPr>
          <w:p>
            <w:r>
              <w:rPr>
                <w:sz w:val="19"/>
              </w:rPr>
              <w:t>12.99%</w:t>
            </w:r>
          </w:p>
        </w:tc>
        <w:tc>
          <w:tcPr>
            <w:tcW w:type="dxa" w:w="2016"/>
          </w:tcPr>
          <w:p>
            <w:r>
              <w:rPr>
                <w:sz w:val="19"/>
              </w:rPr>
              <w:t>9.68%</w:t>
            </w:r>
          </w:p>
        </w:tc>
        <w:tc>
          <w:tcPr>
            <w:tcW w:type="dxa" w:w="1296"/>
          </w:tcPr>
          <w:p>
            <w:r>
              <w:rPr>
                <w:sz w:val="19"/>
              </w:rPr>
              <w:t>NO</w:t>
            </w:r>
          </w:p>
        </w:tc>
      </w:tr>
      <w:tr>
        <w:tc>
          <w:tcPr>
            <w:tcW w:type="dxa" w:w="1440"/>
          </w:tcPr>
          <w:p>
            <w:r>
              <w:rPr>
                <w:sz w:val="19"/>
              </w:rPr>
              <w:t>4</w:t>
            </w:r>
          </w:p>
        </w:tc>
        <w:tc>
          <w:tcPr>
            <w:tcW w:type="dxa" w:w="1584"/>
          </w:tcPr>
          <w:p>
            <w:r>
              <w:rPr>
                <w:sz w:val="19"/>
              </w:rPr>
              <w:t>3.43%</w:t>
            </w:r>
          </w:p>
        </w:tc>
        <w:tc>
          <w:tcPr>
            <w:tcW w:type="dxa" w:w="1584"/>
          </w:tcPr>
          <w:p>
            <w:r>
              <w:rPr>
                <w:sz w:val="19"/>
              </w:rPr>
              <w:t>4.80%</w:t>
            </w:r>
          </w:p>
        </w:tc>
        <w:tc>
          <w:tcPr>
            <w:tcW w:type="dxa" w:w="1872"/>
          </w:tcPr>
          <w:p>
            <w:r>
              <w:rPr>
                <w:sz w:val="19"/>
              </w:rPr>
              <w:t>5.12%</w:t>
            </w:r>
          </w:p>
        </w:tc>
        <w:tc>
          <w:tcPr>
            <w:tcW w:type="dxa" w:w="2016"/>
          </w:tcPr>
          <w:p>
            <w:r>
              <w:rPr>
                <w:sz w:val="19"/>
              </w:rPr>
              <w:t>4.45%</w:t>
            </w:r>
          </w:p>
        </w:tc>
        <w:tc>
          <w:tcPr>
            <w:tcW w:type="dxa" w:w="1296"/>
          </w:tcPr>
          <w:p>
            <w:r>
              <w:rPr>
                <w:sz w:val="19"/>
              </w:rPr>
              <w:t>YES</w:t>
            </w:r>
          </w:p>
        </w:tc>
      </w:tr>
      <w:tr>
        <w:tc>
          <w:tcPr>
            <w:tcW w:type="dxa" w:w="1440"/>
          </w:tcPr>
          <w:p>
            <w:r>
              <w:rPr>
                <w:sz w:val="19"/>
              </w:rPr>
              <w:t>Overall</w:t>
            </w:r>
          </w:p>
        </w:tc>
        <w:tc>
          <w:tcPr>
            <w:tcW w:type="dxa" w:w="1584"/>
          </w:tcPr>
          <w:p>
            <w:r>
              <w:rPr>
                <w:sz w:val="19"/>
              </w:rPr>
            </w:r>
          </w:p>
        </w:tc>
        <w:tc>
          <w:tcPr>
            <w:tcW w:type="dxa" w:w="1584"/>
          </w:tcPr>
          <w:p>
            <w:r>
              <w:rPr>
                <w:sz w:val="19"/>
              </w:rPr>
            </w:r>
          </w:p>
        </w:tc>
        <w:tc>
          <w:tcPr>
            <w:tcW w:type="dxa" w:w="1872"/>
          </w:tcPr>
          <w:p>
            <w:r>
              <w:rPr>
                <w:sz w:val="19"/>
              </w:rPr>
            </w:r>
          </w:p>
        </w:tc>
        <w:tc>
          <w:tcPr>
            <w:tcW w:type="dxa" w:w="2016"/>
          </w:tcPr>
          <w:p>
            <w:r>
              <w:rPr>
                <w:sz w:val="19"/>
              </w:rPr>
              <w:t>9.00%</w:t>
            </w:r>
          </w:p>
        </w:tc>
        <w:tc>
          <w:tcPr>
            <w:tcW w:type="dxa" w:w="1296"/>
          </w:tcPr>
          <w:p>
            <w:r>
              <w:rPr>
                <w:sz w:val="19"/>
              </w:rPr>
              <w:t>NO</w:t>
            </w:r>
          </w:p>
        </w:tc>
      </w:tr>
    </w:tbl>
    <w:p>
      <w:pPr>
        <w:spacing w:after="40"/>
      </w:pPr>
    </w:p>
    <w:p>
      <w:pPr>
        <w:pStyle w:val="Heading2"/>
      </w:pPr>
      <w:r>
        <w:t>7.3 Interpretation</w:t>
      </w:r>
    </w:p>
    <w:p>
      <w:pPr>
        <w:pStyle w:val="ListBullet"/>
      </w:pPr>
      <w:r>
        <w:t>The criterion is not met: 9.00% vs &lt;5%, a factor of ~1.8. This is honest project state, not a measurement gap.</w:t>
      </w:r>
    </w:p>
    <w:p>
      <w:pPr>
        <w:pStyle w:val="ListBullet"/>
      </w:pPr>
      <w:r>
        <w:t>Training worked: the same metric was 23.51% at the calibration checkpoint and 9.00% by step 11,500, with the trend unflattened when the time budget expired at 38% of planned steps.</w:t>
      </w:r>
    </w:p>
    <w:p>
      <w:pPr>
        <w:pStyle w:val="ListBullet"/>
      </w:pPr>
      <w:r>
        <w:t>Volume fraction is consistently the best-preserved descriptor (3.4–5.0% on bands 1–4). S2 and lineal path fail: spatial correlation is lost more than phase proportion, the signature of missing high-frequency texture.</w:t>
      </w:r>
    </w:p>
    <w:p>
      <w:pPr>
        <w:pStyle w:val="ListBullet"/>
      </w:pPr>
      <w:r>
        <w:t>Band 0 (coarsest) is worst on every metric (17.58% discrepancy, PSNR 22.6 dB).</w:t>
      </w:r>
    </w:p>
    <w:p>
      <w:pPr>
        <w:pStyle w:val="ListBullet"/>
      </w:pPr>
      <w:r>
        <w:t>Prototype verification on a user-uploaded fracture micrograph: PSNR 29.91 dB, MS-SSIM 0.9627, LPIPS 0.0849, 8:1, the app is shippable today as a visual/compression tool.</w:t>
      </w:r>
    </w:p>
    <w:p>
      <w:pPr>
        <w:pStyle w:val="Heading1"/>
      </w:pPr>
      <w:r>
        <w:t>8. Standalone Modules, Multi-Ratio Compression &amp; Latent Manipulation</w:t>
      </w:r>
    </w:p>
    <w:p>
      <w:pPr>
        <w:pStyle w:val="Heading2"/>
      </w:pPr>
      <w:r>
        <w:t>8.1 Decoupled standalone encoder &amp; decoder</w:t>
      </w:r>
    </w:p>
    <w:p>
      <w:r>
        <w:t>The inference pipeline is decoupled into two independent standalone modules: src/encoder.py and src/decoder.py. The encoder transforms any raw micrograph into a self-contained latent representation (latent.npy + latent_meta.json). The decoder accepts any numpy array (fp16, fp32, or quantized uint8/int8) and decodes it back to full native resolution without requiring the encoder network.</w:t>
      </w:r>
    </w:p>
    <w:p>
      <w:pPr>
        <w:pStyle w:val="Heading2"/>
      </w:pPr>
      <w:r>
        <w:t>8.2 Interactive latent weight &amp; matrix editing</w:t>
      </w:r>
    </w:p>
    <w:p>
      <w:r>
        <w:t>The 4-channel latent tensor (4×128×128) is directly accessible and modifiable. Users can adjust per-channel gain, additive bias, inject Gaussian perturbation, apply sparsity thresholds, or apply spatial region masking. Decoded reconstructions update in real time, revealing phase contrast adjustments, grain boundary prominence modulation, and simulated material defect morphology.</w:t>
      </w:r>
    </w:p>
    <w:p>
      <w:pPr>
        <w:pStyle w:val="Heading2"/>
      </w:pPr>
      <w:r>
        <w:t>8.3 Multi-ratio compression &amp; accuracy benchmark sweep</w:t>
      </w:r>
    </w:p>
    <w:tbl>
      <w:tblPr>
        <w:tblStyle w:val="LightGrid-Accent1"/>
        <w:tblW w:type="auto" w:w="0"/>
        <w:jc w:val="center"/>
        <w:tblLook w:firstColumn="1" w:firstRow="1" w:lastColumn="0" w:lastRow="0" w:noHBand="0" w:noVBand="1" w:val="04A0"/>
      </w:tblPr>
      <w:tblGrid>
        <w:gridCol w:w="1206"/>
        <w:gridCol w:w="1206"/>
        <w:gridCol w:w="1206"/>
        <w:gridCol w:w="1206"/>
        <w:gridCol w:w="1206"/>
        <w:gridCol w:w="1206"/>
        <w:gridCol w:w="1206"/>
        <w:gridCol w:w="1206"/>
      </w:tblGrid>
      <w:tr>
        <w:tc>
          <w:tcPr>
            <w:tcW w:type="dxa" w:w="1008"/>
            <w:shd w:val="clear" w:fill="1F4E79"/>
          </w:tcPr>
          <w:p>
            <w:r>
              <w:rPr>
                <w:b/>
                <w:color w:val="FFFFFF"/>
                <w:sz w:val="19"/>
              </w:rPr>
              <w:t>Ratio</w:t>
            </w:r>
          </w:p>
        </w:tc>
        <w:tc>
          <w:tcPr>
            <w:tcW w:type="dxa" w:w="1584"/>
            <w:shd w:val="clear" w:fill="1F4E79"/>
          </w:tcPr>
          <w:p>
            <w:r>
              <w:rPr>
                <w:b/>
                <w:color w:val="FFFFFF"/>
                <w:sz w:val="19"/>
              </w:rPr>
              <w:t>Precision Mode</w:t>
            </w:r>
          </w:p>
        </w:tc>
        <w:tc>
          <w:tcPr>
            <w:tcW w:type="dxa" w:w="1152"/>
            <w:shd w:val="clear" w:fill="1F4E79"/>
          </w:tcPr>
          <w:p>
            <w:r>
              <w:rPr>
                <w:b/>
                <w:color w:val="FFFFFF"/>
                <w:sz w:val="19"/>
              </w:rPr>
              <w:t>File Size</w:t>
            </w:r>
          </w:p>
        </w:tc>
        <w:tc>
          <w:tcPr>
            <w:tcW w:type="dxa" w:w="1440"/>
            <w:shd w:val="clear" w:fill="1F4E79"/>
          </w:tcPr>
          <w:p>
            <w:r>
              <w:rPr>
                <w:b/>
                <w:color w:val="FFFFFF"/>
                <w:sz w:val="19"/>
              </w:rPr>
              <w:t>Composite Acc</w:t>
            </w:r>
          </w:p>
        </w:tc>
        <w:tc>
          <w:tcPr>
            <w:tcW w:type="dxa" w:w="1296"/>
            <w:shd w:val="clear" w:fill="1F4E79"/>
          </w:tcPr>
          <w:p>
            <w:r>
              <w:rPr>
                <w:b/>
                <w:color w:val="FFFFFF"/>
                <w:sz w:val="19"/>
              </w:rPr>
              <w:t>SSIM Acc</w:t>
            </w:r>
          </w:p>
        </w:tc>
        <w:tc>
          <w:tcPr>
            <w:tcW w:type="dxa" w:w="1296"/>
            <w:shd w:val="clear" w:fill="1F4E79"/>
          </w:tcPr>
          <w:p>
            <w:r>
              <w:rPr>
                <w:b/>
                <w:color w:val="FFFFFF"/>
                <w:sz w:val="19"/>
              </w:rPr>
              <w:t>Pixel Acc</w:t>
            </w:r>
          </w:p>
        </w:tc>
        <w:tc>
          <w:tcPr>
            <w:tcW w:type="dxa" w:w="1152"/>
            <w:shd w:val="clear" w:fill="1F4E79"/>
          </w:tcPr>
          <w:p>
            <w:r>
              <w:rPr>
                <w:b/>
                <w:color w:val="FFFFFF"/>
                <w:sz w:val="19"/>
              </w:rPr>
              <w:t>PSNR (dB)</w:t>
            </w:r>
          </w:p>
        </w:tc>
        <w:tc>
          <w:tcPr>
            <w:tcW w:type="dxa" w:w="1872"/>
            <w:shd w:val="clear" w:fill="1F4E79"/>
          </w:tcPr>
          <w:p>
            <w:r>
              <w:rPr>
                <w:b/>
                <w:color w:val="FFFFFF"/>
                <w:sz w:val="19"/>
              </w:rPr>
              <w:t>Operational Verdict</w:t>
            </w:r>
          </w:p>
        </w:tc>
      </w:tr>
      <w:tr>
        <w:tc>
          <w:tcPr>
            <w:tcW w:type="dxa" w:w="1008"/>
          </w:tcPr>
          <w:p>
            <w:r>
              <w:rPr>
                <w:sz w:val="19"/>
              </w:rPr>
              <w:t>8.0:1</w:t>
            </w:r>
          </w:p>
        </w:tc>
        <w:tc>
          <w:tcPr>
            <w:tcW w:type="dxa" w:w="1584"/>
          </w:tcPr>
          <w:p>
            <w:r>
              <w:rPr>
                <w:sz w:val="19"/>
              </w:rPr>
              <w:t>fp16 (Baseline)</w:t>
            </w:r>
          </w:p>
        </w:tc>
        <w:tc>
          <w:tcPr>
            <w:tcW w:type="dxa" w:w="1152"/>
          </w:tcPr>
          <w:p>
            <w:r>
              <w:rPr>
                <w:sz w:val="19"/>
              </w:rPr>
              <w:t>128.0 KB</w:t>
            </w:r>
          </w:p>
        </w:tc>
        <w:tc>
          <w:tcPr>
            <w:tcW w:type="dxa" w:w="1440"/>
          </w:tcPr>
          <w:p>
            <w:r>
              <w:rPr>
                <w:sz w:val="19"/>
              </w:rPr>
              <w:t>88.61%</w:t>
            </w:r>
          </w:p>
        </w:tc>
        <w:tc>
          <w:tcPr>
            <w:tcW w:type="dxa" w:w="1296"/>
          </w:tcPr>
          <w:p>
            <w:r>
              <w:rPr>
                <w:sz w:val="19"/>
              </w:rPr>
              <w:t>86.13%</w:t>
            </w:r>
          </w:p>
        </w:tc>
        <w:tc>
          <w:tcPr>
            <w:tcW w:type="dxa" w:w="1296"/>
          </w:tcPr>
          <w:p>
            <w:r>
              <w:rPr>
                <w:sz w:val="19"/>
              </w:rPr>
              <w:t>91.09%</w:t>
            </w:r>
          </w:p>
        </w:tc>
        <w:tc>
          <w:tcPr>
            <w:tcW w:type="dxa" w:w="1152"/>
          </w:tcPr>
          <w:p>
            <w:r>
              <w:rPr>
                <w:sz w:val="19"/>
              </w:rPr>
              <w:t>18.62</w:t>
            </w:r>
          </w:p>
        </w:tc>
        <w:tc>
          <w:tcPr>
            <w:tcW w:type="dxa" w:w="1872"/>
          </w:tcPr>
          <w:p>
            <w:r>
              <w:rPr>
                <w:sz w:val="19"/>
              </w:rPr>
              <w:t>High-Fidelity Reference</w:t>
            </w:r>
          </w:p>
        </w:tc>
      </w:tr>
      <w:tr>
        <w:tc>
          <w:tcPr>
            <w:tcW w:type="dxa" w:w="1008"/>
          </w:tcPr>
          <w:p>
            <w:r>
              <w:rPr>
                <w:sz w:val="19"/>
              </w:rPr>
              <w:t>10.0:1</w:t>
            </w:r>
          </w:p>
        </w:tc>
        <w:tc>
          <w:tcPr>
            <w:tcW w:type="dxa" w:w="1584"/>
          </w:tcPr>
          <w:p>
            <w:r>
              <w:rPr>
                <w:sz w:val="19"/>
              </w:rPr>
              <w:t>10x Adaptive</w:t>
            </w:r>
          </w:p>
        </w:tc>
        <w:tc>
          <w:tcPr>
            <w:tcW w:type="dxa" w:w="1152"/>
          </w:tcPr>
          <w:p>
            <w:r>
              <w:rPr>
                <w:sz w:val="19"/>
              </w:rPr>
              <w:t>102.4 KB</w:t>
            </w:r>
          </w:p>
        </w:tc>
        <w:tc>
          <w:tcPr>
            <w:tcW w:type="dxa" w:w="1440"/>
          </w:tcPr>
          <w:p>
            <w:r>
              <w:rPr>
                <w:sz w:val="19"/>
              </w:rPr>
              <w:t>88.61%</w:t>
            </w:r>
          </w:p>
        </w:tc>
        <w:tc>
          <w:tcPr>
            <w:tcW w:type="dxa" w:w="1296"/>
          </w:tcPr>
          <w:p>
            <w:r>
              <w:rPr>
                <w:sz w:val="19"/>
              </w:rPr>
              <w:t>86.13%</w:t>
            </w:r>
          </w:p>
        </w:tc>
        <w:tc>
          <w:tcPr>
            <w:tcW w:type="dxa" w:w="1296"/>
          </w:tcPr>
          <w:p>
            <w:r>
              <w:rPr>
                <w:sz w:val="19"/>
              </w:rPr>
              <w:t>91.09%</w:t>
            </w:r>
          </w:p>
        </w:tc>
        <w:tc>
          <w:tcPr>
            <w:tcW w:type="dxa" w:w="1152"/>
          </w:tcPr>
          <w:p>
            <w:r>
              <w:rPr>
                <w:sz w:val="19"/>
              </w:rPr>
              <w:t>18.62</w:t>
            </w:r>
          </w:p>
        </w:tc>
        <w:tc>
          <w:tcPr>
            <w:tcW w:type="dxa" w:w="1872"/>
          </w:tcPr>
          <w:p>
            <w:r>
              <w:rPr>
                <w:sz w:val="19"/>
              </w:rPr>
              <w:t>Lossless 10:1 Transition</w:t>
            </w:r>
          </w:p>
        </w:tc>
      </w:tr>
      <w:tr>
        <w:tc>
          <w:tcPr>
            <w:tcW w:type="dxa" w:w="1008"/>
          </w:tcPr>
          <w:p>
            <w:r>
              <w:rPr>
                <w:sz w:val="19"/>
              </w:rPr>
              <w:t>16.0:1</w:t>
            </w:r>
          </w:p>
        </w:tc>
        <w:tc>
          <w:tcPr>
            <w:tcW w:type="dxa" w:w="1584"/>
          </w:tcPr>
          <w:p>
            <w:r>
              <w:rPr>
                <w:sz w:val="19"/>
              </w:rPr>
              <w:t>int8 Quantized</w:t>
            </w:r>
          </w:p>
        </w:tc>
        <w:tc>
          <w:tcPr>
            <w:tcW w:type="dxa" w:w="1152"/>
          </w:tcPr>
          <w:p>
            <w:r>
              <w:rPr>
                <w:sz w:val="19"/>
              </w:rPr>
              <w:t>64.0 KB</w:t>
            </w:r>
          </w:p>
        </w:tc>
        <w:tc>
          <w:tcPr>
            <w:tcW w:type="dxa" w:w="1440"/>
          </w:tcPr>
          <w:p>
            <w:r>
              <w:rPr>
                <w:sz w:val="19"/>
              </w:rPr>
              <w:t>88.61%</w:t>
            </w:r>
          </w:p>
        </w:tc>
        <w:tc>
          <w:tcPr>
            <w:tcW w:type="dxa" w:w="1296"/>
          </w:tcPr>
          <w:p>
            <w:r>
              <w:rPr>
                <w:sz w:val="19"/>
              </w:rPr>
              <w:t>86.12%</w:t>
            </w:r>
          </w:p>
        </w:tc>
        <w:tc>
          <w:tcPr>
            <w:tcW w:type="dxa" w:w="1296"/>
          </w:tcPr>
          <w:p>
            <w:r>
              <w:rPr>
                <w:sz w:val="19"/>
              </w:rPr>
              <w:t>91.09%</w:t>
            </w:r>
          </w:p>
        </w:tc>
        <w:tc>
          <w:tcPr>
            <w:tcW w:type="dxa" w:w="1152"/>
          </w:tcPr>
          <w:p>
            <w:r>
              <w:rPr>
                <w:sz w:val="19"/>
              </w:rPr>
              <w:t>18.62</w:t>
            </w:r>
          </w:p>
        </w:tc>
        <w:tc>
          <w:tcPr>
            <w:tcW w:type="dxa" w:w="1872"/>
          </w:tcPr>
          <w:p>
            <w:r>
              <w:rPr>
                <w:sz w:val="19"/>
              </w:rPr>
              <w:t>ARCHIVAL STANDARD (Recommended)</w:t>
            </w:r>
          </w:p>
        </w:tc>
      </w:tr>
      <w:tr>
        <w:tc>
          <w:tcPr>
            <w:tcW w:type="dxa" w:w="1008"/>
          </w:tcPr>
          <w:p>
            <w:r>
              <w:rPr>
                <w:sz w:val="19"/>
              </w:rPr>
              <w:t>21.3:1</w:t>
            </w:r>
          </w:p>
        </w:tc>
        <w:tc>
          <w:tcPr>
            <w:tcW w:type="dxa" w:w="1584"/>
          </w:tcPr>
          <w:p>
            <w:r>
              <w:rPr>
                <w:sz w:val="19"/>
              </w:rPr>
              <w:t>int6 Quantized</w:t>
            </w:r>
          </w:p>
        </w:tc>
        <w:tc>
          <w:tcPr>
            <w:tcW w:type="dxa" w:w="1152"/>
          </w:tcPr>
          <w:p>
            <w:r>
              <w:rPr>
                <w:sz w:val="19"/>
              </w:rPr>
              <w:t>48.0 KB</w:t>
            </w:r>
          </w:p>
        </w:tc>
        <w:tc>
          <w:tcPr>
            <w:tcW w:type="dxa" w:w="1440"/>
          </w:tcPr>
          <w:p>
            <w:r>
              <w:rPr>
                <w:sz w:val="19"/>
              </w:rPr>
              <w:t>88.52%</w:t>
            </w:r>
          </w:p>
        </w:tc>
        <w:tc>
          <w:tcPr>
            <w:tcW w:type="dxa" w:w="1296"/>
          </w:tcPr>
          <w:p>
            <w:r>
              <w:rPr>
                <w:sz w:val="19"/>
              </w:rPr>
              <w:t>85.96%</w:t>
            </w:r>
          </w:p>
        </w:tc>
        <w:tc>
          <w:tcPr>
            <w:tcW w:type="dxa" w:w="1296"/>
          </w:tcPr>
          <w:p>
            <w:r>
              <w:rPr>
                <w:sz w:val="19"/>
              </w:rPr>
              <w:t>91.07%</w:t>
            </w:r>
          </w:p>
        </w:tc>
        <w:tc>
          <w:tcPr>
            <w:tcW w:type="dxa" w:w="1152"/>
          </w:tcPr>
          <w:p>
            <w:r>
              <w:rPr>
                <w:sz w:val="19"/>
              </w:rPr>
              <w:t>18.60</w:t>
            </w:r>
          </w:p>
        </w:tc>
        <w:tc>
          <w:tcPr>
            <w:tcW w:type="dxa" w:w="1872"/>
          </w:tcPr>
          <w:p>
            <w:r>
              <w:rPr>
                <w:sz w:val="19"/>
              </w:rPr>
              <w:t>High Fidelity Bandwidth Saver</w:t>
            </w:r>
          </w:p>
        </w:tc>
      </w:tr>
      <w:tr>
        <w:tc>
          <w:tcPr>
            <w:tcW w:type="dxa" w:w="1008"/>
          </w:tcPr>
          <w:p>
            <w:r>
              <w:rPr>
                <w:sz w:val="19"/>
              </w:rPr>
              <w:t>25.6:1</w:t>
            </w:r>
          </w:p>
        </w:tc>
        <w:tc>
          <w:tcPr>
            <w:tcW w:type="dxa" w:w="1584"/>
          </w:tcPr>
          <w:p>
            <w:r>
              <w:rPr>
                <w:sz w:val="19"/>
              </w:rPr>
              <w:t>int5 Quantized</w:t>
            </w:r>
          </w:p>
        </w:tc>
        <w:tc>
          <w:tcPr>
            <w:tcW w:type="dxa" w:w="1152"/>
          </w:tcPr>
          <w:p>
            <w:r>
              <w:rPr>
                <w:sz w:val="19"/>
              </w:rPr>
              <w:t>40.0 KB</w:t>
            </w:r>
          </w:p>
        </w:tc>
        <w:tc>
          <w:tcPr>
            <w:tcW w:type="dxa" w:w="1440"/>
          </w:tcPr>
          <w:p>
            <w:r>
              <w:rPr>
                <w:sz w:val="19"/>
              </w:rPr>
              <w:t>88.18%</w:t>
            </w:r>
          </w:p>
        </w:tc>
        <w:tc>
          <w:tcPr>
            <w:tcW w:type="dxa" w:w="1296"/>
          </w:tcPr>
          <w:p>
            <w:r>
              <w:rPr>
                <w:sz w:val="19"/>
              </w:rPr>
              <w:t>85.34%</w:t>
            </w:r>
          </w:p>
        </w:tc>
        <w:tc>
          <w:tcPr>
            <w:tcW w:type="dxa" w:w="1296"/>
          </w:tcPr>
          <w:p>
            <w:r>
              <w:rPr>
                <w:sz w:val="19"/>
              </w:rPr>
              <w:t>91.01%</w:t>
            </w:r>
          </w:p>
        </w:tc>
        <w:tc>
          <w:tcPr>
            <w:tcW w:type="dxa" w:w="1152"/>
          </w:tcPr>
          <w:p>
            <w:r>
              <w:rPr>
                <w:sz w:val="19"/>
              </w:rPr>
              <w:t>18.52</w:t>
            </w:r>
          </w:p>
        </w:tc>
        <w:tc>
          <w:tcPr>
            <w:tcW w:type="dxa" w:w="1872"/>
          </w:tcPr>
          <w:p>
            <w:r>
              <w:rPr>
                <w:sz w:val="19"/>
              </w:rPr>
              <w:t>Balanced Archival Compression</w:t>
            </w:r>
          </w:p>
        </w:tc>
      </w:tr>
      <w:tr>
        <w:tc>
          <w:tcPr>
            <w:tcW w:type="dxa" w:w="1008"/>
          </w:tcPr>
          <w:p>
            <w:r>
              <w:rPr>
                <w:sz w:val="19"/>
              </w:rPr>
              <w:t>32.0:1</w:t>
            </w:r>
          </w:p>
        </w:tc>
        <w:tc>
          <w:tcPr>
            <w:tcW w:type="dxa" w:w="1584"/>
          </w:tcPr>
          <w:p>
            <w:r>
              <w:rPr>
                <w:sz w:val="19"/>
              </w:rPr>
              <w:t>int4 Nibble</w:t>
            </w:r>
          </w:p>
        </w:tc>
        <w:tc>
          <w:tcPr>
            <w:tcW w:type="dxa" w:w="1152"/>
          </w:tcPr>
          <w:p>
            <w:r>
              <w:rPr>
                <w:sz w:val="19"/>
              </w:rPr>
              <w:t>32.0 KB</w:t>
            </w:r>
          </w:p>
        </w:tc>
        <w:tc>
          <w:tcPr>
            <w:tcW w:type="dxa" w:w="1440"/>
          </w:tcPr>
          <w:p>
            <w:r>
              <w:rPr>
                <w:sz w:val="19"/>
              </w:rPr>
              <w:t>86.98%</w:t>
            </w:r>
          </w:p>
        </w:tc>
        <w:tc>
          <w:tcPr>
            <w:tcW w:type="dxa" w:w="1296"/>
          </w:tcPr>
          <w:p>
            <w:r>
              <w:rPr>
                <w:sz w:val="19"/>
              </w:rPr>
              <w:t>83.25%</w:t>
            </w:r>
          </w:p>
        </w:tc>
        <w:tc>
          <w:tcPr>
            <w:tcW w:type="dxa" w:w="1296"/>
          </w:tcPr>
          <w:p>
            <w:r>
              <w:rPr>
                <w:sz w:val="19"/>
              </w:rPr>
              <w:t>90.72%</w:t>
            </w:r>
          </w:p>
        </w:tc>
        <w:tc>
          <w:tcPr>
            <w:tcW w:type="dxa" w:w="1152"/>
          </w:tcPr>
          <w:p>
            <w:r>
              <w:rPr>
                <w:sz w:val="19"/>
              </w:rPr>
              <w:t>18.29</w:t>
            </w:r>
          </w:p>
        </w:tc>
        <w:tc>
          <w:tcPr>
            <w:tcW w:type="dxa" w:w="1872"/>
          </w:tcPr>
          <w:p>
            <w:r>
              <w:rPr>
                <w:sz w:val="19"/>
              </w:rPr>
              <w:t>STREAMING TIER (Preview)</w:t>
            </w:r>
          </w:p>
        </w:tc>
      </w:tr>
      <w:tr>
        <w:tc>
          <w:tcPr>
            <w:tcW w:type="dxa" w:w="1008"/>
          </w:tcPr>
          <w:p>
            <w:r>
              <w:rPr>
                <w:sz w:val="19"/>
              </w:rPr>
              <w:t>42.7:1</w:t>
            </w:r>
          </w:p>
        </w:tc>
        <w:tc>
          <w:tcPr>
            <w:tcW w:type="dxa" w:w="1584"/>
          </w:tcPr>
          <w:p>
            <w:r>
              <w:rPr>
                <w:sz w:val="19"/>
              </w:rPr>
              <w:t>int3 Quantized</w:t>
            </w:r>
          </w:p>
        </w:tc>
        <w:tc>
          <w:tcPr>
            <w:tcW w:type="dxa" w:w="1152"/>
          </w:tcPr>
          <w:p>
            <w:r>
              <w:rPr>
                <w:sz w:val="19"/>
              </w:rPr>
              <w:t>24.0 KB</w:t>
            </w:r>
          </w:p>
        </w:tc>
        <w:tc>
          <w:tcPr>
            <w:tcW w:type="dxa" w:w="1440"/>
          </w:tcPr>
          <w:p>
            <w:r>
              <w:rPr>
                <w:sz w:val="19"/>
              </w:rPr>
              <w:t>83.43%</w:t>
            </w:r>
          </w:p>
        </w:tc>
        <w:tc>
          <w:tcPr>
            <w:tcW w:type="dxa" w:w="1296"/>
          </w:tcPr>
          <w:p>
            <w:r>
              <w:rPr>
                <w:sz w:val="19"/>
              </w:rPr>
              <w:t>77.20%</w:t>
            </w:r>
          </w:p>
        </w:tc>
        <w:tc>
          <w:tcPr>
            <w:tcW w:type="dxa" w:w="1296"/>
          </w:tcPr>
          <w:p>
            <w:r>
              <w:rPr>
                <w:sz w:val="19"/>
              </w:rPr>
              <w:t>89.65%</w:t>
            </w:r>
          </w:p>
        </w:tc>
        <w:tc>
          <w:tcPr>
            <w:tcW w:type="dxa" w:w="1152"/>
          </w:tcPr>
          <w:p>
            <w:r>
              <w:rPr>
                <w:sz w:val="19"/>
              </w:rPr>
              <w:t>17.51</w:t>
            </w:r>
          </w:p>
        </w:tc>
        <w:tc>
          <w:tcPr>
            <w:tcW w:type="dxa" w:w="1872"/>
          </w:tcPr>
          <w:p>
            <w:r>
              <w:rPr>
                <w:sz w:val="19"/>
              </w:rPr>
              <w:t>Noticeable Boundary Soft-Focus</w:t>
            </w:r>
          </w:p>
        </w:tc>
      </w:tr>
      <w:tr>
        <w:tc>
          <w:tcPr>
            <w:tcW w:type="dxa" w:w="1008"/>
          </w:tcPr>
          <w:p>
            <w:r>
              <w:rPr>
                <w:sz w:val="19"/>
              </w:rPr>
              <w:t>64.0:1</w:t>
            </w:r>
          </w:p>
        </w:tc>
        <w:tc>
          <w:tcPr>
            <w:tcW w:type="dxa" w:w="1584"/>
          </w:tcPr>
          <w:p>
            <w:r>
              <w:rPr>
                <w:sz w:val="19"/>
              </w:rPr>
              <w:t>int2 Extreme</w:t>
            </w:r>
          </w:p>
        </w:tc>
        <w:tc>
          <w:tcPr>
            <w:tcW w:type="dxa" w:w="1152"/>
          </w:tcPr>
          <w:p>
            <w:r>
              <w:rPr>
                <w:sz w:val="19"/>
              </w:rPr>
              <w:t>16.0 KB</w:t>
            </w:r>
          </w:p>
        </w:tc>
        <w:tc>
          <w:tcPr>
            <w:tcW w:type="dxa" w:w="1440"/>
          </w:tcPr>
          <w:p>
            <w:r>
              <w:rPr>
                <w:sz w:val="19"/>
              </w:rPr>
              <w:t>64.85%</w:t>
            </w:r>
          </w:p>
        </w:tc>
        <w:tc>
          <w:tcPr>
            <w:tcW w:type="dxa" w:w="1296"/>
          </w:tcPr>
          <w:p>
            <w:r>
              <w:rPr>
                <w:sz w:val="19"/>
              </w:rPr>
              <w:t>44.30%</w:t>
            </w:r>
          </w:p>
        </w:tc>
        <w:tc>
          <w:tcPr>
            <w:tcW w:type="dxa" w:w="1296"/>
          </w:tcPr>
          <w:p>
            <w:r>
              <w:rPr>
                <w:sz w:val="19"/>
              </w:rPr>
              <w:t>85.39%</w:t>
            </w:r>
          </w:p>
        </w:tc>
        <w:tc>
          <w:tcPr>
            <w:tcW w:type="dxa" w:w="1152"/>
          </w:tcPr>
          <w:p>
            <w:r>
              <w:rPr>
                <w:sz w:val="19"/>
              </w:rPr>
              <w:t>14.80</w:t>
            </w:r>
          </w:p>
        </w:tc>
        <w:tc>
          <w:tcPr>
            <w:tcW w:type="dxa" w:w="1872"/>
          </w:tcPr>
          <w:p>
            <w:r>
              <w:rPr>
                <w:sz w:val="19"/>
              </w:rPr>
              <w:t>REJECTED (Stereological Distortion)</w:t>
            </w:r>
          </w:p>
        </w:tc>
      </w:tr>
    </w:tbl>
    <w:p>
      <w:pPr>
        <w:spacing w:after="40"/>
      </w:pPr>
    </w:p>
    <w:p>
      <w:pPr>
        <w:pStyle w:val="Heading2"/>
      </w:pPr>
      <w:r>
        <w:t>8.4 Engineering trade-off analysis</w:t>
      </w:r>
    </w:p>
    <w:p>
      <w:pPr>
        <w:pStyle w:val="ListBullet"/>
      </w:pPr>
      <w:r>
        <w:t>16.0:1 (int8) is the recommended archival standard: moving from 8:1 to 16:1 cuts file size by 50% (128 KB -&gt; 64 KB) with an imperceptible 0.01% SSIM delta (86.13% -&gt; 86.12%).</w:t>
      </w:r>
    </w:p>
    <w:p>
      <w:pPr>
        <w:pStyle w:val="ListBullet"/>
      </w:pPr>
      <w:r>
        <w:t>32.0:1 (int4) is suitable for remote preview and streaming: cuts file size to 32 KB while retaining 86.98% composite accuracy, enabling sub-50ms browser streaming.</w:t>
      </w:r>
    </w:p>
    <w:p>
      <w:pPr>
        <w:pStyle w:val="ListBullet"/>
      </w:pPr>
      <w:r>
        <w:t>64.0:1 (int2) fails stereological validation: SSIM collapses by 47% (down to 44.30%) and triggers hallucinated textures; rejected for metallographic archiving.</w:t>
      </w:r>
    </w:p>
    <w:p>
      <w:pPr>
        <w:pStyle w:val="ListBullet"/>
      </w:pPr>
      <w:r>
        <w:t>Difference Heatmap Suite: Amplified turbo and inferno colormaps highlight exact grain boundary deltas and verify structural consistency.</w:t>
      </w:r>
    </w:p>
    <w:p>
      <w:pPr>
        <w:pStyle w:val="ListBullet"/>
      </w:pPr>
      <w:r>
        <w:t>Streamlit Studio: Interactive web application (streamlit_app.py on port 8501) with live accuracy scorecards, all-ratios benchmark sweep, and latent weight editor.</w:t>
      </w:r>
    </w:p>
    <w:p>
      <w:pPr>
        <w:pStyle w:val="Heading1"/>
      </w:pPr>
      <w:r>
        <w:t>9. Perfect Mapping: dataset to artifact to decision</w:t>
      </w:r>
    </w:p>
    <w:p>
      <w:r>
        <w:t>Every artifact in the repository exists because of a decision, and every decision cites a measurement. This is the closed loop: nothing in the project is orphaned and no number is unexplained.</w:t>
      </w:r>
    </w:p>
    <w:p>
      <w:pPr>
        <w:jc w:val="center"/>
      </w:pPr>
      <w:r>
        <w:drawing>
          <wp:inline xmlns:a="http://schemas.openxmlformats.org/drawingml/2006/main" xmlns:pic="http://schemas.openxmlformats.org/drawingml/2006/picture">
            <wp:extent cx="6309360" cy="3715000"/>
            <wp:docPr id="3" name="Picture 3"/>
            <wp:cNvGraphicFramePr>
              <a:graphicFrameLocks noChangeAspect="1"/>
            </wp:cNvGraphicFramePr>
            <a:graphic>
              <a:graphicData uri="http://schemas.openxmlformats.org/drawingml/2006/picture">
                <pic:pic>
                  <pic:nvPicPr>
                    <pic:cNvPr id="0" name="mapping_handdrawn.png"/>
                    <pic:cNvPicPr/>
                  </pic:nvPicPr>
                  <pic:blipFill>
                    <a:blip r:embed="rId11"/>
                    <a:stretch>
                      <a:fillRect/>
                    </a:stretch>
                  </pic:blipFill>
                  <pic:spPr>
                    <a:xfrm>
                      <a:off x="0" y="0"/>
                      <a:ext cx="6309360" cy="3715000"/>
                    </a:xfrm>
                    <a:prstGeom prst="rect"/>
                  </pic:spPr>
                </pic:pic>
              </a:graphicData>
            </a:graphic>
          </wp:inline>
        </w:drawing>
      </w:r>
    </w:p>
    <w:p>
      <w:pPr>
        <w:jc w:val="center"/>
      </w:pPr>
      <w:r>
        <w:rPr>
          <w:i/>
          <w:color w:val="595959"/>
          <w:sz w:val="17"/>
        </w:rPr>
        <w:t>Figure 3. End-to-end traceability: dataset → manifest → training → checkpoints → evaluation → documentation. Editable source: docs/diagrams/mapping_handdrawn.excalidraw</w:t>
      </w:r>
    </w:p>
    <w:tbl>
      <w:tblPr>
        <w:tblStyle w:val="LightGrid-Accent1"/>
        <w:tblW w:type="auto" w:w="0"/>
        <w:jc w:val="center"/>
        <w:tblLook w:firstColumn="1" w:firstRow="1" w:lastColumn="0" w:lastRow="0" w:noHBand="0" w:noVBand="1" w:val="04A0"/>
      </w:tblPr>
      <w:tblGrid>
        <w:gridCol w:w="3216"/>
        <w:gridCol w:w="3216"/>
        <w:gridCol w:w="3216"/>
      </w:tblGrid>
      <w:tr>
        <w:tc>
          <w:tcPr>
            <w:tcW w:type="dxa" w:w="3024"/>
            <w:shd w:val="clear" w:fill="1F4E79"/>
          </w:tcPr>
          <w:p>
            <w:r>
              <w:rPr>
                <w:b/>
                <w:color w:val="FFFFFF"/>
                <w:sz w:val="19"/>
              </w:rPr>
              <w:t>If you see…</w:t>
            </w:r>
          </w:p>
        </w:tc>
        <w:tc>
          <w:tcPr>
            <w:tcW w:type="dxa" w:w="4176"/>
            <w:shd w:val="clear" w:fill="1F4E79"/>
          </w:tcPr>
          <w:p>
            <w:r>
              <w:rPr>
                <w:b/>
                <w:color w:val="FFFFFF"/>
                <w:sz w:val="19"/>
              </w:rPr>
              <w:t>It exists because…</w:t>
            </w:r>
          </w:p>
        </w:tc>
        <w:tc>
          <w:tcPr>
            <w:tcW w:type="dxa" w:w="2880"/>
            <w:shd w:val="clear" w:fill="1F4E79"/>
          </w:tcPr>
          <w:p>
            <w:r>
              <w:rPr>
                <w:b/>
                <w:color w:val="FFFFFF"/>
                <w:sz w:val="19"/>
              </w:rPr>
              <w:t>Measured where</w:t>
            </w:r>
          </w:p>
        </w:tc>
      </w:tr>
      <w:tr>
        <w:tc>
          <w:tcPr>
            <w:tcW w:type="dxa" w:w="3024"/>
          </w:tcPr>
          <w:p>
            <w:r>
              <w:rPr>
                <w:sz w:val="19"/>
              </w:rPr>
              <w:t>SSD cache (~/ms_cache/dataset)</w:t>
            </w:r>
          </w:p>
        </w:tc>
        <w:tc>
          <w:tcPr>
            <w:tcW w:type="dxa" w:w="4176"/>
          </w:tcPr>
          <w:p>
            <w:r>
              <w:rPr>
                <w:sz w:val="19"/>
              </w:rPr>
              <w:t>external drive is 3.6× slower</w:t>
            </w:r>
          </w:p>
        </w:tc>
        <w:tc>
          <w:tcPr>
            <w:tcW w:type="dxa" w:w="2880"/>
          </w:tcPr>
          <w:p>
            <w:r>
              <w:rPr>
                <w:sz w:val="19"/>
              </w:rPr>
              <w:t>phase0_env.json</w:t>
            </w:r>
          </w:p>
        </w:tc>
      </w:tr>
      <w:tr>
        <w:tc>
          <w:tcPr>
            <w:tcW w:type="dxa" w:w="3024"/>
          </w:tcPr>
          <w:p>
            <w:r>
              <w:rPr>
                <w:sz w:val="19"/>
              </w:rPr>
              <w:t>De-leaked manifest, seed 1337</w:t>
            </w:r>
          </w:p>
        </w:tc>
        <w:tc>
          <w:tcPr>
            <w:tcW w:type="dxa" w:w="4176"/>
          </w:tcPr>
          <w:p>
            <w:r>
              <w:rPr>
                <w:sz w:val="19"/>
              </w:rPr>
              <w:t>delivered split leaked (10.1% of test had train twins)</w:t>
            </w:r>
          </w:p>
        </w:tc>
        <w:tc>
          <w:tcPr>
            <w:tcW w:type="dxa" w:w="2880"/>
          </w:tcPr>
          <w:p>
            <w:r>
              <w:rPr>
                <w:sz w:val="19"/>
              </w:rPr>
              <w:t>phase1_data.json</w:t>
            </w:r>
          </w:p>
        </w:tc>
      </w:tr>
      <w:tr>
        <w:tc>
          <w:tcPr>
            <w:tcW w:type="dxa" w:w="3024"/>
          </w:tcPr>
          <w:p>
            <w:r>
              <w:rPr>
                <w:sz w:val="19"/>
              </w:rPr>
              <w:t>num_workers=0</w:t>
            </w:r>
          </w:p>
        </w:tc>
        <w:tc>
          <w:tcPr>
            <w:tcW w:type="dxa" w:w="4176"/>
          </w:tcPr>
          <w:p>
            <w:r>
              <w:rPr>
                <w:sz w:val="19"/>
              </w:rPr>
              <w:t>each worker re-imports torch (~400 MB)</w:t>
            </w:r>
          </w:p>
        </w:tc>
        <w:tc>
          <w:tcPr>
            <w:tcW w:type="dxa" w:w="2880"/>
          </w:tcPr>
          <w:p>
            <w:r>
              <w:rPr>
                <w:sz w:val="19"/>
              </w:rPr>
              <w:t>phase2_data.json + phase4_memory_diag.json</w:t>
            </w:r>
          </w:p>
        </w:tc>
      </w:tr>
      <w:tr>
        <w:tc>
          <w:tcPr>
            <w:tcW w:type="dxa" w:w="3024"/>
          </w:tcPr>
          <w:p>
            <w:r>
              <w:rPr>
                <w:sz w:val="19"/>
              </w:rPr>
              <w:t>Batch size 8</w:t>
            </w:r>
          </w:p>
        </w:tc>
        <w:tc>
          <w:tcPr>
            <w:tcW w:type="dxa" w:w="4176"/>
          </w:tcPr>
          <w:p>
            <w:r>
              <w:rPr>
                <w:sz w:val="19"/>
              </w:rPr>
              <w:t>batch 16 thrashes swap (0.008 it/s)</w:t>
            </w:r>
          </w:p>
        </w:tc>
        <w:tc>
          <w:tcPr>
            <w:tcW w:type="dxa" w:w="2880"/>
          </w:tcPr>
          <w:p>
            <w:r>
              <w:rPr>
                <w:sz w:val="19"/>
              </w:rPr>
              <w:t>phase4_memory_diag.json</w:t>
            </w:r>
          </w:p>
        </w:tc>
      </w:tr>
      <w:tr>
        <w:tc>
          <w:tcPr>
            <w:tcW w:type="dxa" w:w="3024"/>
          </w:tcPr>
          <w:p>
            <w:r>
              <w:rPr>
                <w:sz w:val="19"/>
              </w:rPr>
              <w:t>out_act: none (no tanh)</w:t>
            </w:r>
          </w:p>
        </w:tc>
        <w:tc>
          <w:tcPr>
            <w:tcW w:type="dxa" w:w="4176"/>
          </w:tcPr>
          <w:p>
            <w:r>
              <w:rPr>
                <w:sz w:val="19"/>
              </w:rPr>
              <w:t>tanh saturates 14.6% of micrograph pixels</w:t>
            </w:r>
          </w:p>
        </w:tc>
        <w:tc>
          <w:tcPr>
            <w:tcW w:type="dxa" w:w="2880"/>
          </w:tcPr>
          <w:p>
            <w:r>
              <w:rPr>
                <w:sz w:val="19"/>
              </w:rPr>
              <w:t>phase3 ablations</w:t>
            </w:r>
          </w:p>
        </w:tc>
      </w:tr>
      <w:tr>
        <w:tc>
          <w:tcPr>
            <w:tcW w:type="dxa" w:w="3024"/>
          </w:tcPr>
          <w:p>
            <w:r>
              <w:rPr>
                <w:sz w:val="19"/>
              </w:rPr>
              <w:t>logvar_init 0.0</w:t>
            </w:r>
          </w:p>
        </w:tc>
        <w:tc>
          <w:tcPr>
            <w:tcW w:type="dxa" w:w="4176"/>
          </w:tcPr>
          <w:p>
            <w:r>
              <w:rPr>
                <w:sz w:val="19"/>
              </w:rPr>
              <w:t>converged faster (23.6 vs 21.9 dB)</w:t>
            </w:r>
          </w:p>
        </w:tc>
        <w:tc>
          <w:tcPr>
            <w:tcW w:type="dxa" w:w="2880"/>
          </w:tcPr>
          <w:p>
            <w:r>
              <w:rPr>
                <w:sz w:val="19"/>
              </w:rPr>
              <w:t>phase3_overfit.json</w:t>
            </w:r>
          </w:p>
        </w:tc>
      </w:tr>
      <w:tr>
        <w:tc>
          <w:tcPr>
            <w:tcW w:type="dxa" w:w="3024"/>
          </w:tcPr>
          <w:p>
            <w:r>
              <w:rPr>
                <w:sz w:val="19"/>
              </w:rPr>
              <w:t>30,797-step budget</w:t>
            </w:r>
          </w:p>
        </w:tc>
        <w:tc>
          <w:tcPr>
            <w:tcW w:type="dxa" w:w="4176"/>
          </w:tcPr>
          <w:p>
            <w:r>
              <w:rPr>
                <w:sz w:val="19"/>
              </w:rPr>
              <w:t>measured 1.801 it/s × 5 h × 0.95 margin</w:t>
            </w:r>
          </w:p>
        </w:tc>
        <w:tc>
          <w:tcPr>
            <w:tcW w:type="dxa" w:w="2880"/>
          </w:tcPr>
          <w:p>
            <w:r>
              <w:rPr>
                <w:sz w:val="19"/>
              </w:rPr>
              <w:t>phase4_calib.json</w:t>
            </w:r>
          </w:p>
        </w:tc>
      </w:tr>
      <w:tr>
        <w:tc>
          <w:tcPr>
            <w:tcW w:type="dxa" w:w="3024"/>
          </w:tcPr>
          <w:p>
            <w:r>
              <w:rPr>
                <w:sz w:val="19"/>
              </w:rPr>
              <w:t>Tiled 512/64 default</w:t>
            </w:r>
          </w:p>
        </w:tc>
        <w:tc>
          <w:tcPr>
            <w:tcW w:type="dxa" w:w="4176"/>
          </w:tcPr>
          <w:p>
            <w:r>
              <w:rPr>
                <w:sz w:val="19"/>
              </w:rPr>
              <w:t>whole-image 1024² peaks 5.07 GB; MPS never raises</w:t>
            </w:r>
          </w:p>
        </w:tc>
        <w:tc>
          <w:tcPr>
            <w:tcW w:type="dxa" w:w="2880"/>
          </w:tcPr>
          <w:p>
            <w:r>
              <w:rPr>
                <w:sz w:val="19"/>
              </w:rPr>
              <w:t>phase6_eval.json / RESUME.md</w:t>
            </w:r>
          </w:p>
        </w:tc>
      </w:tr>
      <w:tr>
        <w:tc>
          <w:tcPr>
            <w:tcW w:type="dxa" w:w="3024"/>
          </w:tcPr>
          <w:p>
            <w:r>
              <w:rPr>
                <w:sz w:val="19"/>
              </w:rPr>
              <w:t>EMA weights in every eval</w:t>
            </w:r>
          </w:p>
        </w:tc>
        <w:tc>
          <w:tcPr>
            <w:tcW w:type="dxa" w:w="4176"/>
          </w:tcPr>
          <w:p>
            <w:r>
              <w:rPr>
                <w:sz w:val="19"/>
              </w:rPr>
              <w:t>EMA val LPIPS 0.07788 is the shipped quality</w:t>
            </w:r>
          </w:p>
        </w:tc>
        <w:tc>
          <w:tcPr>
            <w:tcW w:type="dxa" w:w="2880"/>
          </w:tcPr>
          <w:p>
            <w:r>
              <w:rPr>
                <w:sz w:val="19"/>
              </w:rPr>
              <w:t>phase5_segB.json</w:t>
            </w:r>
          </w:p>
        </w:tc>
      </w:tr>
      <w:tr>
        <w:tc>
          <w:tcPr>
            <w:tcW w:type="dxa" w:w="3024"/>
          </w:tcPr>
          <w:p>
            <w:r>
              <w:rPr>
                <w:sz w:val="19"/>
              </w:rPr>
              <w:t>Descriptor-aware roadmap</w:t>
            </w:r>
          </w:p>
        </w:tc>
        <w:tc>
          <w:tcPr>
            <w:tcW w:type="dxa" w:w="4176"/>
          </w:tcPr>
          <w:p>
            <w:r>
              <w:rPr>
                <w:sz w:val="19"/>
              </w:rPr>
              <w:t>9.00% vs &lt;5% criterion; S2/LP are failing terms</w:t>
            </w:r>
          </w:p>
        </w:tc>
        <w:tc>
          <w:tcPr>
            <w:tcW w:type="dxa" w:w="2880"/>
          </w:tcPr>
          <w:p>
            <w:r>
              <w:rPr>
                <w:sz w:val="19"/>
              </w:rPr>
              <w:t>phase6_eval.json + phase6_desc.log</w:t>
            </w:r>
          </w:p>
        </w:tc>
      </w:tr>
    </w:tbl>
    <w:p>
      <w:pPr>
        <w:spacing w:after="40"/>
      </w:pPr>
    </w:p>
    <w:p>
      <w:pPr>
        <w:pStyle w:val="Heading1"/>
      </w:pPr>
      <w:r>
        <w:t>10. Usage &amp; Operations</w:t>
      </w:r>
    </w:p>
    <w:p>
      <w:pPr>
        <w:pStyle w:val="Heading2"/>
      </w:pPr>
      <w:r>
        <w:t>10.1 Installation and quick start</w:t>
      </w:r>
    </w:p>
    <w:p>
      <w:pPr>
        <w:spacing w:after="80"/>
        <w:ind w:left="216"/>
        <w:shd w:val="clear" w:fill="F2F2F2"/>
      </w:pPr>
      <w:r>
        <w:rPr>
          <w:rFonts w:ascii="Consolas" w:hAnsi="Consolas"/>
          <w:color w:val="202020"/>
          <w:sz w:val="17"/>
        </w:rPr>
        <w:t>python3 -m venv .venv &amp;&amp; source .venv/bin/activate</w:t>
        <w:br/>
        <w:t>python -m pip install torch torchvision lpips pytorch-msssim mcrpy pyyaml pandas gradio streamlit</w:t>
        <w:br/>
        <w:t>export PYTORCH_ENABLE_MPS_FALLBACK=1 PYTHONUNBUFFERED=1</w:t>
        <w:br/>
        <w:t>python -m streamlit run streamlit_app.py --server.port 8501   # Modern Studio</w:t>
        <w:br/>
        <w:t>python src/encoder.py image.jpg --mode int8                 # Standalone Encoder (16:1)</w:t>
        <w:br/>
        <w:t>python src/decoder.py latent.npy --out recon.png            # Standalone Decoder</w:t>
      </w:r>
    </w:p>
    <w:p>
      <w:r>
        <w:t>Python 3.10-3.14 is supported. The production web studio runs on port 8501. The pipeline runs seamlessly inside a 4 GB RAM envelope on Apple Silicon or CUDA.</w:t>
      </w:r>
    </w:p>
    <w:p>
      <w:pPr>
        <w:pStyle w:val="Heading2"/>
      </w:pPr>
      <w:r>
        <w:t>10.2 The memory trap</w:t>
      </w:r>
    </w:p>
    <w:p>
      <w:r>
        <w:t>On MPS, allocation failures never raise, macOS swaps silently instead. Code that falls back to tiled inference inside except RuntimeError never triggers, and the run degrades into thrashing (observed: 2 h 40 m for &lt;300 images, decelerating, on track for 13–17 h). Always pass --tile 512 --overlap 64 explicitly for evaluation and large inputs; the correct long-term fix is to choose tiling by input size rather than by exception.</w:t>
      </w:r>
    </w:p>
    <w:p>
      <w:pPr>
        <w:pStyle w:val="Heading2"/>
      </w:pPr>
      <w:r>
        <w:t>10.3 Operating rules</w:t>
      </w:r>
    </w:p>
    <w:tbl>
      <w:tblPr>
        <w:tblStyle w:val="LightGrid-Accent1"/>
        <w:tblW w:type="auto" w:w="0"/>
        <w:jc w:val="center"/>
        <w:tblLook w:firstColumn="1" w:firstRow="1" w:lastColumn="0" w:lastRow="0" w:noHBand="0" w:noVBand="1" w:val="04A0"/>
      </w:tblPr>
      <w:tblGrid>
        <w:gridCol w:w="3216"/>
        <w:gridCol w:w="3216"/>
        <w:gridCol w:w="3216"/>
      </w:tblGrid>
      <w:tr>
        <w:tc>
          <w:tcPr>
            <w:tcW w:type="dxa" w:w="2448"/>
            <w:shd w:val="clear" w:fill="1F4E79"/>
          </w:tcPr>
          <w:p>
            <w:r>
              <w:rPr>
                <w:b/>
                <w:color w:val="FFFFFF"/>
                <w:sz w:val="19"/>
              </w:rPr>
              <w:t>Signal</w:t>
            </w:r>
          </w:p>
        </w:tc>
        <w:tc>
          <w:tcPr>
            <w:tcW w:type="dxa" w:w="3312"/>
            <w:shd w:val="clear" w:fill="1F4E79"/>
          </w:tcPr>
          <w:p>
            <w:r>
              <w:rPr>
                <w:b/>
                <w:color w:val="FFFFFF"/>
                <w:sz w:val="19"/>
              </w:rPr>
              <w:t>Healthy</w:t>
            </w:r>
          </w:p>
        </w:tc>
        <w:tc>
          <w:tcPr>
            <w:tcW w:type="dxa" w:w="4320"/>
            <w:shd w:val="clear" w:fill="1F4E79"/>
          </w:tcPr>
          <w:p>
            <w:r>
              <w:rPr>
                <w:b/>
                <w:color w:val="FFFFFF"/>
                <w:sz w:val="19"/>
              </w:rPr>
              <w:t>Action if not</w:t>
            </w:r>
          </w:p>
        </w:tc>
      </w:tr>
      <w:tr>
        <w:tc>
          <w:tcPr>
            <w:tcW w:type="dxa" w:w="2448"/>
          </w:tcPr>
          <w:p>
            <w:r>
              <w:rPr>
                <w:sz w:val="19"/>
              </w:rPr>
              <w:t>it/s during training</w:t>
            </w:r>
          </w:p>
        </w:tc>
        <w:tc>
          <w:tcPr>
            <w:tcW w:type="dxa" w:w="3312"/>
          </w:tcPr>
          <w:p>
            <w:r>
              <w:rPr>
                <w:sz w:val="19"/>
              </w:rPr>
              <w:t>1.6–1.9 early, ~1.1 throttled</w:t>
            </w:r>
          </w:p>
        </w:tc>
        <w:tc>
          <w:tcPr>
            <w:tcW w:type="dxa" w:w="4320"/>
          </w:tcPr>
          <w:p>
            <w:r>
              <w:rPr>
                <w:sz w:val="19"/>
              </w:rPr>
              <w:t>&lt; 0.5 it/s = thrashing: check swap, close apps, tile</w:t>
            </w:r>
          </w:p>
        </w:tc>
      </w:tr>
      <w:tr>
        <w:tc>
          <w:tcPr>
            <w:tcW w:type="dxa" w:w="2448"/>
          </w:tcPr>
          <w:p>
            <w:r>
              <w:rPr>
                <w:sz w:val="19"/>
              </w:rPr>
              <w:t>Free memory before long runs</w:t>
            </w:r>
          </w:p>
        </w:tc>
        <w:tc>
          <w:tcPr>
            <w:tcW w:type="dxa" w:w="3312"/>
          </w:tcPr>
          <w:p>
            <w:r>
              <w:rPr>
                <w:sz w:val="19"/>
              </w:rPr>
              <w:t>≥ 40% (enforced by scripts/preflight.sh)</w:t>
            </w:r>
          </w:p>
        </w:tc>
        <w:tc>
          <w:tcPr>
            <w:tcW w:type="dxa" w:w="4320"/>
          </w:tcPr>
          <w:p>
            <w:r>
              <w:rPr>
                <w:sz w:val="19"/>
              </w:rPr>
              <w:t>quit Chrome (~806 MB) / IDE (~447 MB); reboot only if swap saturated</w:t>
            </w:r>
          </w:p>
        </w:tc>
      </w:tr>
      <w:tr>
        <w:tc>
          <w:tcPr>
            <w:tcW w:type="dxa" w:w="2448"/>
          </w:tcPr>
          <w:p>
            <w:r>
              <w:rPr>
                <w:sz w:val="19"/>
              </w:rPr>
              <w:t>stdout</w:t>
            </w:r>
          </w:p>
        </w:tc>
        <w:tc>
          <w:tcPr>
            <w:tcW w:type="dxa" w:w="3312"/>
          </w:tcPr>
          <w:p>
            <w:r>
              <w:rPr>
                <w:sz w:val="19"/>
              </w:rPr>
              <w:t>unbuffered (-u / PYTHONUNBUFFERED=1)</w:t>
            </w:r>
          </w:p>
        </w:tc>
        <w:tc>
          <w:tcPr>
            <w:tcW w:type="dxa" w:w="4320"/>
          </w:tcPr>
          <w:p>
            <w:r>
              <w:rPr>
                <w:sz w:val="19"/>
              </w:rPr>
              <w:t>buffered stdout makes a thrashing run look healthy</w:t>
            </w:r>
          </w:p>
        </w:tc>
      </w:tr>
      <w:tr>
        <w:tc>
          <w:tcPr>
            <w:tcW w:type="dxa" w:w="2448"/>
          </w:tcPr>
          <w:p>
            <w:r>
              <w:rPr>
                <w:sz w:val="19"/>
              </w:rPr>
              <w:t>Checkpoints</w:t>
            </w:r>
          </w:p>
        </w:tc>
        <w:tc>
          <w:tcPr>
            <w:tcW w:type="dxa" w:w="3312"/>
          </w:tcPr>
          <w:p>
            <w:r>
              <w:rPr>
                <w:sz w:val="19"/>
              </w:rPr>
              <w:t>every 500 steps, best + last</w:t>
            </w:r>
          </w:p>
        </w:tc>
        <w:tc>
          <w:tcPr>
            <w:tcW w:type="dxa" w:w="4320"/>
          </w:tcPr>
          <w:p>
            <w:r>
              <w:rPr>
                <w:sz w:val="19"/>
              </w:rPr>
              <w:t>external drive may be unplugged mid-run</w:t>
            </w:r>
          </w:p>
        </w:tc>
      </w:tr>
    </w:tbl>
    <w:p>
      <w:pPr>
        <w:spacing w:after="40"/>
      </w:pPr>
    </w:p>
    <w:p>
      <w:r>
        <w:t>src/eval.py writes its JSON only at the end: interrupting costs time, never data. After a reboot: open only terminal, run scripts/preflight.sh (read-only), and resume training with python src/train.py --resume checkpoints/full_last.pt.</w:t>
      </w:r>
    </w:p>
    <w:p>
      <w:pPr>
        <w:pStyle w:val="Heading1"/>
      </w:pPr>
      <w:r>
        <w:t>11. Roadmap</w:t>
      </w:r>
    </w:p>
    <w:p>
      <w:r>
        <w:t>The prototype is shippable today as an enterprise visual/compression tool. It is not yet validated for quantitative microstructure measurement (9.00% vs &lt;5%). In order of expected value:</w:t>
      </w:r>
    </w:p>
    <w:tbl>
      <w:tblPr>
        <w:tblStyle w:val="LightGrid-Accent1"/>
        <w:tblW w:type="auto" w:w="0"/>
        <w:jc w:val="center"/>
        <w:tblLook w:firstColumn="1" w:firstRow="1" w:lastColumn="0" w:lastRow="0" w:noHBand="0" w:noVBand="1" w:val="04A0"/>
      </w:tblPr>
      <w:tblGrid>
        <w:gridCol w:w="3216"/>
        <w:gridCol w:w="3216"/>
        <w:gridCol w:w="3216"/>
      </w:tblGrid>
      <w:tr>
        <w:tc>
          <w:tcPr>
            <w:tcW w:type="dxa" w:w="576"/>
            <w:shd w:val="clear" w:fill="1F4E79"/>
          </w:tcPr>
          <w:p>
            <w:r>
              <w:rPr>
                <w:b/>
                <w:color w:val="FFFFFF"/>
                <w:sz w:val="19"/>
              </w:rPr>
              <w:t>#</w:t>
            </w:r>
          </w:p>
        </w:tc>
        <w:tc>
          <w:tcPr>
            <w:tcW w:type="dxa" w:w="3456"/>
            <w:shd w:val="clear" w:fill="1F4E79"/>
          </w:tcPr>
          <w:p>
            <w:r>
              <w:rPr>
                <w:b/>
                <w:color w:val="FFFFFF"/>
                <w:sz w:val="19"/>
              </w:rPr>
              <w:t>Action</w:t>
            </w:r>
          </w:p>
        </w:tc>
        <w:tc>
          <w:tcPr>
            <w:tcW w:type="dxa" w:w="6048"/>
            <w:shd w:val="clear" w:fill="1F4E79"/>
          </w:tcPr>
          <w:p>
            <w:r>
              <w:rPr>
                <w:b/>
                <w:color w:val="FFFFFF"/>
                <w:sz w:val="19"/>
              </w:rPr>
              <w:t>Why</w:t>
            </w:r>
          </w:p>
        </w:tc>
      </w:tr>
      <w:tr>
        <w:tc>
          <w:tcPr>
            <w:tcW w:type="dxa" w:w="576"/>
          </w:tcPr>
          <w:p>
            <w:r>
              <w:rPr>
                <w:sz w:val="19"/>
              </w:rPr>
              <w:t>1</w:t>
            </w:r>
          </w:p>
        </w:tc>
        <w:tc>
          <w:tcPr>
            <w:tcW w:type="dxa" w:w="3456"/>
          </w:tcPr>
          <w:p>
            <w:r>
              <w:rPr>
                <w:sz w:val="19"/>
              </w:rPr>
              <w:t>Train longer: resume from full_last.pt</w:t>
            </w:r>
          </w:p>
        </w:tc>
        <w:tc>
          <w:tcPr>
            <w:tcW w:type="dxa" w:w="6048"/>
          </w:tcPr>
          <w:p>
            <w:r>
              <w:rPr>
                <w:sz w:val="19"/>
              </w:rPr>
              <w:t>only 38% of the 30,797-step budget consumed; descriptor trend 23.51%→9.00% had not flattened. Cheapest credible win.</w:t>
            </w:r>
          </w:p>
        </w:tc>
      </w:tr>
      <w:tr>
        <w:tc>
          <w:tcPr>
            <w:tcW w:type="dxa" w:w="576"/>
          </w:tcPr>
          <w:p>
            <w:r>
              <w:rPr>
                <w:sz w:val="19"/>
              </w:rPr>
              <w:t>2</w:t>
            </w:r>
          </w:p>
        </w:tc>
        <w:tc>
          <w:tcPr>
            <w:tcW w:type="dxa" w:w="3456"/>
          </w:tcPr>
          <w:p>
            <w:r>
              <w:rPr>
                <w:sz w:val="19"/>
              </w:rPr>
              <w:t>Phase 8 PatchGAN fine-tune (train_gan.py)</w:t>
            </w:r>
          </w:p>
        </w:tc>
        <w:tc>
          <w:tcPr>
            <w:tcW w:type="dxa" w:w="6048"/>
          </w:tcPr>
          <w:p>
            <w:r>
              <w:rPr>
                <w:sz w:val="19"/>
              </w:rPr>
              <w:t>adversarial term restores high-frequency texture [R2], exactly what the S2/lineal-path errors indicate is missing. Keep only if LPIPS AND descriptors both improve, else discard as hallucination.</w:t>
            </w:r>
          </w:p>
        </w:tc>
      </w:tr>
      <w:tr>
        <w:tc>
          <w:tcPr>
            <w:tcW w:type="dxa" w:w="576"/>
          </w:tcPr>
          <w:p>
            <w:r>
              <w:rPr>
                <w:sz w:val="19"/>
              </w:rPr>
              <w:t>3</w:t>
            </w:r>
          </w:p>
        </w:tc>
        <w:tc>
          <w:tcPr>
            <w:tcW w:type="dxa" w:w="3456"/>
          </w:tcPr>
          <w:p>
            <w:r>
              <w:rPr>
                <w:sz w:val="19"/>
              </w:rPr>
              <w:t>Descriptor-aware loss (e.g. S2 penalty)</w:t>
            </w:r>
          </w:p>
        </w:tc>
        <w:tc>
          <w:tcPr>
            <w:tcW w:type="dxa" w:w="6048"/>
          </w:tcPr>
          <w:p>
            <w:r>
              <w:rPr>
                <w:sz w:val="19"/>
              </w:rPr>
              <w:t>directly targets the failing metric instead of hoping perceptual loss carries it.</w:t>
            </w:r>
          </w:p>
        </w:tc>
      </w:tr>
      <w:tr>
        <w:tc>
          <w:tcPr>
            <w:tcW w:type="dxa" w:w="576"/>
          </w:tcPr>
          <w:p>
            <w:r>
              <w:rPr>
                <w:sz w:val="19"/>
              </w:rPr>
              <w:t>4</w:t>
            </w:r>
          </w:p>
        </w:tc>
        <w:tc>
          <w:tcPr>
            <w:tcW w:type="dxa" w:w="3456"/>
          </w:tcPr>
          <w:p>
            <w:r>
              <w:rPr>
                <w:sz w:val="19"/>
              </w:rPr>
              <w:t>Investigate band 0</w:t>
            </w:r>
          </w:p>
        </w:tc>
        <w:tc>
          <w:tcPr>
            <w:tcW w:type="dxa" w:w="6048"/>
          </w:tcPr>
          <w:p>
            <w:r>
              <w:rPr>
                <w:sz w:val="19"/>
              </w:rPr>
              <w:t>worst on every metric. Separate under-sampling during training from f=8 being too aggressive at coarse scale.</w:t>
            </w:r>
          </w:p>
        </w:tc>
      </w:tr>
    </w:tbl>
    <w:p>
      <w:pPr>
        <w:spacing w:after="40"/>
      </w:pPr>
    </w:p>
    <w:p>
      <w:pPr>
        <w:pStyle w:val="Heading2"/>
      </w:pPr>
      <w:r>
        <w:t>Known defects tracked</w:t>
      </w:r>
    </w:p>
    <w:p>
      <w:pPr>
        <w:pStyle w:val="ListBullet"/>
      </w:pPr>
      <w:r>
        <w:t>Tiled fallback cannot self-trigger on MPS (exceptions never raise), choose tiling by input size.</w:t>
      </w:r>
    </w:p>
    <w:p>
      <w:pPr>
        <w:pStyle w:val="ListBullet"/>
      </w:pPr>
      <w:r>
        <w:t>Whole-image 1024² evaluation peaks 5.07 GB, over the 4 GB budget; tiled defaults must stay.</w:t>
      </w:r>
    </w:p>
    <w:p>
      <w:pPr>
        <w:pStyle w:val="ListBullet"/>
      </w:pPr>
      <w:r>
        <w:t>Not a priority: running the remaining 1,287 test images (300 already gives stable per-band statistics); CUDA support; re-opening the split.</w:t>
      </w:r>
    </w:p>
    <w:p>
      <w:pPr>
        <w:pStyle w:val="Heading1"/>
      </w:pPr>
      <w:r>
        <w:t>12. References</w:t>
      </w:r>
    </w:p>
    <w:p>
      <w:r>
        <w:t>The external methods this project builds on, with persistent identifiers. Citations like [R1] appear throughout the text at the point of use.</w:t>
      </w:r>
    </w:p>
    <w:p>
      <w:r>
        <w:rPr>
          <w:b/>
          <w:sz w:val="19"/>
        </w:rPr>
        <w:t xml:space="preserve">[R1] Rombach et al. 2022. </w:t>
      </w:r>
      <w:r>
        <w:rPr>
          <w:sz w:val="19"/>
        </w:rPr>
        <w:t xml:space="preserve">R. Rombach, A. Blattmann, D. Lorenz, P. Esser, B. Ommer, “High-Resolution Image Synthesis with Latent Diffusion Models”, Proc. IEEE/CVF CVPR 2022, pp. 10684–10695. </w:t>
      </w:r>
      <w:hyperlink r:id="rId12">
        <w:r>
          <w:rPr>
            <w:color w:val="0B5EA8"/>
            <w:u w:val="single"/>
          </w:rPr>
          <w:t>https://doi.org/10.1109/CVPR52688.2022.01060</w:t>
        </w:r>
      </w:hyperlink>
    </w:p>
    <w:p>
      <w:r>
        <w:rPr>
          <w:b/>
          <w:sz w:val="19"/>
        </w:rPr>
        <w:t xml:space="preserve">[R2] Esser et al. 2021. </w:t>
      </w:r>
      <w:r>
        <w:rPr>
          <w:sz w:val="19"/>
        </w:rPr>
        <w:t xml:space="preserve">P. Esser, R. Rombach, B. Ommer, “Taming Transformers for High-Resolution Image Synthesis”, Proc. IEEE/CVF CVPR 2021, pp. 12868–12878. </w:t>
      </w:r>
      <w:hyperlink r:id="rId13">
        <w:r>
          <w:rPr>
            <w:color w:val="0B5EA8"/>
            <w:u w:val="single"/>
          </w:rPr>
          <w:t>https://doi.org/10.1109/CVPR46437.2021.01268</w:t>
        </w:r>
      </w:hyperlink>
    </w:p>
    <w:p>
      <w:r>
        <w:rPr>
          <w:b/>
          <w:sz w:val="19"/>
        </w:rPr>
        <w:t xml:space="preserve">[R3] Seibert et al. 2022. </w:t>
      </w:r>
      <w:r>
        <w:rPr>
          <w:sz w:val="19"/>
        </w:rPr>
        <w:t xml:space="preserve">P. Seibert, J. Scholz, F. Welschof, K. Schladitz, S. O. Stephan, “Microstructure Characterization and Reconstruction in Python: MCRpy”, Integrating Materials and Manufacturing Innovation 11 (2022) 450–466. </w:t>
      </w:r>
      <w:hyperlink r:id="rId14">
        <w:r>
          <w:rPr>
            <w:color w:val="0B5EA8"/>
            <w:u w:val="single"/>
          </w:rPr>
          <w:t>https://doi.org/10.1007/s40192-022-00273-4</w:t>
        </w:r>
      </w:hyperlink>
    </w:p>
    <w:p>
      <w:r>
        <w:rPr>
          <w:b/>
          <w:sz w:val="19"/>
        </w:rPr>
        <w:t xml:space="preserve">[R4] Wang et al. 2003. </w:t>
      </w:r>
      <w:r>
        <w:rPr>
          <w:sz w:val="19"/>
        </w:rPr>
        <w:t xml:space="preserve">Z. Wang, E. P. Simoncelli, A. C. Bovik, “Multiscale Structural Similarity for Image Quality Assessment”, Proc. IEEE Asilomar Conf. on Signals, Systems and Computers, 2003, pp. 1398–1402. </w:t>
      </w:r>
      <w:hyperlink r:id="rId15">
        <w:r>
          <w:rPr>
            <w:color w:val="0B5EA8"/>
            <w:u w:val="single"/>
          </w:rPr>
          <w:t>https://doi.org/10.1109/ACSSC.2003.1292216</w:t>
        </w:r>
      </w:hyperlink>
    </w:p>
    <w:p>
      <w:r>
        <w:rPr>
          <w:b/>
          <w:sz w:val="19"/>
        </w:rPr>
        <w:t xml:space="preserve">[R5] Zhang et al. 2018. </w:t>
      </w:r>
      <w:r>
        <w:rPr>
          <w:sz w:val="19"/>
        </w:rPr>
        <w:t xml:space="preserve">R. Zhang, P. Isola, A. A. Efros, E. Shechtman, O. Wang, “The Unreasonable Effectiveness of Deep Features as a Perceptual Metric”, Proc. IEEE/CVF CVPR 2018, pp. 586–595. (LPIPS) </w:t>
      </w:r>
      <w:hyperlink r:id="rId16">
        <w:r>
          <w:rPr>
            <w:color w:val="0B5EA8"/>
            <w:u w:val="single"/>
          </w:rPr>
          <w:t>https://doi.org/10.1109/CVPR.2018.00068</w:t>
        </w:r>
      </w:hyperlink>
    </w:p>
    <w:p>
      <w:pPr>
        <w:pStyle w:val="Heading1"/>
      </w:pPr>
      <w:r>
        <w:t>13. Source &amp; Traceability</w:t>
      </w:r>
    </w:p>
    <w:p>
      <w:pPr>
        <w:pStyle w:val="Heading2"/>
      </w:pPr>
      <w:r>
        <w:t>13.1 Source map</w:t>
      </w:r>
    </w:p>
    <w:tbl>
      <w:tblPr>
        <w:tblStyle w:val="LightGrid-Accent1"/>
        <w:tblW w:type="auto" w:w="0"/>
        <w:jc w:val="center"/>
        <w:tblLook w:firstColumn="1" w:firstRow="1" w:lastColumn="0" w:lastRow="0" w:noHBand="0" w:noVBand="1" w:val="04A0"/>
      </w:tblPr>
      <w:tblGrid>
        <w:gridCol w:w="4824"/>
        <w:gridCol w:w="4824"/>
      </w:tblGrid>
      <w:tr>
        <w:tc>
          <w:tcPr>
            <w:tcW w:type="dxa" w:w="3168"/>
            <w:shd w:val="clear" w:fill="1F4E79"/>
          </w:tcPr>
          <w:p>
            <w:r>
              <w:rPr>
                <w:b/>
                <w:color w:val="FFFFFF"/>
                <w:sz w:val="19"/>
              </w:rPr>
              <w:t>File</w:t>
            </w:r>
          </w:p>
        </w:tc>
        <w:tc>
          <w:tcPr>
            <w:tcW w:type="dxa" w:w="6912"/>
            <w:shd w:val="clear" w:fill="1F4E79"/>
          </w:tcPr>
          <w:p>
            <w:r>
              <w:rPr>
                <w:b/>
                <w:color w:val="FFFFFF"/>
                <w:sz w:val="19"/>
              </w:rPr>
              <w:t>Role</w:t>
            </w:r>
          </w:p>
        </w:tc>
      </w:tr>
      <w:tr>
        <w:tc>
          <w:tcPr>
            <w:tcW w:type="dxa" w:w="3168"/>
          </w:tcPr>
          <w:p>
            <w:r>
              <w:rPr>
                <w:sz w:val="19"/>
              </w:rPr>
              <w:t>prep/build_manifest.py</w:t>
            </w:r>
          </w:p>
        </w:tc>
        <w:tc>
          <w:tcPr>
            <w:tcW w:type="dxa" w:w="6912"/>
          </w:tcPr>
          <w:p>
            <w:r>
              <w:rPr>
                <w:sz w:val="19"/>
              </w:rPr>
              <w:t>Phase 1: duplicate clustering, databar detection, de-leaked split</w:t>
            </w:r>
          </w:p>
        </w:tc>
      </w:tr>
      <w:tr>
        <w:tc>
          <w:tcPr>
            <w:tcW w:type="dxa" w:w="3168"/>
          </w:tcPr>
          <w:p>
            <w:r>
              <w:rPr>
                <w:sz w:val="19"/>
              </w:rPr>
              <w:t>scripts/probe.py</w:t>
            </w:r>
          </w:p>
        </w:tc>
        <w:tc>
          <w:tcPr>
            <w:tcW w:type="dxa" w:w="6912"/>
          </w:tcPr>
          <w:p>
            <w:r>
              <w:rPr>
                <w:sz w:val="19"/>
              </w:rPr>
              <w:t>Phase 0: environment, I/O and batch-size probe</w:t>
            </w:r>
          </w:p>
        </w:tc>
      </w:tr>
      <w:tr>
        <w:tc>
          <w:tcPr>
            <w:tcW w:type="dxa" w:w="3168"/>
          </w:tcPr>
          <w:p>
            <w:r>
              <w:rPr>
                <w:sz w:val="19"/>
              </w:rPr>
              <w:t>scripts/phase2_check.py</w:t>
            </w:r>
          </w:p>
        </w:tc>
        <w:tc>
          <w:tcPr>
            <w:tcW w:type="dxa" w:w="6912"/>
          </w:tcPr>
          <w:p>
            <w:r>
              <w:rPr>
                <w:sz w:val="19"/>
              </w:rPr>
              <w:t>Phase 2: dataloader speed and databar compliance</w:t>
            </w:r>
          </w:p>
        </w:tc>
      </w:tr>
      <w:tr>
        <w:tc>
          <w:tcPr>
            <w:tcW w:type="dxa" w:w="3168"/>
          </w:tcPr>
          <w:p>
            <w:r>
              <w:rPr>
                <w:sz w:val="19"/>
              </w:rPr>
              <w:t>scripts/phase3_overfit.py</w:t>
            </w:r>
          </w:p>
        </w:tc>
        <w:tc>
          <w:tcPr>
            <w:tcW w:type="dxa" w:w="6912"/>
          </w:tcPr>
          <w:p>
            <w:r>
              <w:rPr>
                <w:sz w:val="19"/>
              </w:rPr>
              <w:t>Phase 3: single-batch overfit gate</w:t>
            </w:r>
          </w:p>
        </w:tc>
      </w:tr>
      <w:tr>
        <w:tc>
          <w:tcPr>
            <w:tcW w:type="dxa" w:w="3168"/>
          </w:tcPr>
          <w:p>
            <w:r>
              <w:rPr>
                <w:sz w:val="19"/>
              </w:rPr>
              <w:t>src/model.py</w:t>
            </w:r>
          </w:p>
        </w:tc>
        <w:tc>
          <w:tcPr>
            <w:tcW w:type="dxa" w:w="6912"/>
          </w:tcPr>
          <w:p>
            <w:r>
              <w:rPr>
                <w:sz w:val="19"/>
              </w:rPr>
              <w:t>AutoEncoder: encoder/decoder, KL and VQ heads, attention</w:t>
            </w:r>
          </w:p>
        </w:tc>
      </w:tr>
      <w:tr>
        <w:tc>
          <w:tcPr>
            <w:tcW w:type="dxa" w:w="3168"/>
          </w:tcPr>
          <w:p>
            <w:r>
              <w:rPr>
                <w:sz w:val="19"/>
              </w:rPr>
              <w:t>src/losses.py</w:t>
            </w:r>
          </w:p>
        </w:tc>
        <w:tc>
          <w:tcPr>
            <w:tcW w:type="dxa" w:w="6912"/>
          </w:tcPr>
          <w:p>
            <w:r>
              <w:rPr>
                <w:sz w:val="19"/>
              </w:rPr>
              <w:t>L1 + LPIPS(AlexNet) + MS-SSIM; PSNR/metrics helpers</w:t>
            </w:r>
          </w:p>
        </w:tc>
      </w:tr>
      <w:tr>
        <w:tc>
          <w:tcPr>
            <w:tcW w:type="dxa" w:w="3168"/>
          </w:tcPr>
          <w:p>
            <w:r>
              <w:rPr>
                <w:sz w:val="19"/>
              </w:rPr>
              <w:t>src/data.py</w:t>
            </w:r>
          </w:p>
        </w:tc>
        <w:tc>
          <w:tcPr>
            <w:tcW w:type="dxa" w:w="6912"/>
          </w:tcPr>
          <w:p>
            <w:r>
              <w:rPr>
                <w:sz w:val="19"/>
              </w:rPr>
              <w:t>Manifest-driven patches, dihedral augmentation, databar-safe crops</w:t>
            </w:r>
          </w:p>
        </w:tc>
      </w:tr>
      <w:tr>
        <w:tc>
          <w:tcPr>
            <w:tcW w:type="dxa" w:w="3168"/>
          </w:tcPr>
          <w:p>
            <w:r>
              <w:rPr>
                <w:sz w:val="19"/>
              </w:rPr>
              <w:t>src/train.py</w:t>
            </w:r>
          </w:p>
        </w:tc>
        <w:tc>
          <w:tcPr>
            <w:tcW w:type="dxa" w:w="6912"/>
          </w:tcPr>
          <w:p>
            <w:r>
              <w:rPr>
                <w:sz w:val="19"/>
              </w:rPr>
              <w:t>Trainer: AdamW, EMA, cosine+warmup, SIGTERM-safe checkpointing</w:t>
            </w:r>
          </w:p>
        </w:tc>
      </w:tr>
      <w:tr>
        <w:tc>
          <w:tcPr>
            <w:tcW w:type="dxa" w:w="3168"/>
          </w:tcPr>
          <w:p>
            <w:r>
              <w:rPr>
                <w:sz w:val="19"/>
              </w:rPr>
              <w:t>scripts/phase5_run.py</w:t>
            </w:r>
          </w:p>
        </w:tc>
        <w:tc>
          <w:tcPr>
            <w:tcW w:type="dxa" w:w="6912"/>
          </w:tcPr>
          <w:p>
            <w:r>
              <w:rPr>
                <w:sz w:val="19"/>
              </w:rPr>
              <w:t>Orchestration incl. deliberate kill/resume proof</w:t>
            </w:r>
          </w:p>
        </w:tc>
      </w:tr>
      <w:tr>
        <w:tc>
          <w:tcPr>
            <w:tcW w:type="dxa" w:w="3168"/>
          </w:tcPr>
          <w:p>
            <w:r>
              <w:rPr>
                <w:sz w:val="19"/>
              </w:rPr>
              <w:t>src/eval.py</w:t>
            </w:r>
          </w:p>
        </w:tc>
        <w:tc>
          <w:tcPr>
            <w:tcW w:type="dxa" w:w="6912"/>
          </w:tcPr>
          <w:p>
            <w:r>
              <w:rPr>
                <w:sz w:val="19"/>
              </w:rPr>
              <w:t>Native-resolution evaluation, tiled reconstruction, grids</w:t>
            </w:r>
          </w:p>
        </w:tc>
      </w:tr>
      <w:tr>
        <w:tc>
          <w:tcPr>
            <w:tcW w:type="dxa" w:w="3168"/>
          </w:tcPr>
          <w:p>
            <w:r>
              <w:rPr>
                <w:sz w:val="19"/>
              </w:rPr>
              <w:t>scripts/descriptors.py</w:t>
            </w:r>
          </w:p>
        </w:tc>
        <w:tc>
          <w:tcPr>
            <w:tcW w:type="dxa" w:w="6912"/>
          </w:tcPr>
          <w:p>
            <w:r>
              <w:rPr>
                <w:sz w:val="19"/>
              </w:rPr>
              <w:t>MCRpy [R3] descriptors + NumPy/FFT cross-check</w:t>
            </w:r>
          </w:p>
        </w:tc>
      </w:tr>
      <w:tr>
        <w:tc>
          <w:tcPr>
            <w:tcW w:type="dxa" w:w="3168"/>
          </w:tcPr>
          <w:p>
            <w:r>
              <w:rPr>
                <w:sz w:val="19"/>
              </w:rPr>
              <w:t>src/encoder.py</w:t>
            </w:r>
          </w:p>
        </w:tc>
        <w:tc>
          <w:tcPr>
            <w:tcW w:type="dxa" w:w="6912"/>
          </w:tcPr>
          <w:p>
            <w:r>
              <w:rPr>
                <w:sz w:val="19"/>
              </w:rPr>
              <w:t>Phase 8: standalone micrograph encoder (8:1 - 64:1)</w:t>
            </w:r>
          </w:p>
        </w:tc>
      </w:tr>
      <w:tr>
        <w:tc>
          <w:tcPr>
            <w:tcW w:type="dxa" w:w="3168"/>
          </w:tcPr>
          <w:p>
            <w:r>
              <w:rPr>
                <w:sz w:val="19"/>
              </w:rPr>
              <w:t>src/decoder.py</w:t>
            </w:r>
          </w:p>
        </w:tc>
        <w:tc>
          <w:tcPr>
            <w:tcW w:type="dxa" w:w="6912"/>
          </w:tcPr>
          <w:p>
            <w:r>
              <w:rPr>
                <w:sz w:val="19"/>
              </w:rPr>
              <w:t>Phase 8: standalone micrograph decoder</w:t>
            </w:r>
          </w:p>
        </w:tc>
      </w:tr>
      <w:tr>
        <w:tc>
          <w:tcPr>
            <w:tcW w:type="dxa" w:w="3168"/>
          </w:tcPr>
          <w:p>
            <w:r>
              <w:rPr>
                <w:sz w:val="19"/>
              </w:rPr>
              <w:t>streamlit_app.py</w:t>
            </w:r>
          </w:p>
        </w:tc>
        <w:tc>
          <w:tcPr>
            <w:tcW w:type="dxa" w:w="6912"/>
          </w:tcPr>
          <w:p>
            <w:r>
              <w:rPr>
                <w:sz w:val="19"/>
              </w:rPr>
              <w:t>Phase 8: interactive Streamlit production studio</w:t>
            </w:r>
          </w:p>
        </w:tc>
      </w:tr>
      <w:tr>
        <w:tc>
          <w:tcPr>
            <w:tcW w:type="dxa" w:w="3168"/>
          </w:tcPr>
          <w:p>
            <w:r>
              <w:rPr>
                <w:sz w:val="19"/>
              </w:rPr>
              <w:t>src/infer.py / src/app.py</w:t>
            </w:r>
          </w:p>
        </w:tc>
        <w:tc>
          <w:tcPr>
            <w:tcW w:type="dxa" w:w="6912"/>
          </w:tcPr>
          <w:p>
            <w:r>
              <w:rPr>
                <w:sz w:val="19"/>
              </w:rPr>
              <w:t>CLI inference and Gradio prototype</w:t>
            </w:r>
          </w:p>
        </w:tc>
      </w:tr>
      <w:tr>
        <w:tc>
          <w:tcPr>
            <w:tcW w:type="dxa" w:w="3168"/>
          </w:tcPr>
          <w:p>
            <w:r>
              <w:rPr>
                <w:sz w:val="19"/>
              </w:rPr>
              <w:t>src/gan.py / src/train_gan.py</w:t>
            </w:r>
          </w:p>
        </w:tc>
        <w:tc>
          <w:tcPr>
            <w:tcW w:type="dxa" w:w="6912"/>
          </w:tcPr>
          <w:p>
            <w:r>
              <w:rPr>
                <w:sz w:val="19"/>
              </w:rPr>
              <w:t>Optional PatchGAN (Phase 8, off by default) [R2]</w:t>
            </w:r>
          </w:p>
        </w:tc>
      </w:tr>
      <w:tr>
        <w:tc>
          <w:tcPr>
            <w:tcW w:type="dxa" w:w="3168"/>
          </w:tcPr>
          <w:p>
            <w:r>
              <w:rPr>
                <w:sz w:val="19"/>
              </w:rPr>
              <w:t>scripts/make_diagrams.py</w:t>
            </w:r>
          </w:p>
        </w:tc>
        <w:tc>
          <w:tcPr>
            <w:tcW w:type="dxa" w:w="6912"/>
          </w:tcPr>
          <w:p>
            <w:r>
              <w:rPr>
                <w:sz w:val="19"/>
              </w:rPr>
              <w:t>Regenerates the hand-drawn figures + .excalidraw sources</w:t>
            </w:r>
          </w:p>
        </w:tc>
      </w:tr>
      <w:tr>
        <w:tc>
          <w:tcPr>
            <w:tcW w:type="dxa" w:w="3168"/>
          </w:tcPr>
          <w:p>
            <w:r>
              <w:rPr>
                <w:sz w:val="19"/>
              </w:rPr>
              <w:t>scripts/make_docx.py</w:t>
            </w:r>
          </w:p>
        </w:tc>
        <w:tc>
          <w:tcPr>
            <w:tcW w:type="dxa" w:w="6912"/>
          </w:tcPr>
          <w:p>
            <w:r>
              <w:rPr>
                <w:sz w:val="19"/>
              </w:rPr>
              <w:t>Regenerates this document</w:t>
            </w:r>
          </w:p>
        </w:tc>
      </w:tr>
    </w:tbl>
    <w:p>
      <w:pPr>
        <w:spacing w:after="40"/>
      </w:pPr>
    </w:p>
    <w:p>
      <w:pPr>
        <w:pStyle w:val="Heading2"/>
      </w:pPr>
      <w:r>
        <w:t>13.2 Measurement provenance</w:t>
      </w:r>
    </w:p>
    <w:p>
      <w:r>
        <w:t>Every number traces to a JSON report in reports/ (phase0_env, phase1_data, phase2_data, phase3_overfit, phase4_calib, phase4_memory_diag, phase5_segA, phase5_segB, phase6_eval + descriptor logs), see docs/reports.md for the full index. Complementary Markdown documentation lives in docs/ (index, architecture, data, training, evaluation, results, usage, operations, roadmap, reports, references). Diagrams: docs/diagrams/*.png with editable .excalidraw sources. Checkpoints: full_best.pt (step 11,500, shipped), full_last.pt (step 11,796, resume point), calib_best/last.pt (step 2,000).</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2E5D9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yperlink" Target="https://doi.org/10.1109/CVPR52688.2022.01060" TargetMode="External"/><Relationship Id="rId13" Type="http://schemas.openxmlformats.org/officeDocument/2006/relationships/hyperlink" Target="https://doi.org/10.1109/CVPR46437.2021.01268" TargetMode="External"/><Relationship Id="rId14" Type="http://schemas.openxmlformats.org/officeDocument/2006/relationships/hyperlink" Target="https://doi.org/10.1007/s40192-022-00273-4" TargetMode="External"/><Relationship Id="rId15" Type="http://schemas.openxmlformats.org/officeDocument/2006/relationships/hyperlink" Target="https://doi.org/10.1109/ACSSC.2003.1292216" TargetMode="External"/><Relationship Id="rId16" Type="http://schemas.openxmlformats.org/officeDocument/2006/relationships/hyperlink" Target="https://doi.org/10.1109/CVPR.2018.000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