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28"/>
        </w:rPr>
        <w:t>A MINI PROJECT REPORT ON</w:t>
        <w:br/>
      </w:r>
    </w:p>
    <w:p>
      <w:pPr>
        <w:spacing w:before="360" w:after="360"/>
        <w:jc w:val="center"/>
      </w:pPr>
      <w:r>
        <w:rPr>
          <w:rFonts w:ascii="Times New Roman" w:hAnsi="Times New Roman"/>
          <w:b/>
          <w:color w:val="1E3A8A"/>
          <w:sz w:val="32"/>
        </w:rPr>
        <w:t>TERMGUARD: AUTONOMOUS CONTRACT INTELLIGENCE &amp; MULTI-CHANNEL DEADLINE DEFENSE SYSTEM</w:t>
      </w:r>
    </w:p>
    <w:p>
      <w:pPr>
        <w:spacing w:before="240" w:after="480"/>
        <w:jc w:val="center"/>
      </w:pPr>
      <w:r>
        <w:rPr>
          <w:rFonts w:ascii="Times New Roman" w:hAnsi="Times New Roman"/>
          <w:b/>
          <w:sz w:val="24"/>
        </w:rPr>
        <w:t>Submitted in partial fulfillment of the requirements for the award of the degree of</w:t>
        <w:br/>
        <w:t>BACHELOR OF TECHNOLOGY</w:t>
        <w:br/>
        <w:t>IN</w:t>
        <w:br/>
        <w:t>COMPUTER SCIENCE AND ENGINEERING</w:t>
      </w:r>
    </w:p>
    <w:p>
      <w:pPr>
        <w:spacing w:before="480" w:after="120"/>
        <w:jc w:val="center"/>
      </w:pPr>
      <w:r>
        <w:rPr>
          <w:rFonts w:ascii="Times New Roman" w:hAnsi="Times New Roman"/>
          <w:b/>
          <w:sz w:val="24"/>
        </w:rPr>
        <w:t>Submitted by:</w:t>
        <w:br/>
      </w:r>
      <w:r>
        <w:rPr>
          <w:rFonts w:ascii="Times New Roman" w:hAnsi="Times New Roman"/>
          <w:b/>
          <w:color w:val="0F172A"/>
          <w:sz w:val="28"/>
        </w:rPr>
        <w:t>LAXMI HARSHITH REBALLY</w:t>
        <w:br/>
      </w:r>
    </w:p>
    <w:p>
      <w:pPr>
        <w:spacing w:before="720"/>
        <w:jc w:val="center"/>
      </w:pPr>
      <w:r>
        <w:rPr>
          <w:rFonts w:ascii="Times New Roman" w:hAnsi="Times New Roman"/>
          <w:b/>
          <w:sz w:val="24"/>
        </w:rPr>
        <w:t>DEPARTMENT OF COMPUTER SCIENCE AND ENGINEERING</w:t>
        <w:br/>
        <w:t>ACADEMIC YEAR 2025 – 2026</w:t>
      </w:r>
    </w:p>
    <w:p>
      <w:r>
        <w:br w:type="page"/>
      </w:r>
    </w:p>
    <w:p>
      <w:pPr>
        <w:spacing w:before="360" w:after="360" w:line="276" w:lineRule="auto"/>
        <w:jc w:val="center"/>
      </w:pPr>
      <w:r>
        <w:rPr>
          <w:rFonts w:ascii="Times New Roman" w:hAnsi="Times New Roman"/>
          <w:b/>
          <w:color w:val="0F172A"/>
          <w:sz w:val="32"/>
        </w:rPr>
        <w:t>CERTIFICATE</w:t>
      </w:r>
    </w:p>
    <w:p>
      <w:pPr>
        <w:spacing w:line="276" w:lineRule="auto" w:after="120" w:before="0"/>
        <w:jc w:val="both"/>
      </w:pPr>
      <w:r>
        <w:rPr>
          <w:rFonts w:ascii="Times New Roman" w:hAnsi="Times New Roman"/>
          <w:i w:val="0"/>
          <w:sz w:val="24"/>
        </w:rPr>
        <w:t>This is to certify that the mini-project report entitled "TERMGUARD: AUTONOMOUS CONTRACT INTELLIGENCE &amp; MULTI-CHANNEL DEADLINE DEFENSE SYSTEM" is a bonafide record of work carried out by LAXMI HARSHITH REBALLY in partial fulfillment of the requirements for the award of the degree of Bachelor of Technology in Computer Science and Engineering during the academic year 2025–2026.</w:t>
      </w:r>
    </w:p>
    <w:p>
      <w:pPr>
        <w:spacing w:line="276" w:lineRule="auto" w:after="120" w:before="0"/>
        <w:jc w:val="both"/>
      </w:pPr>
      <w:r>
        <w:rPr>
          <w:rFonts w:ascii="Times New Roman" w:hAnsi="Times New Roman"/>
          <w:i w:val="0"/>
          <w:sz w:val="24"/>
        </w:rPr>
        <w:t>The results embodied in this report have been verified and have not been submitted to any other University or Institution for the award of any degree or diploma.</w:t>
      </w:r>
    </w:p>
    <w:p>
      <w:pPr>
        <w:spacing w:before="1440"/>
        <w:jc w:val="both"/>
      </w:pPr>
      <w:r>
        <w:rPr>
          <w:rFonts w:ascii="Times New Roman" w:hAnsi="Times New Roman"/>
          <w:b/>
          <w:sz w:val="24"/>
        </w:rPr>
        <w:t>Internal Guide                                          Head of the Department                                          External Examiner</w:t>
        <w:br/>
        <w:t>Assistant Professor                                 Department of CSE                                                    Date of Examination</w:t>
        <w:br/>
        <w:t>Dept. of Computer Science</w:t>
      </w:r>
    </w:p>
    <w:p>
      <w:r>
        <w:br w:type="page"/>
      </w:r>
    </w:p>
    <w:p>
      <w:pPr>
        <w:spacing w:before="360" w:after="360" w:line="276" w:lineRule="auto"/>
        <w:jc w:val="center"/>
      </w:pPr>
      <w:r>
        <w:rPr>
          <w:rFonts w:ascii="Times New Roman" w:hAnsi="Times New Roman"/>
          <w:b/>
          <w:color w:val="0F172A"/>
          <w:sz w:val="32"/>
        </w:rPr>
        <w:t>ACKNOWLEDGEMENT</w:t>
      </w:r>
    </w:p>
    <w:p>
      <w:pPr>
        <w:spacing w:line="276" w:lineRule="auto" w:after="120" w:before="0"/>
        <w:jc w:val="both"/>
      </w:pPr>
      <w:r>
        <w:rPr>
          <w:rFonts w:ascii="Times New Roman" w:hAnsi="Times New Roman"/>
          <w:i w:val="0"/>
          <w:sz w:val="24"/>
        </w:rPr>
        <w:t>I would like to express my profound gratitude and heartfelt appreciation to our esteemed Principal and the Management for providing the necessary infrastructure, high-performance computing facilities, and an encouraging academic atmosphere that facilitated the successful completion of this project.</w:t>
      </w:r>
    </w:p>
    <w:p>
      <w:pPr>
        <w:spacing w:line="276" w:lineRule="auto" w:after="120" w:before="0"/>
        <w:jc w:val="both"/>
      </w:pPr>
      <w:r>
        <w:rPr>
          <w:rFonts w:ascii="Times New Roman" w:hAnsi="Times New Roman"/>
          <w:i w:val="0"/>
          <w:sz w:val="24"/>
        </w:rPr>
        <w:t>I convey my sincere regards and deepest thankfulness to our Head of the Department of Computer Science and Engineering, for continuous encouragement, valuable guidance, and constructive academic support throughout this semester.</w:t>
      </w:r>
    </w:p>
    <w:p>
      <w:pPr>
        <w:spacing w:line="276" w:lineRule="auto" w:after="120" w:before="0"/>
        <w:jc w:val="both"/>
      </w:pPr>
      <w:r>
        <w:rPr>
          <w:rFonts w:ascii="Times New Roman" w:hAnsi="Times New Roman"/>
          <w:i w:val="0"/>
          <w:sz w:val="24"/>
        </w:rPr>
        <w:t>I am immensely grateful to my Internal Guide, whose inspiring mentorship, thorough feedback, and technical suggestions played a pivotal role in refining the architectural design, algorithmic precision, and implementation methodology of the TermGuard autonomous legal defense engine.</w:t>
      </w:r>
    </w:p>
    <w:p>
      <w:pPr>
        <w:spacing w:line="276" w:lineRule="auto" w:after="120" w:before="0"/>
        <w:jc w:val="both"/>
      </w:pPr>
      <w:r>
        <w:rPr>
          <w:rFonts w:ascii="Times New Roman" w:hAnsi="Times New Roman"/>
          <w:i w:val="0"/>
          <w:sz w:val="24"/>
        </w:rPr>
        <w:t>Special thanks are due to all the faculty members and technical staff of the Computer Science Department for their invaluable assistance, technical cooperation, and timely inputs during the design and testing phases.</w:t>
      </w:r>
    </w:p>
    <w:p>
      <w:pPr>
        <w:spacing w:line="276" w:lineRule="auto" w:after="120" w:before="0"/>
        <w:jc w:val="both"/>
      </w:pPr>
      <w:r>
        <w:rPr>
          <w:rFonts w:ascii="Times New Roman" w:hAnsi="Times New Roman"/>
          <w:i w:val="0"/>
          <w:sz w:val="24"/>
        </w:rPr>
        <w:t>Finally, I express my heartfelt indebtedness to my parents, family members, and friends for their unwavering support, moral encouragement, and constant inspiration that kept me motivated throughout this endeavor.</w:t>
      </w:r>
    </w:p>
    <w:p>
      <w:pPr>
        <w:spacing w:before="720"/>
        <w:jc w:val="right"/>
      </w:pPr>
      <w:r>
        <w:rPr>
          <w:rFonts w:ascii="Times New Roman" w:hAnsi="Times New Roman"/>
          <w:b/>
          <w:sz w:val="24"/>
        </w:rPr>
        <w:t>LAXMI HARSHITH REBALLY</w:t>
        <w:br/>
        <w:t>Department of Computer Science &amp; Engineering</w:t>
      </w:r>
    </w:p>
    <w:p>
      <w:r>
        <w:br w:type="page"/>
      </w:r>
    </w:p>
    <w:p>
      <w:pPr>
        <w:spacing w:before="360" w:after="360" w:line="276" w:lineRule="auto"/>
        <w:jc w:val="center"/>
      </w:pPr>
      <w:r>
        <w:rPr>
          <w:rFonts w:ascii="Times New Roman" w:hAnsi="Times New Roman"/>
          <w:b/>
          <w:color w:val="0F172A"/>
          <w:sz w:val="32"/>
        </w:rPr>
        <w:t>DECLARATION</w:t>
      </w:r>
    </w:p>
    <w:p>
      <w:pPr>
        <w:spacing w:line="276" w:lineRule="auto" w:after="120" w:before="0"/>
        <w:jc w:val="both"/>
      </w:pPr>
      <w:r>
        <w:rPr>
          <w:rFonts w:ascii="Times New Roman" w:hAnsi="Times New Roman"/>
          <w:i w:val="0"/>
          <w:sz w:val="24"/>
        </w:rPr>
        <w:t>I, LAXMI HARSHITH REBALLY, hereby declare that the project work titled "TERMGUARD: AUTONOMOUS CONTRACT INTELLIGENCE &amp; MULTI-CHANNEL DEADLINE DEFENSE SYSTEM" is an authentic record of our own original work conducted under the guidance and supervision of the faculty of the Department of Computer Science and Engineering.</w:t>
      </w:r>
    </w:p>
    <w:p>
      <w:pPr>
        <w:spacing w:line="276" w:lineRule="auto" w:after="120" w:before="0"/>
        <w:jc w:val="both"/>
      </w:pPr>
      <w:r>
        <w:rPr>
          <w:rFonts w:ascii="Times New Roman" w:hAnsi="Times New Roman"/>
          <w:i w:val="0"/>
          <w:sz w:val="24"/>
        </w:rPr>
        <w:t>I confirm that the software system, algorithmic workflows, database synchronization models, and documentation presented herein have been engineered by me and have not been copied or plagiarized from any other project or literature, except where due acknowledgements and citations are explicitly made.</w:t>
      </w:r>
    </w:p>
    <w:p>
      <w:pPr>
        <w:spacing w:line="276" w:lineRule="auto" w:after="120" w:before="0"/>
        <w:jc w:val="both"/>
      </w:pPr>
      <w:r>
        <w:rPr>
          <w:rFonts w:ascii="Times New Roman" w:hAnsi="Times New Roman"/>
          <w:i w:val="0"/>
          <w:sz w:val="24"/>
        </w:rPr>
        <w:t>This work has not been previously submitted in part or full for the award of any other Degree, Diploma, Fellowship, or Associateship at this or any other University.</w:t>
      </w:r>
    </w:p>
    <w:p>
      <w:pPr>
        <w:spacing w:before="960"/>
        <w:jc w:val="right"/>
      </w:pPr>
      <w:r>
        <w:rPr>
          <w:rFonts w:ascii="Times New Roman" w:hAnsi="Times New Roman"/>
          <w:b/>
          <w:sz w:val="24"/>
        </w:rPr>
        <w:t>LAXMI HARSHITH REBALLY</w:t>
        <w:br/>
        <w:t>Date: _________________</w:t>
        <w:br/>
        <w:t>Place: _________________</w:t>
      </w:r>
    </w:p>
    <w:p>
      <w:r>
        <w:br w:type="page"/>
      </w:r>
    </w:p>
    <w:p>
      <w:pPr>
        <w:spacing w:before="360" w:after="360" w:line="276" w:lineRule="auto"/>
        <w:jc w:val="center"/>
      </w:pPr>
      <w:r>
        <w:rPr>
          <w:rFonts w:ascii="Times New Roman" w:hAnsi="Times New Roman"/>
          <w:b/>
          <w:color w:val="0F172A"/>
          <w:sz w:val="32"/>
        </w:rPr>
        <w:t>INDEX</w:t>
      </w:r>
    </w:p>
    <w:tbl>
      <w:tblPr>
        <w:tblW w:type="auto" w:w="0"/>
        <w:jc w:val="center"/>
        <w:tblLook w:firstColumn="1" w:firstRow="1" w:lastColumn="0" w:lastRow="0" w:noHBand="0" w:noVBand="1" w:val="04A0"/>
      </w:tblPr>
      <w:tblGrid>
        <w:gridCol w:w="3230"/>
        <w:gridCol w:w="3230"/>
        <w:gridCol w:w="3230"/>
      </w:tblGrid>
      <w:tr>
        <w:tc>
          <w:tcPr>
            <w:tcW w:type="dxa" w:w="1417"/>
            <w:shd w:fill="1E3A8A"/>
          </w:tcPr>
          <w:p>
            <w:pPr>
              <w:spacing w:before="80" w:after="80" w:line="276" w:lineRule="auto"/>
              <w:jc w:val="center"/>
            </w:pPr>
            <w:r>
              <w:rPr>
                <w:rFonts w:ascii="Times New Roman" w:hAnsi="Times New Roman"/>
                <w:b/>
                <w:color w:val="FFFFFF"/>
                <w:sz w:val="24"/>
              </w:rPr>
              <w:t>Section No.</w:t>
            </w:r>
          </w:p>
        </w:tc>
        <w:tc>
          <w:tcPr>
            <w:tcW w:type="dxa" w:w="6520"/>
            <w:shd w:fill="1E3A8A"/>
          </w:tcPr>
          <w:p>
            <w:pPr>
              <w:spacing w:before="80" w:after="80" w:line="276" w:lineRule="auto"/>
              <w:jc w:val="center"/>
            </w:pPr>
            <w:r>
              <w:rPr>
                <w:rFonts w:ascii="Times New Roman" w:hAnsi="Times New Roman"/>
                <w:b/>
                <w:color w:val="FFFFFF"/>
                <w:sz w:val="24"/>
              </w:rPr>
              <w:t>Title of Chapter / Topic</w:t>
            </w:r>
          </w:p>
        </w:tc>
        <w:tc>
          <w:tcPr>
            <w:tcW w:type="dxa" w:w="1417"/>
            <w:shd w:fill="1E3A8A"/>
          </w:tcPr>
          <w:p>
            <w:pPr>
              <w:spacing w:before="80" w:after="80" w:line="276" w:lineRule="auto"/>
              <w:jc w:val="center"/>
            </w:pPr>
            <w:r>
              <w:rPr>
                <w:rFonts w:ascii="Times New Roman" w:hAnsi="Times New Roman"/>
                <w:b/>
                <w:color w:val="FFFFFF"/>
                <w:sz w:val="24"/>
              </w:rPr>
              <w:t>Page No.</w:t>
            </w:r>
          </w:p>
        </w:tc>
      </w:tr>
      <w:tr>
        <w:tc>
          <w:tcPr>
            <w:tcW w:type="dxa" w:w="1417"/>
            <w:shd w:fill="F8FAFC"/>
          </w:tcPr>
          <w:p>
            <w:pPr>
              <w:spacing w:before="60" w:after="60" w:line="276" w:lineRule="auto"/>
              <w:jc w:val="center"/>
            </w:pPr>
            <w:r>
              <w:rPr>
                <w:rFonts w:ascii="Times New Roman" w:hAnsi="Times New Roman"/>
                <w:sz w:val="24"/>
              </w:rPr>
              <w:t>1</w:t>
            </w:r>
          </w:p>
        </w:tc>
        <w:tc>
          <w:tcPr>
            <w:tcW w:type="dxa" w:w="6520"/>
            <w:shd w:fill="F8FAFC"/>
          </w:tcPr>
          <w:p>
            <w:pPr>
              <w:spacing w:before="60" w:after="60" w:line="276" w:lineRule="auto"/>
              <w:jc w:val="center"/>
            </w:pPr>
            <w:r>
              <w:rPr>
                <w:rFonts w:ascii="Times New Roman" w:hAnsi="Times New Roman"/>
                <w:sz w:val="24"/>
              </w:rPr>
              <w:t>Title Page</w:t>
            </w:r>
          </w:p>
        </w:tc>
        <w:tc>
          <w:tcPr>
            <w:tcW w:type="dxa" w:w="1417"/>
            <w:shd w:fill="F8FAFC"/>
          </w:tcPr>
          <w:p>
            <w:pPr>
              <w:spacing w:before="60" w:after="60" w:line="276" w:lineRule="auto"/>
              <w:jc w:val="center"/>
            </w:pPr>
            <w:r>
              <w:rPr>
                <w:rFonts w:ascii="Times New Roman" w:hAnsi="Times New Roman"/>
                <w:sz w:val="24"/>
              </w:rPr>
              <w:t>i</w:t>
            </w:r>
          </w:p>
        </w:tc>
      </w:tr>
      <w:tr>
        <w:tc>
          <w:tcPr>
            <w:tcW w:type="dxa" w:w="1417"/>
            <w:shd w:fill="FFFFFF"/>
          </w:tcPr>
          <w:p>
            <w:pPr>
              <w:spacing w:before="60" w:after="60" w:line="276" w:lineRule="auto"/>
              <w:jc w:val="center"/>
            </w:pPr>
            <w:r>
              <w:rPr>
                <w:rFonts w:ascii="Times New Roman" w:hAnsi="Times New Roman"/>
                <w:sz w:val="24"/>
              </w:rPr>
              <w:t>2</w:t>
            </w:r>
          </w:p>
        </w:tc>
        <w:tc>
          <w:tcPr>
            <w:tcW w:type="dxa" w:w="6520"/>
            <w:shd w:fill="FFFFFF"/>
          </w:tcPr>
          <w:p>
            <w:pPr>
              <w:spacing w:before="60" w:after="60" w:line="276" w:lineRule="auto"/>
              <w:jc w:val="center"/>
            </w:pPr>
            <w:r>
              <w:rPr>
                <w:rFonts w:ascii="Times New Roman" w:hAnsi="Times New Roman"/>
                <w:sz w:val="24"/>
              </w:rPr>
              <w:t>Certificate</w:t>
            </w:r>
          </w:p>
        </w:tc>
        <w:tc>
          <w:tcPr>
            <w:tcW w:type="dxa" w:w="1417"/>
            <w:shd w:fill="FFFFFF"/>
          </w:tcPr>
          <w:p>
            <w:pPr>
              <w:spacing w:before="60" w:after="60" w:line="276" w:lineRule="auto"/>
              <w:jc w:val="center"/>
            </w:pPr>
            <w:r>
              <w:rPr>
                <w:rFonts w:ascii="Times New Roman" w:hAnsi="Times New Roman"/>
                <w:sz w:val="24"/>
              </w:rPr>
              <w:t>ii</w:t>
            </w:r>
          </w:p>
        </w:tc>
      </w:tr>
      <w:tr>
        <w:tc>
          <w:tcPr>
            <w:tcW w:type="dxa" w:w="1417"/>
            <w:shd w:fill="F8FAFC"/>
          </w:tcPr>
          <w:p>
            <w:pPr>
              <w:spacing w:before="60" w:after="60" w:line="276" w:lineRule="auto"/>
              <w:jc w:val="center"/>
            </w:pPr>
            <w:r>
              <w:rPr>
                <w:rFonts w:ascii="Times New Roman" w:hAnsi="Times New Roman"/>
                <w:sz w:val="24"/>
              </w:rPr>
              <w:t>3</w:t>
            </w:r>
          </w:p>
        </w:tc>
        <w:tc>
          <w:tcPr>
            <w:tcW w:type="dxa" w:w="6520"/>
            <w:shd w:fill="F8FAFC"/>
          </w:tcPr>
          <w:p>
            <w:pPr>
              <w:spacing w:before="60" w:after="60" w:line="276" w:lineRule="auto"/>
              <w:jc w:val="center"/>
            </w:pPr>
            <w:r>
              <w:rPr>
                <w:rFonts w:ascii="Times New Roman" w:hAnsi="Times New Roman"/>
                <w:sz w:val="24"/>
              </w:rPr>
              <w:t>Acknowledgement</w:t>
            </w:r>
          </w:p>
        </w:tc>
        <w:tc>
          <w:tcPr>
            <w:tcW w:type="dxa" w:w="1417"/>
            <w:shd w:fill="F8FAFC"/>
          </w:tcPr>
          <w:p>
            <w:pPr>
              <w:spacing w:before="60" w:after="60" w:line="276" w:lineRule="auto"/>
              <w:jc w:val="center"/>
            </w:pPr>
            <w:r>
              <w:rPr>
                <w:rFonts w:ascii="Times New Roman" w:hAnsi="Times New Roman"/>
                <w:sz w:val="24"/>
              </w:rPr>
              <w:t>iii</w:t>
            </w:r>
          </w:p>
        </w:tc>
      </w:tr>
      <w:tr>
        <w:tc>
          <w:tcPr>
            <w:tcW w:type="dxa" w:w="1417"/>
            <w:shd w:fill="FFFFFF"/>
          </w:tcPr>
          <w:p>
            <w:pPr>
              <w:spacing w:before="60" w:after="60" w:line="276" w:lineRule="auto"/>
              <w:jc w:val="center"/>
            </w:pPr>
            <w:r>
              <w:rPr>
                <w:rFonts w:ascii="Times New Roman" w:hAnsi="Times New Roman"/>
                <w:sz w:val="24"/>
              </w:rPr>
              <w:t>4</w:t>
            </w:r>
          </w:p>
        </w:tc>
        <w:tc>
          <w:tcPr>
            <w:tcW w:type="dxa" w:w="6520"/>
            <w:shd w:fill="FFFFFF"/>
          </w:tcPr>
          <w:p>
            <w:pPr>
              <w:spacing w:before="60" w:after="60" w:line="276" w:lineRule="auto"/>
              <w:jc w:val="center"/>
            </w:pPr>
            <w:r>
              <w:rPr>
                <w:rFonts w:ascii="Times New Roman" w:hAnsi="Times New Roman"/>
                <w:sz w:val="24"/>
              </w:rPr>
              <w:t>Declaration</w:t>
            </w:r>
          </w:p>
        </w:tc>
        <w:tc>
          <w:tcPr>
            <w:tcW w:type="dxa" w:w="1417"/>
            <w:shd w:fill="FFFFFF"/>
          </w:tcPr>
          <w:p>
            <w:pPr>
              <w:spacing w:before="60" w:after="60" w:line="276" w:lineRule="auto"/>
              <w:jc w:val="center"/>
            </w:pPr>
            <w:r>
              <w:rPr>
                <w:rFonts w:ascii="Times New Roman" w:hAnsi="Times New Roman"/>
                <w:sz w:val="24"/>
              </w:rPr>
              <w:t>iv</w:t>
            </w:r>
          </w:p>
        </w:tc>
      </w:tr>
      <w:tr>
        <w:tc>
          <w:tcPr>
            <w:tcW w:type="dxa" w:w="1417"/>
            <w:shd w:fill="F8FAFC"/>
          </w:tcPr>
          <w:p>
            <w:pPr>
              <w:spacing w:before="60" w:after="60" w:line="276" w:lineRule="auto"/>
              <w:jc w:val="center"/>
            </w:pPr>
            <w:r>
              <w:rPr>
                <w:rFonts w:ascii="Times New Roman" w:hAnsi="Times New Roman"/>
                <w:sz w:val="24"/>
              </w:rPr>
              <w:t>5</w:t>
            </w:r>
          </w:p>
        </w:tc>
        <w:tc>
          <w:tcPr>
            <w:tcW w:type="dxa" w:w="6520"/>
            <w:shd w:fill="F8FAFC"/>
          </w:tcPr>
          <w:p>
            <w:pPr>
              <w:spacing w:before="60" w:after="60" w:line="276" w:lineRule="auto"/>
              <w:jc w:val="both"/>
            </w:pPr>
            <w:r>
              <w:rPr>
                <w:rFonts w:ascii="Times New Roman" w:hAnsi="Times New Roman"/>
                <w:sz w:val="24"/>
              </w:rPr>
              <w:t>Index (Table of Contents)</w:t>
            </w:r>
          </w:p>
        </w:tc>
        <w:tc>
          <w:tcPr>
            <w:tcW w:type="dxa" w:w="1417"/>
            <w:shd w:fill="F8FAFC"/>
          </w:tcPr>
          <w:p>
            <w:pPr>
              <w:spacing w:before="60" w:after="60" w:line="276" w:lineRule="auto"/>
              <w:jc w:val="center"/>
            </w:pPr>
            <w:r>
              <w:rPr>
                <w:rFonts w:ascii="Times New Roman" w:hAnsi="Times New Roman"/>
                <w:sz w:val="24"/>
              </w:rPr>
              <w:t>v</w:t>
            </w:r>
          </w:p>
        </w:tc>
      </w:tr>
      <w:tr>
        <w:tc>
          <w:tcPr>
            <w:tcW w:type="dxa" w:w="1417"/>
            <w:shd w:fill="FFFFFF"/>
          </w:tcPr>
          <w:p>
            <w:pPr>
              <w:spacing w:before="60" w:after="60" w:line="276" w:lineRule="auto"/>
              <w:jc w:val="center"/>
            </w:pPr>
            <w:r>
              <w:rPr>
                <w:rFonts w:ascii="Times New Roman" w:hAnsi="Times New Roman"/>
                <w:sz w:val="24"/>
              </w:rPr>
              <w:t>6</w:t>
            </w:r>
          </w:p>
        </w:tc>
        <w:tc>
          <w:tcPr>
            <w:tcW w:type="dxa" w:w="6520"/>
            <w:shd w:fill="FFFFFF"/>
          </w:tcPr>
          <w:p>
            <w:pPr>
              <w:spacing w:before="60" w:after="60" w:line="276" w:lineRule="auto"/>
              <w:jc w:val="center"/>
            </w:pPr>
            <w:r>
              <w:rPr>
                <w:rFonts w:ascii="Times New Roman" w:hAnsi="Times New Roman"/>
                <w:sz w:val="24"/>
              </w:rPr>
              <w:t>Abstract</w:t>
            </w:r>
          </w:p>
        </w:tc>
        <w:tc>
          <w:tcPr>
            <w:tcW w:type="dxa" w:w="1417"/>
            <w:shd w:fill="FFFFFF"/>
          </w:tcPr>
          <w:p>
            <w:pPr>
              <w:spacing w:before="60" w:after="60" w:line="276" w:lineRule="auto"/>
              <w:jc w:val="center"/>
            </w:pPr>
            <w:r>
              <w:rPr>
                <w:rFonts w:ascii="Times New Roman" w:hAnsi="Times New Roman"/>
                <w:sz w:val="24"/>
              </w:rPr>
              <w:t>1</w:t>
            </w:r>
          </w:p>
        </w:tc>
      </w:tr>
      <w:tr>
        <w:tc>
          <w:tcPr>
            <w:tcW w:type="dxa" w:w="1417"/>
            <w:shd w:fill="F8FAFC"/>
          </w:tcPr>
          <w:p>
            <w:pPr>
              <w:spacing w:before="60" w:after="60" w:line="276" w:lineRule="auto"/>
              <w:jc w:val="center"/>
            </w:pPr>
            <w:r>
              <w:rPr>
                <w:rFonts w:ascii="Times New Roman" w:hAnsi="Times New Roman"/>
                <w:sz w:val="24"/>
              </w:rPr>
              <w:t>7</w:t>
            </w:r>
          </w:p>
        </w:tc>
        <w:tc>
          <w:tcPr>
            <w:tcW w:type="dxa" w:w="6520"/>
            <w:shd w:fill="F8FAFC"/>
          </w:tcPr>
          <w:p>
            <w:pPr>
              <w:spacing w:before="60" w:after="60" w:line="276" w:lineRule="auto"/>
              <w:jc w:val="center"/>
            </w:pPr>
            <w:r>
              <w:rPr>
                <w:rFonts w:ascii="Times New Roman" w:hAnsi="Times New Roman"/>
                <w:sz w:val="24"/>
              </w:rPr>
              <w:t>Introduction</w:t>
            </w:r>
          </w:p>
        </w:tc>
        <w:tc>
          <w:tcPr>
            <w:tcW w:type="dxa" w:w="1417"/>
            <w:shd w:fill="F8FAFC"/>
          </w:tcPr>
          <w:p>
            <w:pPr>
              <w:spacing w:before="60" w:after="60" w:line="276" w:lineRule="auto"/>
              <w:jc w:val="center"/>
            </w:pPr>
            <w:r>
              <w:rPr>
                <w:rFonts w:ascii="Times New Roman" w:hAnsi="Times New Roman"/>
                <w:sz w:val="24"/>
              </w:rPr>
              <w:t>2</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7.1 Architectural Modules</w:t>
            </w:r>
          </w:p>
        </w:tc>
        <w:tc>
          <w:tcPr>
            <w:tcW w:type="dxa" w:w="1417"/>
            <w:shd w:fill="FFFFFF"/>
          </w:tcPr>
          <w:p>
            <w:pPr>
              <w:spacing w:before="60" w:after="60" w:line="276" w:lineRule="auto"/>
              <w:jc w:val="center"/>
            </w:pPr>
            <w:r>
              <w:rPr>
                <w:rFonts w:ascii="Times New Roman" w:hAnsi="Times New Roman"/>
                <w:sz w:val="24"/>
              </w:rPr>
              <w:t>3</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7.2 Software Libraries</w:t>
            </w:r>
          </w:p>
        </w:tc>
        <w:tc>
          <w:tcPr>
            <w:tcW w:type="dxa" w:w="1417"/>
            <w:shd w:fill="F8FAFC"/>
          </w:tcPr>
          <w:p>
            <w:pPr>
              <w:spacing w:before="60" w:after="60" w:line="276" w:lineRule="auto"/>
              <w:jc w:val="center"/>
            </w:pPr>
            <w:r>
              <w:rPr>
                <w:rFonts w:ascii="Times New Roman" w:hAnsi="Times New Roman"/>
                <w:sz w:val="24"/>
              </w:rPr>
              <w:t>4</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7.3 Core NPM Packages &amp; Tooling</w:t>
            </w:r>
          </w:p>
        </w:tc>
        <w:tc>
          <w:tcPr>
            <w:tcW w:type="dxa" w:w="1417"/>
            <w:shd w:fill="FFFFFF"/>
          </w:tcPr>
          <w:p>
            <w:pPr>
              <w:spacing w:before="60" w:after="60" w:line="276" w:lineRule="auto"/>
              <w:jc w:val="center"/>
            </w:pPr>
            <w:r>
              <w:rPr>
                <w:rFonts w:ascii="Times New Roman" w:hAnsi="Times New Roman"/>
                <w:sz w:val="24"/>
              </w:rPr>
              <w:t>5</w:t>
            </w:r>
          </w:p>
        </w:tc>
      </w:tr>
      <w:tr>
        <w:tc>
          <w:tcPr>
            <w:tcW w:type="dxa" w:w="1417"/>
            <w:shd w:fill="F8FAFC"/>
          </w:tcPr>
          <w:p>
            <w:pPr>
              <w:spacing w:before="60" w:after="60" w:line="276" w:lineRule="auto"/>
              <w:jc w:val="center"/>
            </w:pPr>
            <w:r>
              <w:rPr>
                <w:rFonts w:ascii="Times New Roman" w:hAnsi="Times New Roman"/>
                <w:sz w:val="24"/>
              </w:rPr>
              <w:t>8</w:t>
            </w:r>
          </w:p>
        </w:tc>
        <w:tc>
          <w:tcPr>
            <w:tcW w:type="dxa" w:w="6520"/>
            <w:shd w:fill="F8FAFC"/>
          </w:tcPr>
          <w:p>
            <w:pPr>
              <w:spacing w:before="60" w:after="60" w:line="276" w:lineRule="auto"/>
              <w:jc w:val="center"/>
            </w:pPr>
            <w:r>
              <w:rPr>
                <w:rFonts w:ascii="Times New Roman" w:hAnsi="Times New Roman"/>
                <w:sz w:val="24"/>
              </w:rPr>
              <w:t>System Analysis</w:t>
            </w:r>
          </w:p>
        </w:tc>
        <w:tc>
          <w:tcPr>
            <w:tcW w:type="dxa" w:w="1417"/>
            <w:shd w:fill="F8FAFC"/>
          </w:tcPr>
          <w:p>
            <w:pPr>
              <w:spacing w:before="60" w:after="60" w:line="276" w:lineRule="auto"/>
              <w:jc w:val="center"/>
            </w:pPr>
            <w:r>
              <w:rPr>
                <w:rFonts w:ascii="Times New Roman" w:hAnsi="Times New Roman"/>
                <w:sz w:val="24"/>
              </w:rPr>
              <w:t>6</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8.1 Limitations of Existing Systems &amp; Motivation</w:t>
            </w:r>
          </w:p>
        </w:tc>
        <w:tc>
          <w:tcPr>
            <w:tcW w:type="dxa" w:w="1417"/>
            <w:shd w:fill="FFFFFF"/>
          </w:tcPr>
          <w:p>
            <w:pPr>
              <w:spacing w:before="60" w:after="60" w:line="276" w:lineRule="auto"/>
              <w:jc w:val="center"/>
            </w:pPr>
            <w:r>
              <w:rPr>
                <w:rFonts w:ascii="Times New Roman" w:hAnsi="Times New Roman"/>
                <w:sz w:val="24"/>
              </w:rPr>
              <w:t>6</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8.2 Existing Systems vs. Proposed TermGuard Platform</w:t>
            </w:r>
          </w:p>
        </w:tc>
        <w:tc>
          <w:tcPr>
            <w:tcW w:type="dxa" w:w="1417"/>
            <w:shd w:fill="F8FAFC"/>
          </w:tcPr>
          <w:p>
            <w:pPr>
              <w:spacing w:before="60" w:after="60" w:line="276" w:lineRule="auto"/>
              <w:jc w:val="center"/>
            </w:pPr>
            <w:r>
              <w:rPr>
                <w:rFonts w:ascii="Times New Roman" w:hAnsi="Times New Roman"/>
                <w:sz w:val="24"/>
              </w:rPr>
              <w:t>8</w:t>
            </w:r>
          </w:p>
        </w:tc>
      </w:tr>
      <w:tr>
        <w:tc>
          <w:tcPr>
            <w:tcW w:type="dxa" w:w="1417"/>
            <w:shd w:fill="FFFFFF"/>
          </w:tcPr>
          <w:p>
            <w:pPr>
              <w:spacing w:before="60" w:after="60" w:line="276" w:lineRule="auto"/>
              <w:jc w:val="center"/>
            </w:pPr>
            <w:r>
              <w:rPr>
                <w:rFonts w:ascii="Times New Roman" w:hAnsi="Times New Roman"/>
                <w:sz w:val="24"/>
              </w:rPr>
              <w:t>9</w:t>
            </w:r>
          </w:p>
        </w:tc>
        <w:tc>
          <w:tcPr>
            <w:tcW w:type="dxa" w:w="6520"/>
            <w:shd w:fill="FFFFFF"/>
          </w:tcPr>
          <w:p>
            <w:pPr>
              <w:spacing w:before="60" w:after="60" w:line="276" w:lineRule="auto"/>
              <w:jc w:val="both"/>
            </w:pPr>
            <w:r>
              <w:rPr>
                <w:rFonts w:ascii="Times New Roman" w:hAnsi="Times New Roman"/>
                <w:sz w:val="24"/>
              </w:rPr>
              <w:t>System Requirement Specification</w:t>
            </w:r>
          </w:p>
        </w:tc>
        <w:tc>
          <w:tcPr>
            <w:tcW w:type="dxa" w:w="1417"/>
            <w:shd w:fill="FFFFFF"/>
          </w:tcPr>
          <w:p>
            <w:pPr>
              <w:spacing w:before="60" w:after="60" w:line="276" w:lineRule="auto"/>
              <w:jc w:val="center"/>
            </w:pPr>
            <w:r>
              <w:rPr>
                <w:rFonts w:ascii="Times New Roman" w:hAnsi="Times New Roman"/>
                <w:sz w:val="24"/>
              </w:rPr>
              <w:t>10</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9.1 Hardware Requirement Specification</w:t>
            </w:r>
          </w:p>
        </w:tc>
        <w:tc>
          <w:tcPr>
            <w:tcW w:type="dxa" w:w="1417"/>
            <w:shd w:fill="F8FAFC"/>
          </w:tcPr>
          <w:p>
            <w:pPr>
              <w:spacing w:before="60" w:after="60" w:line="276" w:lineRule="auto"/>
              <w:jc w:val="center"/>
            </w:pPr>
            <w:r>
              <w:rPr>
                <w:rFonts w:ascii="Times New Roman" w:hAnsi="Times New Roman"/>
                <w:sz w:val="24"/>
              </w:rPr>
              <w:t>10</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9.2 Software Requirement Specification</w:t>
            </w:r>
          </w:p>
        </w:tc>
        <w:tc>
          <w:tcPr>
            <w:tcW w:type="dxa" w:w="1417"/>
            <w:shd w:fill="FFFFFF"/>
          </w:tcPr>
          <w:p>
            <w:pPr>
              <w:spacing w:before="60" w:after="60" w:line="276" w:lineRule="auto"/>
              <w:jc w:val="center"/>
            </w:pPr>
            <w:r>
              <w:rPr>
                <w:rFonts w:ascii="Times New Roman" w:hAnsi="Times New Roman"/>
                <w:sz w:val="24"/>
              </w:rPr>
              <w:t>11</w:t>
            </w:r>
          </w:p>
        </w:tc>
      </w:tr>
      <w:tr>
        <w:tc>
          <w:tcPr>
            <w:tcW w:type="dxa" w:w="1417"/>
            <w:shd w:fill="F8FAFC"/>
          </w:tcPr>
          <w:p>
            <w:pPr>
              <w:spacing w:before="60" w:after="60" w:line="276" w:lineRule="auto"/>
              <w:jc w:val="center"/>
            </w:pPr>
            <w:r>
              <w:rPr>
                <w:rFonts w:ascii="Times New Roman" w:hAnsi="Times New Roman"/>
                <w:sz w:val="24"/>
              </w:rPr>
              <w:t>10</w:t>
            </w:r>
          </w:p>
        </w:tc>
        <w:tc>
          <w:tcPr>
            <w:tcW w:type="dxa" w:w="6520"/>
            <w:shd w:fill="F8FAFC"/>
          </w:tcPr>
          <w:p>
            <w:pPr>
              <w:spacing w:before="60" w:after="60" w:line="276" w:lineRule="auto"/>
              <w:jc w:val="both"/>
            </w:pPr>
            <w:r>
              <w:rPr>
                <w:rFonts w:ascii="Times New Roman" w:hAnsi="Times New Roman"/>
                <w:sz w:val="24"/>
              </w:rPr>
              <w:t>System Design or Architecture</w:t>
            </w:r>
          </w:p>
        </w:tc>
        <w:tc>
          <w:tcPr>
            <w:tcW w:type="dxa" w:w="1417"/>
            <w:shd w:fill="F8FAFC"/>
          </w:tcPr>
          <w:p>
            <w:pPr>
              <w:spacing w:before="60" w:after="60" w:line="276" w:lineRule="auto"/>
              <w:jc w:val="center"/>
            </w:pPr>
            <w:r>
              <w:rPr>
                <w:rFonts w:ascii="Times New Roman" w:hAnsi="Times New Roman"/>
                <w:sz w:val="24"/>
              </w:rPr>
              <w:t>13</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10.1 Tiered System Architecture &amp; Dataflow</w:t>
            </w:r>
          </w:p>
        </w:tc>
        <w:tc>
          <w:tcPr>
            <w:tcW w:type="dxa" w:w="1417"/>
            <w:shd w:fill="FFFFFF"/>
          </w:tcPr>
          <w:p>
            <w:pPr>
              <w:spacing w:before="60" w:after="60" w:line="276" w:lineRule="auto"/>
              <w:jc w:val="center"/>
            </w:pPr>
            <w:r>
              <w:rPr>
                <w:rFonts w:ascii="Times New Roman" w:hAnsi="Times New Roman"/>
                <w:sz w:val="24"/>
              </w:rPr>
              <w:t>13</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10.2 UML Use Case Diagram &amp; Actor Analysis</w:t>
            </w:r>
          </w:p>
        </w:tc>
        <w:tc>
          <w:tcPr>
            <w:tcW w:type="dxa" w:w="1417"/>
            <w:shd w:fill="F8FAFC"/>
          </w:tcPr>
          <w:p>
            <w:pPr>
              <w:spacing w:before="60" w:after="60" w:line="276" w:lineRule="auto"/>
              <w:jc w:val="center"/>
            </w:pPr>
            <w:r>
              <w:rPr>
                <w:rFonts w:ascii="Times New Roman" w:hAnsi="Times New Roman"/>
                <w:sz w:val="24"/>
              </w:rPr>
              <w:t>15</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10.3 UML Sequence Diagram &amp; Request Execution Flow</w:t>
            </w:r>
          </w:p>
        </w:tc>
        <w:tc>
          <w:tcPr>
            <w:tcW w:type="dxa" w:w="1417"/>
            <w:shd w:fill="FFFFFF"/>
          </w:tcPr>
          <w:p>
            <w:pPr>
              <w:spacing w:before="60" w:after="60" w:line="276" w:lineRule="auto"/>
              <w:jc w:val="center"/>
            </w:pPr>
            <w:r>
              <w:rPr>
                <w:rFonts w:ascii="Times New Roman" w:hAnsi="Times New Roman"/>
                <w:sz w:val="24"/>
              </w:rPr>
              <w:t>17</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10.4 UML Class Diagram &amp; Data Entities</w:t>
            </w:r>
          </w:p>
        </w:tc>
        <w:tc>
          <w:tcPr>
            <w:tcW w:type="dxa" w:w="1417"/>
            <w:shd w:fill="F8FAFC"/>
          </w:tcPr>
          <w:p>
            <w:pPr>
              <w:spacing w:before="60" w:after="60" w:line="276" w:lineRule="auto"/>
              <w:jc w:val="center"/>
            </w:pPr>
            <w:r>
              <w:rPr>
                <w:rFonts w:ascii="Times New Roman" w:hAnsi="Times New Roman"/>
                <w:sz w:val="24"/>
              </w:rPr>
              <w:t>19</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10.5 3-Stage Lifecycle Flowchart &amp; Auto-Purge Logic</w:t>
            </w:r>
          </w:p>
        </w:tc>
        <w:tc>
          <w:tcPr>
            <w:tcW w:type="dxa" w:w="1417"/>
            <w:shd w:fill="FFFFFF"/>
          </w:tcPr>
          <w:p>
            <w:pPr>
              <w:spacing w:before="60" w:after="60" w:line="276" w:lineRule="auto"/>
              <w:jc w:val="center"/>
            </w:pPr>
            <w:r>
              <w:rPr>
                <w:rFonts w:ascii="Times New Roman" w:hAnsi="Times New Roman"/>
                <w:sz w:val="24"/>
              </w:rPr>
              <w:t>21</w:t>
            </w:r>
          </w:p>
        </w:tc>
      </w:tr>
      <w:tr>
        <w:tc>
          <w:tcPr>
            <w:tcW w:type="dxa" w:w="1417"/>
            <w:shd w:fill="F8FAFC"/>
          </w:tcPr>
          <w:p>
            <w:pPr>
              <w:spacing w:before="60" w:after="60" w:line="276" w:lineRule="auto"/>
              <w:jc w:val="center"/>
            </w:pPr>
            <w:r>
              <w:rPr>
                <w:rFonts w:ascii="Times New Roman" w:hAnsi="Times New Roman"/>
                <w:sz w:val="24"/>
              </w:rPr>
              <w:t>11</w:t>
            </w:r>
          </w:p>
        </w:tc>
        <w:tc>
          <w:tcPr>
            <w:tcW w:type="dxa" w:w="6520"/>
            <w:shd w:fill="F8FAFC"/>
          </w:tcPr>
          <w:p>
            <w:pPr>
              <w:spacing w:before="60" w:after="60" w:line="276" w:lineRule="auto"/>
              <w:jc w:val="both"/>
            </w:pPr>
            <w:r>
              <w:rPr>
                <w:rFonts w:ascii="Times New Roman" w:hAnsi="Times New Roman"/>
                <w:sz w:val="24"/>
              </w:rPr>
              <w:t>System Implementation</w:t>
            </w:r>
          </w:p>
        </w:tc>
        <w:tc>
          <w:tcPr>
            <w:tcW w:type="dxa" w:w="1417"/>
            <w:shd w:fill="F8FAFC"/>
          </w:tcPr>
          <w:p>
            <w:pPr>
              <w:spacing w:before="60" w:after="60" w:line="276" w:lineRule="auto"/>
              <w:jc w:val="center"/>
            </w:pPr>
            <w:r>
              <w:rPr>
                <w:rFonts w:ascii="Times New Roman" w:hAnsi="Times New Roman"/>
                <w:sz w:val="24"/>
              </w:rPr>
              <w:t>23</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11.1 Document Ingestion &amp; Text Extraction Engine</w:t>
            </w:r>
          </w:p>
        </w:tc>
        <w:tc>
          <w:tcPr>
            <w:tcW w:type="dxa" w:w="1417"/>
            <w:shd w:fill="FFFFFF"/>
          </w:tcPr>
          <w:p>
            <w:pPr>
              <w:spacing w:before="60" w:after="60" w:line="276" w:lineRule="auto"/>
              <w:jc w:val="center"/>
            </w:pPr>
            <w:r>
              <w:rPr>
                <w:rFonts w:ascii="Times New Roman" w:hAnsi="Times New Roman"/>
                <w:sz w:val="24"/>
              </w:rPr>
              <w:t>23</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11.2 Google Gemini 1.5 Flash Cognitive Prompting</w:t>
            </w:r>
          </w:p>
        </w:tc>
        <w:tc>
          <w:tcPr>
            <w:tcW w:type="dxa" w:w="1417"/>
            <w:shd w:fill="F8FAFC"/>
          </w:tcPr>
          <w:p>
            <w:pPr>
              <w:spacing w:before="60" w:after="60" w:line="276" w:lineRule="auto"/>
              <w:jc w:val="center"/>
            </w:pPr>
            <w:r>
              <w:rPr>
                <w:rFonts w:ascii="Times New Roman" w:hAnsi="Times New Roman"/>
                <w:sz w:val="24"/>
              </w:rPr>
              <w:t>24</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11.3 Mathematical Formulation of Risk Exposure Score</w:t>
            </w:r>
          </w:p>
        </w:tc>
        <w:tc>
          <w:tcPr>
            <w:tcW w:type="dxa" w:w="1417"/>
            <w:shd w:fill="FFFFFF"/>
          </w:tcPr>
          <w:p>
            <w:pPr>
              <w:spacing w:before="60" w:after="60" w:line="276" w:lineRule="auto"/>
              <w:jc w:val="center"/>
            </w:pPr>
            <w:r>
              <w:rPr>
                <w:rFonts w:ascii="Times New Roman" w:hAnsi="Times New Roman"/>
                <w:sz w:val="24"/>
              </w:rPr>
              <w:t>26</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11.4 3-Stage Alert Lifecycle Daemon (/api/cron)</w:t>
            </w:r>
          </w:p>
        </w:tc>
        <w:tc>
          <w:tcPr>
            <w:tcW w:type="dxa" w:w="1417"/>
            <w:shd w:fill="F8FAFC"/>
          </w:tcPr>
          <w:p>
            <w:pPr>
              <w:spacing w:before="60" w:after="60" w:line="276" w:lineRule="auto"/>
              <w:jc w:val="center"/>
            </w:pPr>
            <w:r>
              <w:rPr>
                <w:rFonts w:ascii="Times New Roman" w:hAnsi="Times New Roman"/>
                <w:sz w:val="24"/>
              </w:rPr>
              <w:t>27</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11.5 Cellular SMS Dispatch Pipeline (Twilio &amp; Fast2SMS)</w:t>
            </w:r>
          </w:p>
        </w:tc>
        <w:tc>
          <w:tcPr>
            <w:tcW w:type="dxa" w:w="1417"/>
            <w:shd w:fill="FFFFFF"/>
          </w:tcPr>
          <w:p>
            <w:pPr>
              <w:spacing w:before="60" w:after="60" w:line="276" w:lineRule="auto"/>
              <w:jc w:val="center"/>
            </w:pPr>
            <w:r>
              <w:rPr>
                <w:rFonts w:ascii="Times New Roman" w:hAnsi="Times New Roman"/>
                <w:sz w:val="24"/>
              </w:rPr>
              <w:t>29</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11.6 Resend Transactional Email &amp; Dispute Dispatcher</w:t>
            </w:r>
          </w:p>
        </w:tc>
        <w:tc>
          <w:tcPr>
            <w:tcW w:type="dxa" w:w="1417"/>
            <w:shd w:fill="F8FAFC"/>
          </w:tcPr>
          <w:p>
            <w:pPr>
              <w:spacing w:before="60" w:after="60" w:line="276" w:lineRule="auto"/>
              <w:jc w:val="center"/>
            </w:pPr>
            <w:r>
              <w:rPr>
                <w:rFonts w:ascii="Times New Roman" w:hAnsi="Times New Roman"/>
                <w:sz w:val="24"/>
              </w:rPr>
              <w:t>31</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11.7 Local Persistent Storage &amp; Atomic Audit Logging</w:t>
            </w:r>
          </w:p>
        </w:tc>
        <w:tc>
          <w:tcPr>
            <w:tcW w:type="dxa" w:w="1417"/>
            <w:shd w:fill="FFFFFF"/>
          </w:tcPr>
          <w:p>
            <w:pPr>
              <w:spacing w:before="60" w:after="60" w:line="276" w:lineRule="auto"/>
              <w:jc w:val="center"/>
            </w:pPr>
            <w:r>
              <w:rPr>
                <w:rFonts w:ascii="Times New Roman" w:hAnsi="Times New Roman"/>
                <w:sz w:val="24"/>
              </w:rPr>
              <w:t>33</w:t>
            </w:r>
          </w:p>
        </w:tc>
      </w:tr>
      <w:tr>
        <w:tc>
          <w:tcPr>
            <w:tcW w:type="dxa" w:w="1417"/>
            <w:shd w:fill="F8FAFC"/>
          </w:tcPr>
          <w:p>
            <w:pPr>
              <w:spacing w:before="60" w:after="60" w:line="276" w:lineRule="auto"/>
              <w:jc w:val="center"/>
            </w:pPr>
            <w:r>
              <w:rPr>
                <w:rFonts w:ascii="Times New Roman" w:hAnsi="Times New Roman"/>
                <w:sz w:val="24"/>
              </w:rPr>
              <w:t>12</w:t>
            </w:r>
          </w:p>
        </w:tc>
        <w:tc>
          <w:tcPr>
            <w:tcW w:type="dxa" w:w="6520"/>
            <w:shd w:fill="F8FAFC"/>
          </w:tcPr>
          <w:p>
            <w:pPr>
              <w:spacing w:before="60" w:after="60" w:line="276" w:lineRule="auto"/>
              <w:jc w:val="both"/>
            </w:pPr>
            <w:r>
              <w:rPr>
                <w:rFonts w:ascii="Times New Roman" w:hAnsi="Times New Roman"/>
                <w:sz w:val="24"/>
              </w:rPr>
              <w:t>Source Code Listings</w:t>
            </w:r>
          </w:p>
        </w:tc>
        <w:tc>
          <w:tcPr>
            <w:tcW w:type="dxa" w:w="1417"/>
            <w:shd w:fill="F8FAFC"/>
          </w:tcPr>
          <w:p>
            <w:pPr>
              <w:spacing w:before="60" w:after="60" w:line="276" w:lineRule="auto"/>
              <w:jc w:val="center"/>
            </w:pPr>
            <w:r>
              <w:rPr>
                <w:rFonts w:ascii="Times New Roman" w:hAnsi="Times New Roman"/>
                <w:sz w:val="24"/>
              </w:rPr>
              <w:t>35</w:t>
            </w:r>
          </w:p>
        </w:tc>
      </w:tr>
      <w:tr>
        <w:tc>
          <w:tcPr>
            <w:tcW w:type="dxa" w:w="1417"/>
            <w:shd w:fill="FFFFFF"/>
          </w:tcPr>
          <w:p>
            <w:pPr>
              <w:spacing w:before="60" w:after="60" w:line="276" w:lineRule="auto"/>
              <w:jc w:val="center"/>
            </w:pPr>
            <w:r>
              <w:rPr>
                <w:rFonts w:ascii="Times New Roman" w:hAnsi="Times New Roman"/>
                <w:sz w:val="24"/>
              </w:rPr>
              <w:t>13</w:t>
            </w:r>
          </w:p>
        </w:tc>
        <w:tc>
          <w:tcPr>
            <w:tcW w:type="dxa" w:w="6520"/>
            <w:shd w:fill="FFFFFF"/>
          </w:tcPr>
          <w:p>
            <w:pPr>
              <w:spacing w:before="60" w:after="60" w:line="276" w:lineRule="auto"/>
              <w:jc w:val="both"/>
            </w:pPr>
            <w:r>
              <w:rPr>
                <w:rFonts w:ascii="Times New Roman" w:hAnsi="Times New Roman"/>
                <w:sz w:val="24"/>
              </w:rPr>
              <w:t>Testing &amp; Verification</w:t>
            </w:r>
          </w:p>
        </w:tc>
        <w:tc>
          <w:tcPr>
            <w:tcW w:type="dxa" w:w="1417"/>
            <w:shd w:fill="FFFFFF"/>
          </w:tcPr>
          <w:p>
            <w:pPr>
              <w:spacing w:before="60" w:after="60" w:line="276" w:lineRule="auto"/>
              <w:jc w:val="center"/>
            </w:pPr>
            <w:r>
              <w:rPr>
                <w:rFonts w:ascii="Times New Roman" w:hAnsi="Times New Roman"/>
                <w:sz w:val="24"/>
              </w:rPr>
              <w:t>42</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13.1 Testing Strategy &amp; Quality Assurance</w:t>
            </w:r>
          </w:p>
        </w:tc>
        <w:tc>
          <w:tcPr>
            <w:tcW w:type="dxa" w:w="1417"/>
            <w:shd w:fill="F8FAFC"/>
          </w:tcPr>
          <w:p>
            <w:pPr>
              <w:spacing w:before="60" w:after="60" w:line="276" w:lineRule="auto"/>
              <w:jc w:val="center"/>
            </w:pPr>
            <w:r>
              <w:rPr>
                <w:rFonts w:ascii="Times New Roman" w:hAnsi="Times New Roman"/>
                <w:sz w:val="24"/>
              </w:rPr>
              <w:t>42</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both"/>
            </w:pPr>
            <w:r>
              <w:rPr>
                <w:rFonts w:ascii="Times New Roman" w:hAnsi="Times New Roman"/>
                <w:sz w:val="24"/>
              </w:rPr>
              <w:t>13.2 Evaluation Benchmark &amp; Model Performance</w:t>
            </w:r>
          </w:p>
        </w:tc>
        <w:tc>
          <w:tcPr>
            <w:tcW w:type="dxa" w:w="1417"/>
            <w:shd w:fill="FFFFFF"/>
          </w:tcPr>
          <w:p>
            <w:pPr>
              <w:spacing w:before="60" w:after="60" w:line="276" w:lineRule="auto"/>
              <w:jc w:val="center"/>
            </w:pPr>
            <w:r>
              <w:rPr>
                <w:rFonts w:ascii="Times New Roman" w:hAnsi="Times New Roman"/>
                <w:sz w:val="24"/>
              </w:rPr>
              <w:t>43</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13.3 Comprehensive Test Cases &amp; Execution Matrix</w:t>
            </w:r>
          </w:p>
        </w:tc>
        <w:tc>
          <w:tcPr>
            <w:tcW w:type="dxa" w:w="1417"/>
            <w:shd w:fill="F8FAFC"/>
          </w:tcPr>
          <w:p>
            <w:pPr>
              <w:spacing w:before="60" w:after="60" w:line="276" w:lineRule="auto"/>
              <w:jc w:val="center"/>
            </w:pPr>
            <w:r>
              <w:rPr>
                <w:rFonts w:ascii="Times New Roman" w:hAnsi="Times New Roman"/>
                <w:sz w:val="24"/>
              </w:rPr>
              <w:t>45</w:t>
            </w:r>
          </w:p>
        </w:tc>
      </w:tr>
      <w:tr>
        <w:tc>
          <w:tcPr>
            <w:tcW w:type="dxa" w:w="1417"/>
            <w:shd w:fill="FFFFFF"/>
          </w:tcPr>
          <w:p>
            <w:pPr>
              <w:spacing w:before="60" w:after="60" w:line="276" w:lineRule="auto"/>
              <w:jc w:val="center"/>
            </w:pPr>
            <w:r>
              <w:rPr>
                <w:rFonts w:ascii="Times New Roman" w:hAnsi="Times New Roman"/>
                <w:sz w:val="24"/>
              </w:rPr>
              <w:t>14</w:t>
            </w:r>
          </w:p>
        </w:tc>
        <w:tc>
          <w:tcPr>
            <w:tcW w:type="dxa" w:w="6520"/>
            <w:shd w:fill="FFFFFF"/>
          </w:tcPr>
          <w:p>
            <w:pPr>
              <w:spacing w:before="60" w:after="60" w:line="276" w:lineRule="auto"/>
              <w:jc w:val="both"/>
            </w:pPr>
            <w:r>
              <w:rPr>
                <w:rFonts w:ascii="Times New Roman" w:hAnsi="Times New Roman"/>
                <w:sz w:val="24"/>
              </w:rPr>
              <w:t>Output Screens (GUI Walkthrough)</w:t>
            </w:r>
          </w:p>
        </w:tc>
        <w:tc>
          <w:tcPr>
            <w:tcW w:type="dxa" w:w="1417"/>
            <w:shd w:fill="FFFFFF"/>
          </w:tcPr>
          <w:p>
            <w:pPr>
              <w:spacing w:before="60" w:after="60" w:line="276" w:lineRule="auto"/>
              <w:jc w:val="center"/>
            </w:pPr>
            <w:r>
              <w:rPr>
                <w:rFonts w:ascii="Times New Roman" w:hAnsi="Times New Roman"/>
                <w:sz w:val="24"/>
              </w:rPr>
              <w:t>48</w:t>
            </w:r>
          </w:p>
        </w:tc>
      </w:tr>
      <w:tr>
        <w:tc>
          <w:tcPr>
            <w:tcW w:type="dxa" w:w="1417"/>
            <w:shd w:fill="F8FAFC"/>
          </w:tcPr>
          <w:p>
            <w:pPr>
              <w:spacing w:before="60" w:after="60" w:line="276" w:lineRule="auto"/>
              <w:jc w:val="center"/>
            </w:pPr>
            <w:r>
              <w:rPr>
                <w:rFonts w:ascii="Times New Roman" w:hAnsi="Times New Roman"/>
                <w:sz w:val="24"/>
              </w:rPr>
              <w:t>15</w:t>
            </w:r>
          </w:p>
        </w:tc>
        <w:tc>
          <w:tcPr>
            <w:tcW w:type="dxa" w:w="6520"/>
            <w:shd w:fill="F8FAFC"/>
          </w:tcPr>
          <w:p>
            <w:pPr>
              <w:spacing w:before="60" w:after="60" w:line="276" w:lineRule="auto"/>
              <w:jc w:val="both"/>
            </w:pPr>
            <w:r>
              <w:rPr>
                <w:rFonts w:ascii="Times New Roman" w:hAnsi="Times New Roman"/>
                <w:sz w:val="24"/>
              </w:rPr>
              <w:t>Conclusion &amp; Future Enhancements</w:t>
            </w:r>
          </w:p>
        </w:tc>
        <w:tc>
          <w:tcPr>
            <w:tcW w:type="dxa" w:w="1417"/>
            <w:shd w:fill="F8FAFC"/>
          </w:tcPr>
          <w:p>
            <w:pPr>
              <w:spacing w:before="60" w:after="60" w:line="276" w:lineRule="auto"/>
              <w:jc w:val="center"/>
            </w:pPr>
            <w:r>
              <w:rPr>
                <w:rFonts w:ascii="Times New Roman" w:hAnsi="Times New Roman"/>
                <w:sz w:val="24"/>
              </w:rPr>
              <w:t>52</w:t>
            </w:r>
          </w:p>
        </w:tc>
      </w:tr>
      <w:tr>
        <w:tc>
          <w:tcPr>
            <w:tcW w:type="dxa" w:w="1417"/>
            <w:shd w:fill="FFFFFF"/>
          </w:tcPr>
          <w:p>
            <w:pPr>
              <w:spacing w:before="60" w:after="60" w:line="276" w:lineRule="auto"/>
              <w:jc w:val="center"/>
            </w:pPr>
            <w:r>
              <w:rPr>
                <w:rFonts w:ascii="Times New Roman" w:hAnsi="Times New Roman"/>
                <w:sz w:val="24"/>
              </w:rPr>
            </w:r>
          </w:p>
        </w:tc>
        <w:tc>
          <w:tcPr>
            <w:tcW w:type="dxa" w:w="6520"/>
            <w:shd w:fill="FFFFFF"/>
          </w:tcPr>
          <w:p>
            <w:pPr>
              <w:spacing w:before="60" w:after="60" w:line="276" w:lineRule="auto"/>
              <w:jc w:val="center"/>
            </w:pPr>
            <w:r>
              <w:rPr>
                <w:rFonts w:ascii="Times New Roman" w:hAnsi="Times New Roman"/>
                <w:sz w:val="24"/>
              </w:rPr>
              <w:t>15.1 Conclusion</w:t>
            </w:r>
          </w:p>
        </w:tc>
        <w:tc>
          <w:tcPr>
            <w:tcW w:type="dxa" w:w="1417"/>
            <w:shd w:fill="FFFFFF"/>
          </w:tcPr>
          <w:p>
            <w:pPr>
              <w:spacing w:before="60" w:after="60" w:line="276" w:lineRule="auto"/>
              <w:jc w:val="center"/>
            </w:pPr>
            <w:r>
              <w:rPr>
                <w:rFonts w:ascii="Times New Roman" w:hAnsi="Times New Roman"/>
                <w:sz w:val="24"/>
              </w:rPr>
              <w:t>52</w:t>
            </w:r>
          </w:p>
        </w:tc>
      </w:tr>
      <w:tr>
        <w:tc>
          <w:tcPr>
            <w:tcW w:type="dxa" w:w="1417"/>
            <w:shd w:fill="F8FAFC"/>
          </w:tcPr>
          <w:p>
            <w:pPr>
              <w:spacing w:before="60" w:after="60" w:line="276" w:lineRule="auto"/>
              <w:jc w:val="center"/>
            </w:pPr>
            <w:r>
              <w:rPr>
                <w:rFonts w:ascii="Times New Roman" w:hAnsi="Times New Roman"/>
                <w:sz w:val="24"/>
              </w:rPr>
            </w:r>
          </w:p>
        </w:tc>
        <w:tc>
          <w:tcPr>
            <w:tcW w:type="dxa" w:w="6520"/>
            <w:shd w:fill="F8FAFC"/>
          </w:tcPr>
          <w:p>
            <w:pPr>
              <w:spacing w:before="60" w:after="60" w:line="276" w:lineRule="auto"/>
              <w:jc w:val="both"/>
            </w:pPr>
            <w:r>
              <w:rPr>
                <w:rFonts w:ascii="Times New Roman" w:hAnsi="Times New Roman"/>
                <w:sz w:val="24"/>
              </w:rPr>
              <w:t>15.2 Future Enhancements &amp; Scalability</w:t>
            </w:r>
          </w:p>
        </w:tc>
        <w:tc>
          <w:tcPr>
            <w:tcW w:type="dxa" w:w="1417"/>
            <w:shd w:fill="F8FAFC"/>
          </w:tcPr>
          <w:p>
            <w:pPr>
              <w:spacing w:before="60" w:after="60" w:line="276" w:lineRule="auto"/>
              <w:jc w:val="center"/>
            </w:pPr>
            <w:r>
              <w:rPr>
                <w:rFonts w:ascii="Times New Roman" w:hAnsi="Times New Roman"/>
                <w:sz w:val="24"/>
              </w:rPr>
              <w:t>53</w:t>
            </w:r>
          </w:p>
        </w:tc>
      </w:tr>
      <w:tr>
        <w:tc>
          <w:tcPr>
            <w:tcW w:type="dxa" w:w="1417"/>
            <w:shd w:fill="FFFFFF"/>
          </w:tcPr>
          <w:p>
            <w:pPr>
              <w:spacing w:before="60" w:after="60" w:line="276" w:lineRule="auto"/>
              <w:jc w:val="center"/>
            </w:pPr>
            <w:r>
              <w:rPr>
                <w:rFonts w:ascii="Times New Roman" w:hAnsi="Times New Roman"/>
                <w:sz w:val="24"/>
              </w:rPr>
              <w:t>16</w:t>
            </w:r>
          </w:p>
        </w:tc>
        <w:tc>
          <w:tcPr>
            <w:tcW w:type="dxa" w:w="6520"/>
            <w:shd w:fill="FFFFFF"/>
          </w:tcPr>
          <w:p>
            <w:pPr>
              <w:spacing w:before="60" w:after="60" w:line="276" w:lineRule="auto"/>
              <w:jc w:val="both"/>
            </w:pPr>
            <w:r>
              <w:rPr>
                <w:rFonts w:ascii="Times New Roman" w:hAnsi="Times New Roman"/>
                <w:sz w:val="24"/>
              </w:rPr>
              <w:t>Bibliography or References</w:t>
            </w:r>
          </w:p>
        </w:tc>
        <w:tc>
          <w:tcPr>
            <w:tcW w:type="dxa" w:w="1417"/>
            <w:shd w:fill="FFFFFF"/>
          </w:tcPr>
          <w:p>
            <w:pPr>
              <w:spacing w:before="60" w:after="60" w:line="276" w:lineRule="auto"/>
              <w:jc w:val="center"/>
            </w:pPr>
            <w:r>
              <w:rPr>
                <w:rFonts w:ascii="Times New Roman" w:hAnsi="Times New Roman"/>
                <w:sz w:val="24"/>
              </w:rPr>
              <w:t>55</w:t>
            </w:r>
          </w:p>
        </w:tc>
      </w:tr>
    </w:tbl>
    <w:p>
      <w:pPr>
        <w:sectPr>
          <w:footerReference w:type="default" r:id="rId9"/>
          <w:pgSz w:w="12240" w:h="15840"/>
          <w:pgMar w:top="850" w:right="850" w:bottom="850" w:left="1701" w:header="720" w:footer="720" w:gutter="0"/>
          <w:cols w:space="720"/>
          <w:docGrid w:linePitch="360"/>
        </w:sectPr>
      </w:pPr>
    </w:p>
    <w:p>
      <w:pPr>
        <w:spacing w:before="360" w:after="240" w:line="276" w:lineRule="auto"/>
        <w:jc w:val="left"/>
      </w:pPr>
      <w:r>
        <w:rPr>
          <w:rFonts w:ascii="Times New Roman" w:hAnsi="Times New Roman"/>
          <w:b/>
          <w:color w:val="0F172A"/>
          <w:sz w:val="32"/>
        </w:rPr>
        <w:t>6. ABSTRACT</w:t>
      </w:r>
    </w:p>
    <w:p>
      <w:pPr>
        <w:spacing w:line="276" w:lineRule="auto" w:after="120" w:before="0"/>
        <w:jc w:val="both"/>
      </w:pPr>
      <w:r>
        <w:rPr>
          <w:rFonts w:ascii="Times New Roman" w:hAnsi="Times New Roman"/>
          <w:i w:val="0"/>
          <w:sz w:val="24"/>
        </w:rPr>
        <w:t>In the contemporary digital economy, consumer agreements, software-as-a-service (SaaS) terms, gym contracts, residential leases, and financial disclosures are universally characterized by extreme textual length, dense legal jargon, and asymmetric power distribution. The vast majority of consumers, facing severe cognitive overload, routinely accept adhesion contracts without reading them—a socio-technical vulnerability systematically exploited through deceptive design patterns ('dark patterns'). Among the most financially damaging practices are silent automatic renewals, stringent pre-termination notice forfeiture clauses, unilateral price escalation terms, and forced binding arbitration waivers.</w:t>
      </w:r>
    </w:p>
    <w:p>
      <w:pPr>
        <w:spacing w:line="276" w:lineRule="auto" w:after="120" w:before="0"/>
        <w:jc w:val="both"/>
      </w:pPr>
      <w:r>
        <w:rPr>
          <w:rFonts w:ascii="Times New Roman" w:hAnsi="Times New Roman"/>
          <w:i w:val="0"/>
          <w:sz w:val="24"/>
        </w:rPr>
        <w:t>To confront this widespread consumer protection crisis, this project presents TermGuard, an autonomous, full-stack legal intelligence and multi-channel deadline defense platform. TermGuard leverages Google's Gemini 1.5 Flash large language model (LLM) combined with a deterministic, multi-stage background daemon to ingest, parse, classify, and continuously defend consumers against predatory contractual clauses.</w:t>
      </w:r>
    </w:p>
    <w:p>
      <w:pPr>
        <w:spacing w:line="276" w:lineRule="auto" w:after="120" w:before="0"/>
        <w:jc w:val="both"/>
      </w:pPr>
      <w:r>
        <w:rPr>
          <w:rFonts w:ascii="Times New Roman" w:hAnsi="Times New Roman"/>
          <w:i w:val="0"/>
          <w:sz w:val="24"/>
        </w:rPr>
        <w:t>Upon document ingestion, TermGuard's cognitive core performs zero-shot semantic extraction to identify critical contractual commitments, isolating exact quotes, risk levels (Critical, Warning, Informational), financial exposure amounts (in INR and USD), and mandatory action cutoff dates. Unlike conventional summarization utilities that provide static post-hoc analyses, TermGuard establishes an active monitoring lifecycle. A robust background cron daemon periodically polls the persistence engine, executing a 3-Stage Alert Lifecycle: (1) a 7-Day Early Warning, (2) a 24-Hour Urgent Alert, and (3) a Final Day Cutoff Call. Each stage dispatches multi-channel notifications directly to the consumer's mobile phone via cellular SMS (powered by Twilio and Fast2SMS) and transactional HTML emails (powered by Resend).</w:t>
      </w:r>
    </w:p>
    <w:p>
      <w:pPr>
        <w:spacing w:line="276" w:lineRule="auto" w:after="120" w:before="0"/>
        <w:jc w:val="both"/>
      </w:pPr>
      <w:r>
        <w:rPr>
          <w:rFonts w:ascii="Times New Roman" w:hAnsi="Times New Roman"/>
          <w:i w:val="0"/>
          <w:sz w:val="24"/>
        </w:rPr>
        <w:t>Furthermore, TermGuard features an integrated legal dispute drafting engine that synthesizes context-aware, legally sound termination letters and dispute notices citing exact clause numbers. To uphold consumer data privacy and reduce unnecessary storage bloat, the system incorporates an automatic 24-hour post-expiration cleanup routine that safely archives expired records while preserving immutable audit logs. Built on Next.js 14, React 18, Tailwind CSS, TypeScript, and a high-performance local file database, TermGuard demonstrates sub-2-second inference latency, 96.4% precision in predatory trap detection, and verifiable zero-friction multi-channel alerting, empowering consumers to regain contractual sovereignty.</w:t>
      </w:r>
    </w:p>
    <w:p>
      <w:r>
        <w:br w:type="page"/>
      </w:r>
    </w:p>
    <w:p>
      <w:pPr>
        <w:spacing w:before="360" w:after="240" w:line="276" w:lineRule="auto"/>
        <w:jc w:val="left"/>
      </w:pPr>
      <w:r>
        <w:rPr>
          <w:rFonts w:ascii="Times New Roman" w:hAnsi="Times New Roman"/>
          <w:b/>
          <w:color w:val="0F172A"/>
          <w:sz w:val="32"/>
        </w:rPr>
        <w:t>7. INTRODUCTION</w:t>
      </w:r>
    </w:p>
    <w:p>
      <w:pPr>
        <w:spacing w:line="276" w:lineRule="auto" w:after="120" w:before="0"/>
        <w:jc w:val="both"/>
      </w:pPr>
      <w:r>
        <w:rPr>
          <w:rFonts w:ascii="Times New Roman" w:hAnsi="Times New Roman"/>
          <w:i w:val="0"/>
          <w:sz w:val="24"/>
        </w:rPr>
        <w:t>Contracts serve as the foundational legal instrument governing modern commercial and civil interactions. However, the migration of commerce to digital environments has precipitated a structural breakdown in consumer contracting. Traditional bilateral negotiations have been almost entirely superseded by standard-form adhesion contracts—commonly presented as 'clickwrap', 'scrollwrap', or 'browsewrap' agreements. Empirical legal studies demonstrate that the median terms of service agreement exceeds 7,000 words, requiring over 35 to 45 minutes of concentrated reading by a legally trained individual.</w:t>
      </w:r>
    </w:p>
    <w:p>
      <w:pPr>
        <w:spacing w:line="276" w:lineRule="auto" w:after="120" w:before="0"/>
        <w:jc w:val="both"/>
      </w:pPr>
      <w:r>
        <w:rPr>
          <w:rFonts w:ascii="Times New Roman" w:hAnsi="Times New Roman"/>
          <w:i w:val="0"/>
          <w:sz w:val="24"/>
        </w:rPr>
        <w:t>Faced with these insurmountable cognitive demands, consumers overwhelmingly click 'I Agree' without reading. Consequently, corporations frequently embed predatory clauses, including:</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Automatic Renewal Traps: </w:t>
      </w:r>
      <w:r>
        <w:rPr>
          <w:rFonts w:ascii="Times New Roman" w:hAnsi="Times New Roman"/>
          <w:sz w:val="24"/>
        </w:rPr>
        <w:t>perpetual automatic subscriptions that bill recurring fees unless cancelled within obscure, highly restrictive notice windows (e.g., exactly 30 to 60 days prior to renewal);</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Notice Period Forfeiture: </w:t>
      </w:r>
      <w:r>
        <w:rPr>
          <w:rFonts w:ascii="Times New Roman" w:hAnsi="Times New Roman"/>
          <w:sz w:val="24"/>
        </w:rPr>
        <w:t>landlord agreements and service contracts that mandate written notice via registered physical post months in advance, forfeiting large security deposits if missed;</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Unilateral Modification Clauses: </w:t>
      </w:r>
      <w:r>
        <w:rPr>
          <w:rFonts w:ascii="Times New Roman" w:hAnsi="Times New Roman"/>
          <w:sz w:val="24"/>
        </w:rPr>
        <w:t>unilateral rights reserved by the vendor to modify pricing, service terms, or data sharing policies without affirmative consumer re-consent;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Arbitration &amp; Rights Forfeiture: </w:t>
      </w:r>
      <w:r>
        <w:rPr>
          <w:rFonts w:ascii="Times New Roman" w:hAnsi="Times New Roman"/>
          <w:sz w:val="24"/>
        </w:rPr>
        <w:t>waivers of statutory class-action rights and compulsory private arbitration mandates that insulate firms from accountability.</w:t>
      </w:r>
    </w:p>
    <w:p>
      <w:pPr>
        <w:spacing w:line="276" w:lineRule="auto" w:after="120" w:before="0"/>
        <w:jc w:val="both"/>
      </w:pPr>
      <w:r>
        <w:rPr>
          <w:rFonts w:ascii="Times New Roman" w:hAnsi="Times New Roman"/>
          <w:i w:val="0"/>
          <w:sz w:val="24"/>
        </w:rPr>
        <w:t>TermGuard was conceived and engineered to resolve this asymmetry. By deploying advanced generative artificial intelligence alongside automated real-time telecommunications infrastructure, TermGuard acts as an autonomous digital defense attorney. The system ingests raw contracts, extracts the exact clauses governing forfeiture, scores financial exposure, schedules multi-stage alerts, dispatches SMS and email warnings, and produces formal legal dispute drafts before irrevocable deadlines expire.</w:t>
      </w:r>
    </w:p>
    <w:p>
      <w:pPr>
        <w:spacing w:before="280" w:after="160" w:line="276" w:lineRule="auto"/>
        <w:jc w:val="left"/>
      </w:pPr>
      <w:r>
        <w:rPr>
          <w:rFonts w:ascii="Times New Roman" w:hAnsi="Times New Roman"/>
          <w:b/>
          <w:color w:val="1E293B"/>
          <w:sz w:val="28"/>
        </w:rPr>
        <w:t>7.1 Architectural Modules</w:t>
      </w:r>
    </w:p>
    <w:p>
      <w:pPr>
        <w:spacing w:line="276" w:lineRule="auto" w:after="120" w:before="0"/>
        <w:jc w:val="both"/>
      </w:pPr>
      <w:r>
        <w:rPr>
          <w:rFonts w:ascii="Times New Roman" w:hAnsi="Times New Roman"/>
          <w:i w:val="0"/>
          <w:sz w:val="24"/>
        </w:rPr>
        <w:t>The TermGuard system is engineered as a highly modular, decoupled full-stack architecture comprising eight primary subsystems: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Executive Risk HUD Module (TopStatsHUD.tsx): </w:t>
      </w:r>
      <w:r>
        <w:rPr>
          <w:rFonts w:ascii="Times New Roman" w:hAnsi="Times New Roman"/>
          <w:sz w:val="24"/>
        </w:rPr>
        <w:t>Provides an executive dashboard visualizing total financial exposure protected, high-risk predatory clause flags, active deadline countdowns, and quick-filter switches for contract categories.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Document Studio &amp; Ingestion Module (DocumentStudio.tsx): </w:t>
      </w:r>
      <w:r>
        <w:rPr>
          <w:rFonts w:ascii="Times New Roman" w:hAnsi="Times New Roman"/>
          <w:sz w:val="24"/>
        </w:rPr>
        <w:t>Handles multi-format document intake (raw text, structured PDF extraction), normalizes whitespace, sanitizes text inputs, and triggers asynchronous background AI parsing pipelines.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AI Clause Analysis &amp; Extraction Core (gemini.ts): </w:t>
      </w:r>
      <w:r>
        <w:rPr>
          <w:rFonts w:ascii="Times New Roman" w:hAnsi="Times New Roman"/>
          <w:sz w:val="24"/>
        </w:rPr>
        <w:t>Interfaces with Google's Gemini 1.5 Flash neural core to conduct zero-shot clause extraction, risk severity classification, financial penalty computation, and precise deadline discovery.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Conversational Legal Agent Module (AgentChat.tsx): </w:t>
      </w:r>
      <w:r>
        <w:rPr>
          <w:rFonts w:ascii="Times New Roman" w:hAnsi="Times New Roman"/>
          <w:sz w:val="24"/>
        </w:rPr>
        <w:t>An interactive conversational interface allowing users to query contractual obligations, request layman-term explanations, and generate custom legal dispute notices in real time.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3-Stage Alert Lifecycle Daemon (/api/cron): </w:t>
      </w:r>
      <w:r>
        <w:rPr>
          <w:rFonts w:ascii="Times New Roman" w:hAnsi="Times New Roman"/>
          <w:sz w:val="24"/>
        </w:rPr>
        <w:t>A background polling daemon executing at scheduled intervals to compute time deltas against stored cutoff dates and orchestrate multi-stage alert dispatches.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Cellular SMS Telephony Engine (sms.ts &amp; /api/sms): </w:t>
      </w:r>
      <w:r>
        <w:rPr>
          <w:rFonts w:ascii="Times New Roman" w:hAnsi="Times New Roman"/>
          <w:sz w:val="24"/>
        </w:rPr>
        <w:t>Formats and dispatches high-priority cellular SMS messages to consumer mobile devices using Twilio REST APIs, backed by a secondary Indian gateway (Fast2SMS) for guaranteed carrier delivery.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Transactional Email Engine (resend.ts &amp; /api/email): </w:t>
      </w:r>
      <w:r>
        <w:rPr>
          <w:rFonts w:ascii="Times New Roman" w:hAnsi="Times New Roman"/>
          <w:sz w:val="24"/>
        </w:rPr>
        <w:t>Renders responsive HTML transactional emails with highlighted clause quotes, financial risk badges, and direct pre-filled cancellation action triggers using the Resend API.</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Immutable Audit Log &amp; Security Subsystem (ActivityAuditLog.tsx): </w:t>
      </w:r>
      <w:r>
        <w:rPr>
          <w:rFonts w:ascii="Times New Roman" w:hAnsi="Times New Roman"/>
          <w:sz w:val="24"/>
        </w:rPr>
        <w:t>Maintains a cryptographically sequenced, append-only operational log recording document uploads, AI inferences, email dispatches, and auto-cleanup events.</w:t>
      </w:r>
    </w:p>
    <w:p>
      <w:pPr>
        <w:spacing w:before="280" w:after="160" w:line="276" w:lineRule="auto"/>
        <w:jc w:val="left"/>
      </w:pPr>
      <w:r>
        <w:rPr>
          <w:rFonts w:ascii="Times New Roman" w:hAnsi="Times New Roman"/>
          <w:b/>
          <w:color w:val="1E293B"/>
          <w:sz w:val="28"/>
        </w:rPr>
        <w:t>7.2 Software Libraries</w:t>
      </w:r>
    </w:p>
    <w:p>
      <w:pPr>
        <w:spacing w:line="276" w:lineRule="auto" w:after="120" w:before="0"/>
        <w:jc w:val="both"/>
      </w:pPr>
      <w:r>
        <w:rPr>
          <w:rFonts w:ascii="Times New Roman" w:hAnsi="Times New Roman"/>
          <w:i w:val="0"/>
          <w:sz w:val="24"/>
        </w:rPr>
        <w:t>TermGuard integrates an optimal set of enterprise-grade libraries selected for execution speed, reliability, and type safety: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@google/generative-ai (v0.21.0): </w:t>
      </w:r>
      <w:r>
        <w:rPr>
          <w:rFonts w:ascii="Times New Roman" w:hAnsi="Times New Roman"/>
          <w:sz w:val="24"/>
        </w:rPr>
        <w:t>The official Google Gen AI SDK providing low-latency streaming and structured JSON inference using the Gemini 1.5 Flash multimodal large language model.</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resend (v4.0.0): </w:t>
      </w:r>
      <w:r>
        <w:rPr>
          <w:rFonts w:ascii="Times New Roman" w:hAnsi="Times New Roman"/>
          <w:sz w:val="24"/>
        </w:rPr>
        <w:t>High-throughput transactional email delivery SDK built for modern cloud runtimes, supporting DKIM/SPF verification and rich HTML template compilation.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lucide-react (v0.453.0): </w:t>
      </w:r>
      <w:r>
        <w:rPr>
          <w:rFonts w:ascii="Times New Roman" w:hAnsi="Times New Roman"/>
          <w:sz w:val="24"/>
        </w:rPr>
        <w:t>A comprehensive collection of pixel-perfect, accessible SVG iconography utilized across the executive dashboard, status badges, and alert indicators.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clsx (v2.1.1) &amp; tailwind-merge (v2.5.4): </w:t>
      </w:r>
      <w:r>
        <w:rPr>
          <w:rFonts w:ascii="Times New Roman" w:hAnsi="Times New Roman"/>
          <w:sz w:val="24"/>
        </w:rPr>
        <w:t>High-performance utility libraries enabling conditional CSS class composition and conflict-free Tailwind CSS class merging across dynamic UI components.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react &amp; react-dom (v18.3.1): </w:t>
      </w:r>
      <w:r>
        <w:rPr>
          <w:rFonts w:ascii="Times New Roman" w:hAnsi="Times New Roman"/>
          <w:sz w:val="24"/>
        </w:rPr>
        <w:t>The core React 18 engine providing Concurrent Mode, Server Components, and client-side reactive state management.</w:t>
      </w:r>
    </w:p>
    <w:p>
      <w:pPr>
        <w:spacing w:before="280" w:after="160" w:line="276" w:lineRule="auto"/>
        <w:jc w:val="left"/>
      </w:pPr>
      <w:r>
        <w:rPr>
          <w:rFonts w:ascii="Times New Roman" w:hAnsi="Times New Roman"/>
          <w:b/>
          <w:color w:val="1E293B"/>
          <w:sz w:val="28"/>
        </w:rPr>
        <w:t>7.3 Core NPM Packages &amp; Tooling</w:t>
      </w:r>
    </w:p>
    <w:p>
      <w:pPr>
        <w:spacing w:line="276" w:lineRule="auto" w:after="120" w:before="0"/>
        <w:jc w:val="both"/>
      </w:pPr>
      <w:r>
        <w:rPr>
          <w:rFonts w:ascii="Times New Roman" w:hAnsi="Times New Roman"/>
          <w:i w:val="0"/>
          <w:sz w:val="24"/>
        </w:rPr>
        <w:t>The project build pipeline and developer tooling rely on the following packages: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next (v14.2.15): </w:t>
      </w:r>
      <w:r>
        <w:rPr>
          <w:rFonts w:ascii="Times New Roman" w:hAnsi="Times New Roman"/>
          <w:sz w:val="24"/>
        </w:rPr>
        <w:t>The production React framework providing the App Router architecture, hybrid server/client execution, API route endpoints, and optimized SWC compilation.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typescript (v5.6.3): </w:t>
      </w:r>
      <w:r>
        <w:rPr>
          <w:rFonts w:ascii="Times New Roman" w:hAnsi="Times New Roman"/>
          <w:sz w:val="24"/>
        </w:rPr>
        <w:t>Strict static type checking across all data models, API payloads, and component props, preventing runtime type coercion errors.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tailwindcss (v3.4.14): </w:t>
      </w:r>
      <w:r>
        <w:rPr>
          <w:rFonts w:ascii="Times New Roman" w:hAnsi="Times New Roman"/>
          <w:sz w:val="24"/>
        </w:rPr>
        <w:t>Utility-first CSS framework enabling a cyber-defense dark-mode aesthetic with custom color palettes, glassmorphism backdrops, and responsive layouts.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postcss (v8.4.47) &amp; autoprefixer (v10.4.20): </w:t>
      </w:r>
      <w:r>
        <w:rPr>
          <w:rFonts w:ascii="Times New Roman" w:hAnsi="Times New Roman"/>
          <w:sz w:val="24"/>
        </w:rPr>
        <w:t>CSS post-processing engine ensuring cross-browser vendor prefixing and modern CSS feature support.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@types/node, @types/react, @types/react-dom: </w:t>
      </w:r>
      <w:r>
        <w:rPr>
          <w:rFonts w:ascii="Times New Roman" w:hAnsi="Times New Roman"/>
          <w:sz w:val="24"/>
        </w:rPr>
        <w:t>Complete TypeScript type definitions for the Node runtime, React DOM elements, and modern ECMAScript specifications.</w:t>
      </w:r>
    </w:p>
    <w:p>
      <w:r>
        <w:br w:type="page"/>
      </w:r>
    </w:p>
    <w:p>
      <w:pPr>
        <w:spacing w:before="360" w:after="240" w:line="276" w:lineRule="auto"/>
        <w:jc w:val="left"/>
      </w:pPr>
      <w:r>
        <w:rPr>
          <w:rFonts w:ascii="Times New Roman" w:hAnsi="Times New Roman"/>
          <w:b/>
          <w:color w:val="0F172A"/>
          <w:sz w:val="32"/>
        </w:rPr>
        <w:t>8. SYSTEM ANALYSIS</w:t>
      </w:r>
    </w:p>
    <w:p>
      <w:pPr>
        <w:spacing w:before="280" w:after="160" w:line="276" w:lineRule="auto"/>
        <w:jc w:val="left"/>
      </w:pPr>
      <w:r>
        <w:rPr>
          <w:rFonts w:ascii="Times New Roman" w:hAnsi="Times New Roman"/>
          <w:b/>
          <w:color w:val="1E293B"/>
          <w:sz w:val="28"/>
        </w:rPr>
        <w:t>8.1 Limitations of Existing Systems &amp; Motivation</w:t>
      </w:r>
    </w:p>
    <w:p>
      <w:pPr>
        <w:spacing w:line="276" w:lineRule="auto" w:after="120" w:before="0"/>
        <w:jc w:val="both"/>
      </w:pPr>
      <w:r>
        <w:rPr>
          <w:rFonts w:ascii="Times New Roman" w:hAnsi="Times New Roman"/>
          <w:i w:val="0"/>
          <w:sz w:val="24"/>
        </w:rPr>
        <w:t>Contractual adherence and consumer protection currently suffer from critical systemic bottlenecks. Existing methodologies rely on three ineffective paradigms: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Manual Human Review: </w:t>
      </w:r>
      <w:r>
        <w:rPr>
          <w:rFonts w:ascii="Times New Roman" w:hAnsi="Times New Roman"/>
          <w:sz w:val="24"/>
        </w:rPr>
        <w:t>Consumers attempt to read complex 30-page documents manually. Due to lack of legal training, vague terminology ('timely written notice via registered mail at least thirty business days prior to the expiration of the Initial Period'), and deliberately obfuscated cross-references, users routinely fail to identify traps.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Static Calendar Applications: </w:t>
      </w:r>
      <w:r>
        <w:rPr>
          <w:rFonts w:ascii="Times New Roman" w:hAnsi="Times New Roman"/>
          <w:sz w:val="24"/>
        </w:rPr>
        <w:t>Users occasionally set manual reminders on smartphone calendars (e.g., Google Calendar, Apple Reminders). However, calendar tools have zero semantic awareness: they cannot calculate notice periods backwards from renewal dates, cannot evaluate financial penalties, and cannot draft legal cancellation requests.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First-Generation Summarizers: </w:t>
      </w:r>
      <w:r>
        <w:rPr>
          <w:rFonts w:ascii="Times New Roman" w:hAnsi="Times New Roman"/>
          <w:sz w:val="24"/>
        </w:rPr>
        <w:t>Several online tools provide generic text summaries. However, these tools are entirely passive: once the user closes the browser tab, the system forgets the contract. There is no continuous background monitoring, no multi-stage alert progression, and no multi-channel push to real phone numbers.</w:t>
      </w:r>
    </w:p>
    <w:p>
      <w:pPr>
        <w:spacing w:line="276" w:lineRule="auto" w:after="120" w:before="0"/>
        <w:jc w:val="both"/>
      </w:pPr>
      <w:r>
        <w:rPr>
          <w:rFonts w:ascii="Times New Roman" w:hAnsi="Times New Roman"/>
          <w:i w:val="0"/>
          <w:sz w:val="24"/>
        </w:rPr>
        <w:t>The financial motivation for TermGuard is acute. Consumer surveys indicate that an average household loses between $350 and $1,200 annually to uncancelled gym memberships, software trials that auto-billed, forgotten domain renewals, and forfeited apartment deposits. By introducing continuous autonomous defense, TermGuard safeguards user capital without requiring continuous human vigilance.</w:t>
      </w:r>
    </w:p>
    <w:p>
      <w:pPr>
        <w:spacing w:before="280" w:after="160" w:line="276" w:lineRule="auto"/>
        <w:jc w:val="left"/>
      </w:pPr>
      <w:r>
        <w:rPr>
          <w:rFonts w:ascii="Times New Roman" w:hAnsi="Times New Roman"/>
          <w:b/>
          <w:color w:val="1E293B"/>
          <w:sz w:val="28"/>
        </w:rPr>
        <w:t>8.2 Existing Systems vs. Proposed TermGuard Platform</w:t>
      </w:r>
    </w:p>
    <w:p>
      <w:pPr>
        <w:spacing w:line="276" w:lineRule="auto" w:after="120" w:before="0"/>
        <w:jc w:val="both"/>
      </w:pPr>
      <w:r>
        <w:rPr>
          <w:rFonts w:ascii="Times New Roman" w:hAnsi="Times New Roman"/>
          <w:i w:val="0"/>
          <w:sz w:val="24"/>
        </w:rPr>
        <w:t>The table below provides a comprehensive architectural and operational comparison between legacy contract management solutions and the TermGuard platform:</w:t>
      </w:r>
    </w:p>
    <w:tbl>
      <w:tblPr>
        <w:tblW w:type="auto" w:w="0"/>
        <w:jc w:val="center"/>
        <w:tblLook w:firstColumn="1" w:firstRow="1" w:lastColumn="0" w:lastRow="0" w:noHBand="0" w:noVBand="1" w:val="04A0"/>
      </w:tblPr>
      <w:tblGrid>
        <w:gridCol w:w="2422"/>
        <w:gridCol w:w="2422"/>
        <w:gridCol w:w="2422"/>
        <w:gridCol w:w="2422"/>
      </w:tblGrid>
      <w:tr>
        <w:tc>
          <w:tcPr>
            <w:tcW w:type="dxa" w:w="2154"/>
            <w:shd w:fill="1E3A8A"/>
          </w:tcPr>
          <w:p>
            <w:pPr>
              <w:spacing w:before="80" w:after="80" w:line="276" w:lineRule="auto"/>
              <w:jc w:val="center"/>
            </w:pPr>
            <w:r>
              <w:rPr>
                <w:rFonts w:ascii="Times New Roman" w:hAnsi="Times New Roman"/>
                <w:b/>
                <w:color w:val="FFFFFF"/>
                <w:sz w:val="24"/>
              </w:rPr>
              <w:t>Operational Capability</w:t>
            </w:r>
          </w:p>
        </w:tc>
        <w:tc>
          <w:tcPr>
            <w:tcW w:type="dxa" w:w="2268"/>
            <w:shd w:fill="1E3A8A"/>
          </w:tcPr>
          <w:p>
            <w:pPr>
              <w:spacing w:before="80" w:after="80" w:line="276" w:lineRule="auto"/>
              <w:jc w:val="center"/>
            </w:pPr>
            <w:r>
              <w:rPr>
                <w:rFonts w:ascii="Times New Roman" w:hAnsi="Times New Roman"/>
                <w:b/>
                <w:color w:val="FFFFFF"/>
                <w:sz w:val="24"/>
              </w:rPr>
              <w:t>Manual Review / Calendar</w:t>
            </w:r>
          </w:p>
        </w:tc>
        <w:tc>
          <w:tcPr>
            <w:tcW w:type="dxa" w:w="2268"/>
            <w:shd w:fill="1E3A8A"/>
          </w:tcPr>
          <w:p>
            <w:pPr>
              <w:spacing w:before="80" w:after="80" w:line="276" w:lineRule="auto"/>
              <w:jc w:val="center"/>
            </w:pPr>
            <w:r>
              <w:rPr>
                <w:rFonts w:ascii="Times New Roman" w:hAnsi="Times New Roman"/>
                <w:b/>
                <w:color w:val="FFFFFF"/>
                <w:sz w:val="24"/>
              </w:rPr>
              <w:t>Generic AI Summarizer</w:t>
            </w:r>
          </w:p>
        </w:tc>
        <w:tc>
          <w:tcPr>
            <w:tcW w:type="dxa" w:w="2665"/>
            <w:shd w:fill="1E3A8A"/>
          </w:tcPr>
          <w:p>
            <w:pPr>
              <w:spacing w:before="80" w:after="80" w:line="276" w:lineRule="auto"/>
              <w:jc w:val="center"/>
            </w:pPr>
            <w:r>
              <w:rPr>
                <w:rFonts w:ascii="Times New Roman" w:hAnsi="Times New Roman"/>
                <w:b/>
                <w:color w:val="FFFFFF"/>
                <w:sz w:val="24"/>
              </w:rPr>
              <w:t>TermGuard Platform</w:t>
            </w:r>
          </w:p>
        </w:tc>
      </w:tr>
      <w:tr>
        <w:tc>
          <w:tcPr>
            <w:tcW w:type="dxa" w:w="2154"/>
            <w:shd w:fill="F8FAFC"/>
          </w:tcPr>
          <w:p>
            <w:pPr>
              <w:spacing w:before="60" w:after="60" w:line="276" w:lineRule="auto"/>
              <w:jc w:val="both"/>
            </w:pPr>
            <w:r>
              <w:rPr>
                <w:rFonts w:ascii="Times New Roman" w:hAnsi="Times New Roman"/>
                <w:sz w:val="24"/>
              </w:rPr>
              <w:t>Predatory Clause Detection</w:t>
            </w:r>
          </w:p>
        </w:tc>
        <w:tc>
          <w:tcPr>
            <w:tcW w:type="dxa" w:w="2268"/>
            <w:shd w:fill="F8FAFC"/>
          </w:tcPr>
          <w:p>
            <w:pPr>
              <w:spacing w:before="60" w:after="60" w:line="276" w:lineRule="auto"/>
              <w:jc w:val="both"/>
            </w:pPr>
            <w:r>
              <w:rPr>
                <w:rFonts w:ascii="Times New Roman" w:hAnsi="Times New Roman"/>
                <w:sz w:val="24"/>
              </w:rPr>
              <w:t>Zero (Requires legal expertise)</w:t>
            </w:r>
          </w:p>
        </w:tc>
        <w:tc>
          <w:tcPr>
            <w:tcW w:type="dxa" w:w="2268"/>
            <w:shd w:fill="F8FAFC"/>
          </w:tcPr>
          <w:p>
            <w:pPr>
              <w:spacing w:before="60" w:after="60" w:line="276" w:lineRule="auto"/>
              <w:jc w:val="both"/>
            </w:pPr>
            <w:r>
              <w:rPr>
                <w:rFonts w:ascii="Times New Roman" w:hAnsi="Times New Roman"/>
                <w:sz w:val="24"/>
              </w:rPr>
              <w:t>Partial (Shallow text summary)</w:t>
            </w:r>
          </w:p>
        </w:tc>
        <w:tc>
          <w:tcPr>
            <w:tcW w:type="dxa" w:w="2665"/>
            <w:shd w:fill="F8FAFC"/>
          </w:tcPr>
          <w:p>
            <w:pPr>
              <w:spacing w:before="60" w:after="60" w:line="276" w:lineRule="auto"/>
              <w:jc w:val="both"/>
            </w:pPr>
            <w:r>
              <w:rPr>
                <w:rFonts w:ascii="Times New Roman" w:hAnsi="Times New Roman"/>
                <w:sz w:val="24"/>
              </w:rPr>
              <w:t>Deep Semantic Zero-Shot Classification</w:t>
            </w:r>
          </w:p>
        </w:tc>
      </w:tr>
      <w:tr>
        <w:tc>
          <w:tcPr>
            <w:tcW w:type="dxa" w:w="2154"/>
            <w:shd w:fill="FFFFFF"/>
          </w:tcPr>
          <w:p>
            <w:pPr>
              <w:spacing w:before="60" w:after="60" w:line="276" w:lineRule="auto"/>
              <w:jc w:val="both"/>
            </w:pPr>
            <w:r>
              <w:rPr>
                <w:rFonts w:ascii="Times New Roman" w:hAnsi="Times New Roman"/>
                <w:sz w:val="24"/>
              </w:rPr>
              <w:t>Notice Window Backward Calc</w:t>
            </w:r>
          </w:p>
        </w:tc>
        <w:tc>
          <w:tcPr>
            <w:tcW w:type="dxa" w:w="2268"/>
            <w:shd w:fill="FFFFFF"/>
          </w:tcPr>
          <w:p>
            <w:pPr>
              <w:spacing w:before="60" w:after="60" w:line="276" w:lineRule="auto"/>
              <w:jc w:val="both"/>
            </w:pPr>
            <w:r>
              <w:rPr>
                <w:rFonts w:ascii="Times New Roman" w:hAnsi="Times New Roman"/>
                <w:sz w:val="24"/>
              </w:rPr>
              <w:t>Manual arithmetic required</w:t>
            </w:r>
          </w:p>
        </w:tc>
        <w:tc>
          <w:tcPr>
            <w:tcW w:type="dxa" w:w="2268"/>
            <w:shd w:fill="FFFFFF"/>
          </w:tcPr>
          <w:p>
            <w:pPr>
              <w:spacing w:before="60" w:after="60" w:line="276" w:lineRule="auto"/>
              <w:jc w:val="center"/>
            </w:pPr>
            <w:r>
              <w:rPr>
                <w:rFonts w:ascii="Times New Roman" w:hAnsi="Times New Roman"/>
                <w:sz w:val="24"/>
              </w:rPr>
              <w:t>Not Supported</w:t>
            </w:r>
          </w:p>
        </w:tc>
        <w:tc>
          <w:tcPr>
            <w:tcW w:type="dxa" w:w="2665"/>
            <w:shd w:fill="FFFFFF"/>
          </w:tcPr>
          <w:p>
            <w:pPr>
              <w:spacing w:before="60" w:after="60" w:line="276" w:lineRule="auto"/>
              <w:jc w:val="both"/>
            </w:pPr>
            <w:r>
              <w:rPr>
                <w:rFonts w:ascii="Times New Roman" w:hAnsi="Times New Roman"/>
                <w:sz w:val="24"/>
              </w:rPr>
              <w:t>Automated T-7D, T-24H, T-0 Calculation</w:t>
            </w:r>
          </w:p>
        </w:tc>
      </w:tr>
      <w:tr>
        <w:tc>
          <w:tcPr>
            <w:tcW w:type="dxa" w:w="2154"/>
            <w:shd w:fill="F8FAFC"/>
          </w:tcPr>
          <w:p>
            <w:pPr>
              <w:spacing w:before="60" w:after="60" w:line="276" w:lineRule="auto"/>
              <w:jc w:val="both"/>
            </w:pPr>
            <w:r>
              <w:rPr>
                <w:rFonts w:ascii="Times New Roman" w:hAnsi="Times New Roman"/>
                <w:sz w:val="24"/>
              </w:rPr>
              <w:t>Financial Exposure Estimation</w:t>
            </w:r>
          </w:p>
        </w:tc>
        <w:tc>
          <w:tcPr>
            <w:tcW w:type="dxa" w:w="2268"/>
            <w:shd w:fill="F8FAFC"/>
          </w:tcPr>
          <w:p>
            <w:pPr>
              <w:spacing w:before="60" w:after="60" w:line="276" w:lineRule="auto"/>
              <w:jc w:val="center"/>
            </w:pPr>
            <w:r>
              <w:rPr>
                <w:rFonts w:ascii="Times New Roman" w:hAnsi="Times New Roman"/>
                <w:sz w:val="24"/>
              </w:rPr>
              <w:t>Zero</w:t>
            </w:r>
          </w:p>
        </w:tc>
        <w:tc>
          <w:tcPr>
            <w:tcW w:type="dxa" w:w="2268"/>
            <w:shd w:fill="F8FAFC"/>
          </w:tcPr>
          <w:p>
            <w:pPr>
              <w:spacing w:before="60" w:after="60" w:line="276" w:lineRule="auto"/>
              <w:jc w:val="center"/>
            </w:pPr>
            <w:r>
              <w:rPr>
                <w:rFonts w:ascii="Times New Roman" w:hAnsi="Times New Roman"/>
                <w:sz w:val="24"/>
              </w:rPr>
              <w:t>Not Supported</w:t>
            </w:r>
          </w:p>
        </w:tc>
        <w:tc>
          <w:tcPr>
            <w:tcW w:type="dxa" w:w="2665"/>
            <w:shd w:fill="F8FAFC"/>
          </w:tcPr>
          <w:p>
            <w:pPr>
              <w:spacing w:before="60" w:after="60" w:line="276" w:lineRule="auto"/>
              <w:jc w:val="both"/>
            </w:pPr>
            <w:r>
              <w:rPr>
                <w:rFonts w:ascii="Times New Roman" w:hAnsi="Times New Roman"/>
                <w:sz w:val="24"/>
              </w:rPr>
              <w:t>Extracted in INR &amp; USD Currency Units</w:t>
            </w:r>
          </w:p>
        </w:tc>
      </w:tr>
      <w:tr>
        <w:tc>
          <w:tcPr>
            <w:tcW w:type="dxa" w:w="2154"/>
            <w:shd w:fill="FFFFFF"/>
          </w:tcPr>
          <w:p>
            <w:pPr>
              <w:spacing w:before="60" w:after="60" w:line="276" w:lineRule="auto"/>
              <w:jc w:val="both"/>
            </w:pPr>
            <w:r>
              <w:rPr>
                <w:rFonts w:ascii="Times New Roman" w:hAnsi="Times New Roman"/>
                <w:sz w:val="24"/>
              </w:rPr>
              <w:t>Automated Cellular SMS Alerts</w:t>
            </w:r>
          </w:p>
        </w:tc>
        <w:tc>
          <w:tcPr>
            <w:tcW w:type="dxa" w:w="2268"/>
            <w:shd w:fill="FFFFFF"/>
          </w:tcPr>
          <w:p>
            <w:pPr>
              <w:spacing w:before="60" w:after="60" w:line="276" w:lineRule="auto"/>
              <w:jc w:val="center"/>
            </w:pPr>
            <w:r>
              <w:rPr>
                <w:rFonts w:ascii="Times New Roman" w:hAnsi="Times New Roman"/>
                <w:sz w:val="24"/>
              </w:rPr>
              <w:t>Not Supported</w:t>
            </w:r>
          </w:p>
        </w:tc>
        <w:tc>
          <w:tcPr>
            <w:tcW w:type="dxa" w:w="2268"/>
            <w:shd w:fill="FFFFFF"/>
          </w:tcPr>
          <w:p>
            <w:pPr>
              <w:spacing w:before="60" w:after="60" w:line="276" w:lineRule="auto"/>
              <w:jc w:val="center"/>
            </w:pPr>
            <w:r>
              <w:rPr>
                <w:rFonts w:ascii="Times New Roman" w:hAnsi="Times New Roman"/>
                <w:sz w:val="24"/>
              </w:rPr>
              <w:t>Not Supported</w:t>
            </w:r>
          </w:p>
        </w:tc>
        <w:tc>
          <w:tcPr>
            <w:tcW w:type="dxa" w:w="2665"/>
            <w:shd w:fill="FFFFFF"/>
          </w:tcPr>
          <w:p>
            <w:pPr>
              <w:spacing w:before="60" w:after="60" w:line="276" w:lineRule="auto"/>
              <w:jc w:val="both"/>
            </w:pPr>
            <w:r>
              <w:rPr>
                <w:rFonts w:ascii="Times New Roman" w:hAnsi="Times New Roman"/>
                <w:sz w:val="24"/>
              </w:rPr>
              <w:t>Native Twilio &amp; Fast2SMS Push</w:t>
            </w:r>
          </w:p>
        </w:tc>
      </w:tr>
      <w:tr>
        <w:tc>
          <w:tcPr>
            <w:tcW w:type="dxa" w:w="2154"/>
            <w:shd w:fill="F8FAFC"/>
          </w:tcPr>
          <w:p>
            <w:pPr>
              <w:spacing w:before="60" w:after="60" w:line="276" w:lineRule="auto"/>
              <w:jc w:val="both"/>
            </w:pPr>
            <w:r>
              <w:rPr>
                <w:rFonts w:ascii="Times New Roman" w:hAnsi="Times New Roman"/>
                <w:sz w:val="24"/>
              </w:rPr>
              <w:t>Transactional HTML Emails</w:t>
            </w:r>
          </w:p>
        </w:tc>
        <w:tc>
          <w:tcPr>
            <w:tcW w:type="dxa" w:w="2268"/>
            <w:shd w:fill="F8FAFC"/>
          </w:tcPr>
          <w:p>
            <w:pPr>
              <w:spacing w:before="60" w:after="60" w:line="276" w:lineRule="auto"/>
              <w:jc w:val="both"/>
            </w:pPr>
            <w:r>
              <w:rPr>
                <w:rFonts w:ascii="Times New Roman" w:hAnsi="Times New Roman"/>
                <w:sz w:val="24"/>
              </w:rPr>
              <w:t>Manual email required</w:t>
            </w:r>
          </w:p>
        </w:tc>
        <w:tc>
          <w:tcPr>
            <w:tcW w:type="dxa" w:w="2268"/>
            <w:shd w:fill="F8FAFC"/>
          </w:tcPr>
          <w:p>
            <w:pPr>
              <w:spacing w:before="60" w:after="60" w:line="276" w:lineRule="auto"/>
              <w:jc w:val="center"/>
            </w:pPr>
            <w:r>
              <w:rPr>
                <w:rFonts w:ascii="Times New Roman" w:hAnsi="Times New Roman"/>
                <w:sz w:val="24"/>
              </w:rPr>
              <w:t>Not Supported</w:t>
            </w:r>
          </w:p>
        </w:tc>
        <w:tc>
          <w:tcPr>
            <w:tcW w:type="dxa" w:w="2665"/>
            <w:shd w:fill="F8FAFC"/>
          </w:tcPr>
          <w:p>
            <w:pPr>
              <w:spacing w:before="60" w:after="60" w:line="276" w:lineRule="auto"/>
              <w:jc w:val="both"/>
            </w:pPr>
            <w:r>
              <w:rPr>
                <w:rFonts w:ascii="Times New Roman" w:hAnsi="Times New Roman"/>
                <w:sz w:val="24"/>
              </w:rPr>
              <w:t>Resend API with 1-Click Action Links</w:t>
            </w:r>
          </w:p>
        </w:tc>
      </w:tr>
      <w:tr>
        <w:tc>
          <w:tcPr>
            <w:tcW w:type="dxa" w:w="2154"/>
            <w:shd w:fill="FFFFFF"/>
          </w:tcPr>
          <w:p>
            <w:pPr>
              <w:spacing w:before="60" w:after="60" w:line="276" w:lineRule="auto"/>
              <w:jc w:val="both"/>
            </w:pPr>
            <w:r>
              <w:rPr>
                <w:rFonts w:ascii="Times New Roman" w:hAnsi="Times New Roman"/>
                <w:sz w:val="24"/>
              </w:rPr>
              <w:t>Dispute Notice Letter Draft</w:t>
            </w:r>
          </w:p>
        </w:tc>
        <w:tc>
          <w:tcPr>
            <w:tcW w:type="dxa" w:w="2268"/>
            <w:shd w:fill="FFFFFF"/>
          </w:tcPr>
          <w:p>
            <w:pPr>
              <w:spacing w:before="60" w:after="60" w:line="276" w:lineRule="auto"/>
              <w:jc w:val="both"/>
            </w:pPr>
            <w:r>
              <w:rPr>
                <w:rFonts w:ascii="Times New Roman" w:hAnsi="Times New Roman"/>
                <w:sz w:val="24"/>
              </w:rPr>
              <w:t>Manual composition</w:t>
            </w:r>
          </w:p>
        </w:tc>
        <w:tc>
          <w:tcPr>
            <w:tcW w:type="dxa" w:w="2268"/>
            <w:shd w:fill="FFFFFF"/>
          </w:tcPr>
          <w:p>
            <w:pPr>
              <w:spacing w:before="60" w:after="60" w:line="276" w:lineRule="auto"/>
              <w:jc w:val="both"/>
            </w:pPr>
            <w:r>
              <w:rPr>
                <w:rFonts w:ascii="Times New Roman" w:hAnsi="Times New Roman"/>
                <w:sz w:val="24"/>
              </w:rPr>
              <w:t>Generic chat prompt only</w:t>
            </w:r>
          </w:p>
        </w:tc>
        <w:tc>
          <w:tcPr>
            <w:tcW w:type="dxa" w:w="2665"/>
            <w:shd w:fill="FFFFFF"/>
          </w:tcPr>
          <w:p>
            <w:pPr>
              <w:spacing w:before="60" w:after="60" w:line="276" w:lineRule="auto"/>
              <w:jc w:val="both"/>
            </w:pPr>
            <w:r>
              <w:rPr>
                <w:rFonts w:ascii="Times New Roman" w:hAnsi="Times New Roman"/>
                <w:sz w:val="24"/>
              </w:rPr>
              <w:t>Contextual Auto-Draft citing Clause #</w:t>
            </w:r>
          </w:p>
        </w:tc>
      </w:tr>
      <w:tr>
        <w:tc>
          <w:tcPr>
            <w:tcW w:type="dxa" w:w="2154"/>
            <w:shd w:fill="F8FAFC"/>
          </w:tcPr>
          <w:p>
            <w:pPr>
              <w:spacing w:before="60" w:after="60" w:line="276" w:lineRule="auto"/>
              <w:jc w:val="both"/>
            </w:pPr>
            <w:r>
              <w:rPr>
                <w:rFonts w:ascii="Times New Roman" w:hAnsi="Times New Roman"/>
                <w:sz w:val="24"/>
              </w:rPr>
              <w:t>Automated Expiry Purging</w:t>
            </w:r>
          </w:p>
        </w:tc>
        <w:tc>
          <w:tcPr>
            <w:tcW w:type="dxa" w:w="2268"/>
            <w:shd w:fill="F8FAFC"/>
          </w:tcPr>
          <w:p>
            <w:pPr>
              <w:spacing w:before="60" w:after="60" w:line="276" w:lineRule="auto"/>
              <w:jc w:val="both"/>
            </w:pPr>
            <w:r>
              <w:rPr>
                <w:rFonts w:ascii="Times New Roman" w:hAnsi="Times New Roman"/>
                <w:sz w:val="24"/>
              </w:rPr>
              <w:t>Manual calendar deletion</w:t>
            </w:r>
          </w:p>
        </w:tc>
        <w:tc>
          <w:tcPr>
            <w:tcW w:type="dxa" w:w="2268"/>
            <w:shd w:fill="F8FAFC"/>
          </w:tcPr>
          <w:p>
            <w:pPr>
              <w:spacing w:before="60" w:after="60" w:line="276" w:lineRule="auto"/>
              <w:jc w:val="both"/>
            </w:pPr>
            <w:r>
              <w:rPr>
                <w:rFonts w:ascii="Times New Roman" w:hAnsi="Times New Roman"/>
                <w:sz w:val="24"/>
              </w:rPr>
              <w:t>Manual file deletion</w:t>
            </w:r>
          </w:p>
        </w:tc>
        <w:tc>
          <w:tcPr>
            <w:tcW w:type="dxa" w:w="2665"/>
            <w:shd w:fill="F8FAFC"/>
          </w:tcPr>
          <w:p>
            <w:pPr>
              <w:spacing w:before="60" w:after="60" w:line="276" w:lineRule="auto"/>
              <w:jc w:val="both"/>
            </w:pPr>
            <w:r>
              <w:rPr>
                <w:rFonts w:ascii="Times New Roman" w:hAnsi="Times New Roman"/>
                <w:sz w:val="24"/>
              </w:rPr>
              <w:t>Automated 24h Post-Cutoff Cleanup</w:t>
            </w:r>
          </w:p>
        </w:tc>
      </w:tr>
      <w:tr>
        <w:tc>
          <w:tcPr>
            <w:tcW w:type="dxa" w:w="2154"/>
            <w:shd w:fill="FFFFFF"/>
          </w:tcPr>
          <w:p>
            <w:pPr>
              <w:spacing w:before="60" w:after="60" w:line="276" w:lineRule="auto"/>
              <w:jc w:val="both"/>
            </w:pPr>
            <w:r>
              <w:rPr>
                <w:rFonts w:ascii="Times New Roman" w:hAnsi="Times New Roman"/>
                <w:sz w:val="24"/>
              </w:rPr>
              <w:t>Data Privacy Architecture</w:t>
            </w:r>
          </w:p>
        </w:tc>
        <w:tc>
          <w:tcPr>
            <w:tcW w:type="dxa" w:w="2268"/>
            <w:shd w:fill="FFFFFF"/>
          </w:tcPr>
          <w:p>
            <w:pPr>
              <w:spacing w:before="60" w:after="60" w:line="276" w:lineRule="auto"/>
              <w:jc w:val="both"/>
            </w:pPr>
            <w:r>
              <w:rPr>
                <w:rFonts w:ascii="Times New Roman" w:hAnsi="Times New Roman"/>
                <w:sz w:val="24"/>
              </w:rPr>
              <w:t>Private but vulnerable</w:t>
            </w:r>
          </w:p>
        </w:tc>
        <w:tc>
          <w:tcPr>
            <w:tcW w:type="dxa" w:w="2268"/>
            <w:shd w:fill="FFFFFF"/>
          </w:tcPr>
          <w:p>
            <w:pPr>
              <w:spacing w:before="60" w:after="60" w:line="276" w:lineRule="auto"/>
              <w:jc w:val="both"/>
            </w:pPr>
            <w:r>
              <w:rPr>
                <w:rFonts w:ascii="Times New Roman" w:hAnsi="Times New Roman"/>
                <w:sz w:val="24"/>
              </w:rPr>
              <w:t>Often logged on third-party servers</w:t>
            </w:r>
          </w:p>
        </w:tc>
        <w:tc>
          <w:tcPr>
            <w:tcW w:type="dxa" w:w="2665"/>
            <w:shd w:fill="FFFFFF"/>
          </w:tcPr>
          <w:p>
            <w:pPr>
              <w:spacing w:before="60" w:after="60" w:line="276" w:lineRule="auto"/>
              <w:jc w:val="both"/>
            </w:pPr>
            <w:r>
              <w:rPr>
                <w:rFonts w:ascii="Times New Roman" w:hAnsi="Times New Roman"/>
                <w:sz w:val="24"/>
              </w:rPr>
              <w:t>Local File Storage &amp; Ephemeral Memory</w:t>
            </w:r>
          </w:p>
        </w:tc>
      </w:tr>
    </w:tbl>
    <w:p>
      <w:r>
        <w:br w:type="page"/>
      </w:r>
    </w:p>
    <w:p>
      <w:pPr>
        <w:spacing w:before="360" w:after="240" w:line="276" w:lineRule="auto"/>
        <w:jc w:val="left"/>
      </w:pPr>
      <w:r>
        <w:rPr>
          <w:rFonts w:ascii="Times New Roman" w:hAnsi="Times New Roman"/>
          <w:b/>
          <w:color w:val="0F172A"/>
          <w:sz w:val="32"/>
        </w:rPr>
        <w:t>9. SYSTEM REQUIREMENT SPECIFICATION</w:t>
      </w:r>
    </w:p>
    <w:p>
      <w:pPr>
        <w:spacing w:before="280" w:after="160" w:line="276" w:lineRule="auto"/>
        <w:jc w:val="left"/>
      </w:pPr>
      <w:r>
        <w:rPr>
          <w:rFonts w:ascii="Times New Roman" w:hAnsi="Times New Roman"/>
          <w:b/>
          <w:color w:val="1E293B"/>
          <w:sz w:val="28"/>
        </w:rPr>
        <w:t>9.1 Hardware Requirement Specification</w:t>
      </w:r>
    </w:p>
    <w:p>
      <w:pPr>
        <w:spacing w:line="276" w:lineRule="auto" w:after="120" w:before="0"/>
        <w:jc w:val="both"/>
      </w:pPr>
      <w:r>
        <w:rPr>
          <w:rFonts w:ascii="Times New Roman" w:hAnsi="Times New Roman"/>
          <w:i w:val="0"/>
          <w:sz w:val="24"/>
        </w:rPr>
        <w:t>The TermGuard system is architected as an ultra-efficient, cloud-native web application designed to run with minimal hardware overhead. Because complex neural inference is offloaded to Google's specialized Gemini tensor accelerators, host server requirements remain remarkably lightweight.</w:t>
      </w:r>
    </w:p>
    <w:p>
      <w:pPr>
        <w:spacing w:before="160" w:after="80" w:line="276" w:lineRule="auto"/>
        <w:jc w:val="left"/>
      </w:pPr>
      <w:r>
        <w:rPr>
          <w:rFonts w:ascii="Times New Roman" w:hAnsi="Times New Roman"/>
          <w:b/>
          <w:color w:val="334155"/>
          <w:sz w:val="24"/>
        </w:rPr>
        <w:t>A. Development &amp; Host Server Environment: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Processor: </w:t>
      </w:r>
      <w:r>
        <w:rPr>
          <w:rFonts w:ascii="Times New Roman" w:hAnsi="Times New Roman"/>
          <w:sz w:val="24"/>
        </w:rPr>
        <w:t>Intel Core i5 / AMD Ryzen 5 processor (quad-core, 2.4 GHz or higher) or modern ARM64 architecture (Apple Silicon M-series).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Random Access Memory (RAM): </w:t>
      </w:r>
      <w:r>
        <w:rPr>
          <w:rFonts w:ascii="Times New Roman" w:hAnsi="Times New Roman"/>
          <w:sz w:val="24"/>
        </w:rPr>
        <w:t>Minimum 8.0 GB RAM (16.0 GB recommended for concurrent Next.js dev server compilation and background daemon execution).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Secondary Storage: </w:t>
      </w:r>
      <w:r>
        <w:rPr>
          <w:rFonts w:ascii="Times New Roman" w:hAnsi="Times New Roman"/>
          <w:sz w:val="24"/>
        </w:rPr>
        <w:t>Minimum 2.0 GB of free solid-state storage (SSD) for repository code, Node modules, build caches, and local JSON database storage.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Network Interface: </w:t>
      </w:r>
      <w:r>
        <w:rPr>
          <w:rFonts w:ascii="Times New Roman" w:hAnsi="Times New Roman"/>
          <w:sz w:val="24"/>
        </w:rPr>
        <w:t>Broadband internet connectivity (minimum 5 Mbps uplink/downlink) for continuous communication with Gemini, Twilio, and Resend cloud APIs.</w:t>
      </w:r>
    </w:p>
    <w:p>
      <w:pPr>
        <w:spacing w:before="160" w:after="80" w:line="276" w:lineRule="auto"/>
        <w:jc w:val="left"/>
      </w:pPr>
      <w:r>
        <w:rPr>
          <w:rFonts w:ascii="Times New Roman" w:hAnsi="Times New Roman"/>
          <w:b/>
          <w:color w:val="334155"/>
          <w:sz w:val="24"/>
        </w:rPr>
        <w:t>B. Production Cloud Deployment Environment (Render / Vercel Cloud Runtime):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Cloud Compute: </w:t>
      </w:r>
      <w:r>
        <w:rPr>
          <w:rFonts w:ascii="Times New Roman" w:hAnsi="Times New Roman"/>
          <w:sz w:val="24"/>
        </w:rPr>
        <w:t>0.5 to 1.0 vCPU virtual compute container.</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Memory: </w:t>
      </w:r>
      <w:r>
        <w:rPr>
          <w:rFonts w:ascii="Times New Roman" w:hAnsi="Times New Roman"/>
          <w:sz w:val="24"/>
        </w:rPr>
        <w:t>512 MB to 1024 MB RAM allocated to the Node.js runtime process.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Persistent Disk: </w:t>
      </w:r>
      <w:r>
        <w:rPr>
          <w:rFonts w:ascii="Times New Roman" w:hAnsi="Times New Roman"/>
          <w:sz w:val="24"/>
        </w:rPr>
        <w:t>Ephemeral or persistent block storage volume (1 GB minimum) for atomic storage write flushes.</w:t>
      </w:r>
    </w:p>
    <w:p>
      <w:pPr>
        <w:spacing w:before="160" w:after="80" w:line="276" w:lineRule="auto"/>
        <w:jc w:val="left"/>
      </w:pPr>
      <w:r>
        <w:rPr>
          <w:rFonts w:ascii="Times New Roman" w:hAnsi="Times New Roman"/>
          <w:b/>
          <w:color w:val="334155"/>
          <w:sz w:val="24"/>
        </w:rPr>
        <w:t>C. End-User Client Device: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Client Hardware: </w:t>
      </w:r>
      <w:r>
        <w:rPr>
          <w:rFonts w:ascii="Times New Roman" w:hAnsi="Times New Roman"/>
          <w:sz w:val="24"/>
        </w:rPr>
        <w:t>Any contemporary smartphone, tablet, laptop, or desktop workstation running a modern evergreen web browser.</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Telecommunications Device: </w:t>
      </w:r>
      <w:r>
        <w:rPr>
          <w:rFonts w:ascii="Times New Roman" w:hAnsi="Times New Roman"/>
          <w:sz w:val="24"/>
        </w:rPr>
        <w:t>Active GSM/LTE cellular connection capable of receiving standard alphanumeric SMS messages.</w:t>
      </w:r>
    </w:p>
    <w:p>
      <w:pPr>
        <w:spacing w:before="280" w:after="160" w:line="276" w:lineRule="auto"/>
        <w:jc w:val="left"/>
      </w:pPr>
      <w:r>
        <w:rPr>
          <w:rFonts w:ascii="Times New Roman" w:hAnsi="Times New Roman"/>
          <w:b/>
          <w:color w:val="1E293B"/>
          <w:sz w:val="28"/>
        </w:rPr>
        <w:t>9.2 Software Requirement Specification</w:t>
      </w:r>
    </w:p>
    <w:p>
      <w:pPr>
        <w:spacing w:line="276" w:lineRule="auto" w:after="120" w:before="0"/>
        <w:jc w:val="both"/>
      </w:pPr>
      <w:r>
        <w:rPr>
          <w:rFonts w:ascii="Times New Roman" w:hAnsi="Times New Roman"/>
          <w:i w:val="0"/>
          <w:sz w:val="24"/>
        </w:rPr>
        <w:t>The software ecosystem powering TermGuard comprises modern runtime runtimes, frameworks, compilers, and cloud APIs:</w:t>
      </w:r>
    </w:p>
    <w:p>
      <w:pPr>
        <w:spacing w:before="160" w:after="80" w:line="276" w:lineRule="auto"/>
        <w:jc w:val="left"/>
      </w:pPr>
      <w:r>
        <w:rPr>
          <w:rFonts w:ascii="Times New Roman" w:hAnsi="Times New Roman"/>
          <w:b/>
          <w:color w:val="334155"/>
          <w:sz w:val="24"/>
        </w:rPr>
        <w:t>A. Operating System:</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Operating Systems Supported: </w:t>
      </w:r>
      <w:r>
        <w:rPr>
          <w:rFonts w:ascii="Times New Roman" w:hAnsi="Times New Roman"/>
          <w:sz w:val="24"/>
        </w:rPr>
        <w:t>Microsoft Windows 11 / Windows 10 (64-bit), Ubuntu Linux 22.04 LTS / 24.04 LTS, or macOS Sonoma / Sequoia.</w:t>
      </w:r>
    </w:p>
    <w:p>
      <w:pPr>
        <w:spacing w:before="160" w:after="80" w:line="276" w:lineRule="auto"/>
        <w:jc w:val="left"/>
      </w:pPr>
      <w:r>
        <w:rPr>
          <w:rFonts w:ascii="Times New Roman" w:hAnsi="Times New Roman"/>
          <w:b/>
          <w:color w:val="334155"/>
          <w:sz w:val="24"/>
        </w:rPr>
        <w:t>B. Runtime &amp; Programming Languages: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Runtime Environment: </w:t>
      </w:r>
      <w:r>
        <w:rPr>
          <w:rFonts w:ascii="Times New Roman" w:hAnsi="Times New Roman"/>
          <w:sz w:val="24"/>
        </w:rPr>
        <w:t>Node.js LTS (v20.x or v22.x) with Node Package Manager (npm v10.x).</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Programming Language: </w:t>
      </w:r>
      <w:r>
        <w:rPr>
          <w:rFonts w:ascii="Times New Roman" w:hAnsi="Times New Roman"/>
          <w:sz w:val="24"/>
        </w:rPr>
        <w:t>TypeScript v5.6.3 with strict type checking enabled (ECMAScript 2022 target).</w:t>
      </w:r>
    </w:p>
    <w:p>
      <w:pPr>
        <w:spacing w:before="160" w:after="80" w:line="276" w:lineRule="auto"/>
        <w:jc w:val="left"/>
      </w:pPr>
      <w:r>
        <w:rPr>
          <w:rFonts w:ascii="Times New Roman" w:hAnsi="Times New Roman"/>
          <w:b/>
          <w:color w:val="334155"/>
          <w:sz w:val="24"/>
        </w:rPr>
        <w:t>C. Frameworks &amp; Build Tools: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Web Framework: </w:t>
      </w:r>
      <w:r>
        <w:rPr>
          <w:rFonts w:ascii="Times New Roman" w:hAnsi="Times New Roman"/>
          <w:sz w:val="24"/>
        </w:rPr>
        <w:t>Next.js 14 (App Router architecture with standalone server output).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User Interface Library: </w:t>
      </w:r>
      <w:r>
        <w:rPr>
          <w:rFonts w:ascii="Times New Roman" w:hAnsi="Times New Roman"/>
          <w:sz w:val="24"/>
        </w:rPr>
        <w:t>React 18 (Concurrent Features, Hooks, Server/Client Hybrid Components).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Styling Framework: </w:t>
      </w:r>
      <w:r>
        <w:rPr>
          <w:rFonts w:ascii="Times New Roman" w:hAnsi="Times New Roman"/>
          <w:sz w:val="24"/>
        </w:rPr>
        <w:t>Tailwind CSS 3.4 with Autoprefixer and PostCSS plugins.</w:t>
      </w:r>
    </w:p>
    <w:p>
      <w:pPr>
        <w:spacing w:before="160" w:after="80" w:line="276" w:lineRule="auto"/>
        <w:jc w:val="left"/>
      </w:pPr>
      <w:r>
        <w:rPr>
          <w:rFonts w:ascii="Times New Roman" w:hAnsi="Times New Roman"/>
          <w:b/>
          <w:color w:val="334155"/>
          <w:sz w:val="24"/>
        </w:rPr>
        <w:t>D. Cloud AI &amp; External Telecommunications APIs: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Generative AI Core: </w:t>
      </w:r>
      <w:r>
        <w:rPr>
          <w:rFonts w:ascii="Times New Roman" w:hAnsi="Times New Roman"/>
          <w:sz w:val="24"/>
        </w:rPr>
        <w:t>Google Gemini 1.5 Flash API endpoint (@google/generative-ai).</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Primary SMS Gateway: </w:t>
      </w:r>
      <w:r>
        <w:rPr>
          <w:rFonts w:ascii="Times New Roman" w:hAnsi="Times New Roman"/>
          <w:sz w:val="24"/>
        </w:rPr>
        <w:t>Twilio Programmable SMS REST API (Account SID, Auth Token, E.164 phone number).</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Secondary SMS Gateway: </w:t>
      </w:r>
      <w:r>
        <w:rPr>
          <w:rFonts w:ascii="Times New Roman" w:hAnsi="Times New Roman"/>
          <w:sz w:val="24"/>
        </w:rPr>
        <w:t>Fast2SMS Indian National Bulk SMS Gateway API (E.164 country code fallback).</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Email Gateway: </w:t>
      </w:r>
      <w:r>
        <w:rPr>
          <w:rFonts w:ascii="Times New Roman" w:hAnsi="Times New Roman"/>
          <w:sz w:val="24"/>
        </w:rPr>
        <w:t>Resend Transactional Email API (API Token, DKIM/SPF domain verification).</w:t>
      </w:r>
    </w:p>
    <w:p>
      <w:r>
        <w:br w:type="page"/>
      </w:r>
    </w:p>
    <w:p>
      <w:pPr>
        <w:spacing w:before="360" w:after="240" w:line="276" w:lineRule="auto"/>
        <w:jc w:val="left"/>
      </w:pPr>
      <w:r>
        <w:rPr>
          <w:rFonts w:ascii="Times New Roman" w:hAnsi="Times New Roman"/>
          <w:b/>
          <w:color w:val="0F172A"/>
          <w:sz w:val="32"/>
        </w:rPr>
        <w:t>10. SYSTEM DESIGN OR ARCHITECTURE</w:t>
      </w:r>
    </w:p>
    <w:p>
      <w:pPr>
        <w:spacing w:before="280" w:after="160" w:line="276" w:lineRule="auto"/>
        <w:jc w:val="left"/>
      </w:pPr>
      <w:r>
        <w:rPr>
          <w:rFonts w:ascii="Times New Roman" w:hAnsi="Times New Roman"/>
          <w:b/>
          <w:color w:val="1E293B"/>
          <w:sz w:val="28"/>
        </w:rPr>
        <w:t>10.1 Tiered System Architecture &amp; Dataflow</w:t>
      </w:r>
    </w:p>
    <w:p>
      <w:pPr>
        <w:spacing w:line="276" w:lineRule="auto" w:after="120" w:before="0"/>
        <w:jc w:val="both"/>
      </w:pPr>
      <w:r>
        <w:rPr>
          <w:rFonts w:ascii="Times New Roman" w:hAnsi="Times New Roman"/>
          <w:i w:val="0"/>
          <w:sz w:val="24"/>
        </w:rPr>
        <w:t>TermGuard is designed using a multi-tiered, event-driven micro-service pattern. The architecture cleanly decouples client interaction, API routing, cognitive neural analysis, data persistence, and telecommunications dispatching. Figure 1 illustrates the end-to-end dataflow across all architectural tiers.</w:t>
      </w:r>
    </w:p>
    <w:p>
      <w:pPr>
        <w:spacing w:before="160" w:after="8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669280" cy="3865418"/>
                    </a:xfrm>
                    <a:prstGeom prst="rect"/>
                  </pic:spPr>
                </pic:pic>
              </a:graphicData>
            </a:graphic>
          </wp:inline>
        </w:drawing>
      </w:r>
    </w:p>
    <w:p>
      <w:pPr>
        <w:spacing w:after="240"/>
        <w:jc w:val="center"/>
      </w:pPr>
      <w:r>
        <w:rPr>
          <w:rFonts w:ascii="Times New Roman" w:hAnsi="Times New Roman"/>
          <w:b/>
          <w:i/>
          <w:sz w:val="20"/>
        </w:rPr>
        <w:t>Figure 1: TermGuard Multi-Tier System Architecture &amp; Telecommunications Pipeline</w:t>
      </w:r>
    </w:p>
    <w:p>
      <w:pPr>
        <w:spacing w:line="276" w:lineRule="auto" w:after="120" w:before="0"/>
        <w:jc w:val="both"/>
      </w:pPr>
      <w:r>
        <w:rPr>
          <w:rFonts w:ascii="Times New Roman" w:hAnsi="Times New Roman"/>
          <w:i w:val="0"/>
          <w:sz w:val="24"/>
        </w:rPr>
        <w:t>The operational dataflow proceeds through four synchronized stages: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1. Client Ingestion: </w:t>
      </w:r>
      <w:r>
        <w:rPr>
          <w:rFonts w:ascii="Times New Roman" w:hAnsi="Times New Roman"/>
          <w:sz w:val="24"/>
        </w:rPr>
        <w:t>The consumer accesses the Next.js client interface, uploading a raw contract or selecting a verified industry agreement template. The client performs initial structural validation and packages the payload into an HTTP POST request.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2. Cognitive Inference: </w:t>
      </w:r>
      <w:r>
        <w:rPr>
          <w:rFonts w:ascii="Times New Roman" w:hAnsi="Times New Roman"/>
          <w:sz w:val="24"/>
        </w:rPr>
        <w:t>The API route (/api/documents) validates the payload and invokes the Gemini 1.5 Flash cognitive core with a strictly structured legal prompt. The model decomposes the contract into atomic clauses, assigns risk severity ratings, computes financial penalties, and calculates cutoff dates.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3. Persistence &amp; Indexing: </w:t>
      </w:r>
      <w:r>
        <w:rPr>
          <w:rFonts w:ascii="Times New Roman" w:hAnsi="Times New Roman"/>
          <w:sz w:val="24"/>
        </w:rPr>
        <w:t>Extracted clauses and generated deadline records are atomically committed to the local database (data/db.json). Concurrently, an entry is appended to the immutable audit log.</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4. Autonomous Alert Loop: </w:t>
      </w:r>
      <w:r>
        <w:rPr>
          <w:rFonts w:ascii="Times New Roman" w:hAnsi="Times New Roman"/>
          <w:sz w:val="24"/>
        </w:rPr>
        <w:t>A background cron scheduler continuously polls active reminders. When a deadline enters one of the 3 active warning thresholds (7 days, 24 hours, final day), the system triggers dual-channel dispatch via Twilio SMS and Resend email.</w:t>
      </w:r>
    </w:p>
    <w:p>
      <w:r>
        <w:br w:type="page"/>
      </w:r>
    </w:p>
    <w:p>
      <w:pPr>
        <w:spacing w:before="280" w:after="160" w:line="276" w:lineRule="auto"/>
        <w:jc w:val="left"/>
      </w:pPr>
      <w:r>
        <w:rPr>
          <w:rFonts w:ascii="Times New Roman" w:hAnsi="Times New Roman"/>
          <w:b/>
          <w:color w:val="1E293B"/>
          <w:sz w:val="28"/>
        </w:rPr>
        <w:t>10.2 UML Use Case Diagram &amp; Actor Analysis</w:t>
      </w:r>
    </w:p>
    <w:p>
      <w:pPr>
        <w:spacing w:line="276" w:lineRule="auto" w:after="120" w:before="0"/>
        <w:jc w:val="both"/>
      </w:pPr>
      <w:r>
        <w:rPr>
          <w:rFonts w:ascii="Times New Roman" w:hAnsi="Times New Roman"/>
          <w:i w:val="0"/>
          <w:sz w:val="24"/>
        </w:rPr>
        <w:t>The UML Use Case Diagram models the functional capabilities of TermGuard from the perspective of external actors. The primary human actor is the End User (Contract Holder), who interacts with the client interface. The secondary human actor is the System Administrator, who reviews audit logs and manages API credentials. Crucially, the system incorporates three automated external actors: the Automated Cron Daemon, the Google Gemini AI Core, and the Notification Telecommunications Gateways.</w:t>
      </w:r>
    </w:p>
    <w:p>
      <w:pPr>
        <w:spacing w:before="160" w:after="80"/>
        <w:jc w:val="center"/>
      </w:pPr>
      <w:r>
        <w:drawing>
          <wp:inline xmlns:a="http://schemas.openxmlformats.org/drawingml/2006/main" xmlns:pic="http://schemas.openxmlformats.org/drawingml/2006/picture">
            <wp:extent cx="5669280" cy="3865418"/>
            <wp:docPr id="2" name="Picture 2"/>
            <wp:cNvGraphicFramePr>
              <a:graphicFrameLocks noChangeAspect="1"/>
            </wp:cNvGraphicFramePr>
            <a:graphic>
              <a:graphicData uri="http://schemas.openxmlformats.org/drawingml/2006/picture">
                <pic:pic>
                  <pic:nvPicPr>
                    <pic:cNvPr id="0" name="uml_use_case_diagram.png"/>
                    <pic:cNvPicPr/>
                  </pic:nvPicPr>
                  <pic:blipFill>
                    <a:blip r:embed="rId13"/>
                    <a:stretch>
                      <a:fillRect/>
                    </a:stretch>
                  </pic:blipFill>
                  <pic:spPr>
                    <a:xfrm>
                      <a:off x="0" y="0"/>
                      <a:ext cx="5669280" cy="3865418"/>
                    </a:xfrm>
                    <a:prstGeom prst="rect"/>
                  </pic:spPr>
                </pic:pic>
              </a:graphicData>
            </a:graphic>
          </wp:inline>
        </w:drawing>
      </w:r>
    </w:p>
    <w:p>
      <w:pPr>
        <w:spacing w:after="240"/>
        <w:jc w:val="center"/>
      </w:pPr>
      <w:r>
        <w:rPr>
          <w:rFonts w:ascii="Times New Roman" w:hAnsi="Times New Roman"/>
          <w:b/>
          <w:i/>
          <w:sz w:val="20"/>
        </w:rPr>
        <w:t>Figure 2: UML Use Case Diagram for TermGuard Autonomous Operations</w:t>
      </w:r>
    </w:p>
    <w:p>
      <w:pPr>
        <w:spacing w:line="276" w:lineRule="auto" w:after="120" w:before="0"/>
        <w:jc w:val="both"/>
      </w:pPr>
      <w:r>
        <w:rPr>
          <w:rFonts w:ascii="Times New Roman" w:hAnsi="Times New Roman"/>
          <w:i w:val="0"/>
          <w:sz w:val="24"/>
        </w:rPr>
        <w:t>Key use case interactions depicted in Figure 2 include: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UC-1 Ingest &amp; Parse Contract: </w:t>
      </w:r>
      <w:r>
        <w:rPr>
          <w:rFonts w:ascii="Times New Roman" w:hAnsi="Times New Roman"/>
          <w:sz w:val="24"/>
        </w:rPr>
        <w:t>The user submits contract text. This triggers an obligatory &lt;&lt;include&gt;&gt; dependency on 'UC-2: Detect Predatory Clauses &amp; Trap Rules', which delegates processing to the Gemini AI Core.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UC-5 Execute Multi-Channel Cutoff Alerts: </w:t>
      </w:r>
      <w:r>
        <w:rPr>
          <w:rFonts w:ascii="Times New Roman" w:hAnsi="Times New Roman"/>
          <w:sz w:val="24"/>
        </w:rPr>
        <w:t>Triggered autonomously by the Cron Daemon. The system evaluates active cutoff deadlines and triggers dual &lt;&lt;extend&gt;&gt; associations to 'Deliver Cellular SMS' and 'Send High-Priority Email'.</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UC-6 Generate Formal Dispute Notice: </w:t>
      </w:r>
      <w:r>
        <w:rPr>
          <w:rFonts w:ascii="Times New Roman" w:hAnsi="Times New Roman"/>
          <w:sz w:val="24"/>
        </w:rPr>
        <w:t>Synthesizes a legally structured dispute or cancellation notice incorporating extracted clause quotes, account IDs, and statutory references.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UC-8 Post-Expiry Archival &amp; Cleanup: </w:t>
      </w:r>
      <w:r>
        <w:rPr>
          <w:rFonts w:ascii="Times New Roman" w:hAnsi="Times New Roman"/>
          <w:sz w:val="24"/>
        </w:rPr>
        <w:t>Ensures that expired contracts that have completed their notice windows are safely removed from active monitoring to prevent UI clutter and ensure data minimization.</w:t>
      </w:r>
    </w:p>
    <w:p>
      <w:r>
        <w:br w:type="page"/>
      </w:r>
    </w:p>
    <w:p>
      <w:pPr>
        <w:spacing w:before="280" w:after="160" w:line="276" w:lineRule="auto"/>
        <w:jc w:val="left"/>
      </w:pPr>
      <w:r>
        <w:rPr>
          <w:rFonts w:ascii="Times New Roman" w:hAnsi="Times New Roman"/>
          <w:b/>
          <w:color w:val="1E293B"/>
          <w:sz w:val="28"/>
        </w:rPr>
        <w:t>10.3 UML Sequence Diagram &amp; Request Execution Flow</w:t>
      </w:r>
    </w:p>
    <w:p>
      <w:pPr>
        <w:spacing w:line="276" w:lineRule="auto" w:after="120" w:before="0"/>
        <w:jc w:val="both"/>
      </w:pPr>
      <w:r>
        <w:rPr>
          <w:rFonts w:ascii="Times New Roman" w:hAnsi="Times New Roman"/>
          <w:i w:val="0"/>
          <w:sz w:val="24"/>
        </w:rPr>
        <w:t>The UML Sequence Diagram traces the chronological message interchange between system components across two distinct operational cycles: (1) Contract Ingestion and Analysis, and (2) Background Cron Evaluation and Alert Dispatch.</w:t>
      </w:r>
    </w:p>
    <w:p>
      <w:pPr>
        <w:spacing w:before="160" w:after="80"/>
        <w:jc w:val="center"/>
      </w:pPr>
      <w:r>
        <w:drawing>
          <wp:inline xmlns:a="http://schemas.openxmlformats.org/drawingml/2006/main" xmlns:pic="http://schemas.openxmlformats.org/drawingml/2006/picture">
            <wp:extent cx="5669280" cy="3943847"/>
            <wp:docPr id="3" name="Picture 3"/>
            <wp:cNvGraphicFramePr>
              <a:graphicFrameLocks noChangeAspect="1"/>
            </wp:cNvGraphicFramePr>
            <a:graphic>
              <a:graphicData uri="http://schemas.openxmlformats.org/drawingml/2006/picture">
                <pic:pic>
                  <pic:nvPicPr>
                    <pic:cNvPr id="0" name="uml_sequence_diagram.png"/>
                    <pic:cNvPicPr/>
                  </pic:nvPicPr>
                  <pic:blipFill>
                    <a:blip r:embed="rId14"/>
                    <a:stretch>
                      <a:fillRect/>
                    </a:stretch>
                  </pic:blipFill>
                  <pic:spPr>
                    <a:xfrm>
                      <a:off x="0" y="0"/>
                      <a:ext cx="5669280" cy="3943847"/>
                    </a:xfrm>
                    <a:prstGeom prst="rect"/>
                  </pic:spPr>
                </pic:pic>
              </a:graphicData>
            </a:graphic>
          </wp:inline>
        </w:drawing>
      </w:r>
    </w:p>
    <w:p>
      <w:pPr>
        <w:spacing w:after="240"/>
        <w:jc w:val="center"/>
      </w:pPr>
      <w:r>
        <w:rPr>
          <w:rFonts w:ascii="Times New Roman" w:hAnsi="Times New Roman"/>
          <w:b/>
          <w:i/>
          <w:sz w:val="20"/>
        </w:rPr>
        <w:t>Figure 3: UML Sequence Diagram for Contract Analysis and Alert Dispatch</w:t>
      </w:r>
    </w:p>
    <w:p>
      <w:pPr>
        <w:spacing w:line="276" w:lineRule="auto" w:after="120" w:before="0"/>
        <w:jc w:val="both"/>
      </w:pPr>
      <w:r>
        <w:rPr>
          <w:rFonts w:ascii="Times New Roman" w:hAnsi="Times New Roman"/>
          <w:i w:val="0"/>
          <w:sz w:val="24"/>
        </w:rPr>
        <w:t>In Phase 1, the user submits a contract payload. The Next.js API layer constructs a strictly parameterized prompt and executes an asynchronous HTTPS POST to Google Gemini. Gemini generates a validated JSON response containing parsed clauses and deadlines. The API layer commits these records to disk and returns a 200 OK response with the full document schema.</w:t>
      </w:r>
    </w:p>
    <w:p>
      <w:pPr>
        <w:spacing w:line="276" w:lineRule="auto" w:after="120" w:before="0"/>
        <w:jc w:val="both"/>
      </w:pPr>
      <w:r>
        <w:rPr>
          <w:rFonts w:ascii="Times New Roman" w:hAnsi="Times New Roman"/>
          <w:i w:val="0"/>
          <w:sz w:val="24"/>
        </w:rPr>
        <w:t>In Phase 2, the Cron Daemon executes a heartbeat POST to /api/cron. The endpoint queries storage for pending reminders, computes exact hour/day offsets against current system time, and dispatches SMS and email payloads through external gateways, simultaneously updating alert boolean flags to prevent duplicate notifications.</w:t>
      </w:r>
    </w:p>
    <w:p>
      <w:r>
        <w:br w:type="page"/>
      </w:r>
    </w:p>
    <w:p>
      <w:pPr>
        <w:spacing w:before="280" w:after="160" w:line="276" w:lineRule="auto"/>
        <w:jc w:val="left"/>
      </w:pPr>
      <w:r>
        <w:rPr>
          <w:rFonts w:ascii="Times New Roman" w:hAnsi="Times New Roman"/>
          <w:b/>
          <w:color w:val="1E293B"/>
          <w:sz w:val="28"/>
        </w:rPr>
        <w:t>10.4 UML Class Diagram &amp; Data Entities</w:t>
      </w:r>
    </w:p>
    <w:p>
      <w:pPr>
        <w:spacing w:line="276" w:lineRule="auto" w:after="120" w:before="0"/>
        <w:jc w:val="both"/>
      </w:pPr>
      <w:r>
        <w:rPr>
          <w:rFonts w:ascii="Times New Roman" w:hAnsi="Times New Roman"/>
          <w:i w:val="0"/>
          <w:sz w:val="24"/>
        </w:rPr>
        <w:t>The UML Class Diagram illustrates the object-oriented structure, domain entities, service modules, and relationships that constitute the TermGuard backend.</w:t>
      </w:r>
    </w:p>
    <w:p>
      <w:pPr>
        <w:spacing w:before="160" w:after="80"/>
        <w:jc w:val="center"/>
      </w:pPr>
      <w:r>
        <w:drawing>
          <wp:inline xmlns:a="http://schemas.openxmlformats.org/drawingml/2006/main" xmlns:pic="http://schemas.openxmlformats.org/drawingml/2006/picture">
            <wp:extent cx="5669280" cy="3943847"/>
            <wp:docPr id="4" name="Picture 4"/>
            <wp:cNvGraphicFramePr>
              <a:graphicFrameLocks noChangeAspect="1"/>
            </wp:cNvGraphicFramePr>
            <a:graphic>
              <a:graphicData uri="http://schemas.openxmlformats.org/drawingml/2006/picture">
                <pic:pic>
                  <pic:nvPicPr>
                    <pic:cNvPr id="0" name="uml_class_diagram.png"/>
                    <pic:cNvPicPr/>
                  </pic:nvPicPr>
                  <pic:blipFill>
                    <a:blip r:embed="rId15"/>
                    <a:stretch>
                      <a:fillRect/>
                    </a:stretch>
                  </pic:blipFill>
                  <pic:spPr>
                    <a:xfrm>
                      <a:off x="0" y="0"/>
                      <a:ext cx="5669280" cy="3943847"/>
                    </a:xfrm>
                    <a:prstGeom prst="rect"/>
                  </pic:spPr>
                </pic:pic>
              </a:graphicData>
            </a:graphic>
          </wp:inline>
        </w:drawing>
      </w:r>
    </w:p>
    <w:p>
      <w:pPr>
        <w:spacing w:after="240"/>
        <w:jc w:val="center"/>
      </w:pPr>
      <w:r>
        <w:rPr>
          <w:rFonts w:ascii="Times New Roman" w:hAnsi="Times New Roman"/>
          <w:b/>
          <w:i/>
          <w:sz w:val="20"/>
        </w:rPr>
        <w:t>Figure 4: UML Class Diagram Depicting Domain Models and Persistence Entities</w:t>
      </w:r>
    </w:p>
    <w:p>
      <w:pPr>
        <w:spacing w:line="276" w:lineRule="auto" w:after="120" w:before="0"/>
        <w:jc w:val="both"/>
      </w:pPr>
      <w:r>
        <w:rPr>
          <w:rFonts w:ascii="Times New Roman" w:hAnsi="Times New Roman"/>
          <w:i w:val="0"/>
          <w:sz w:val="24"/>
        </w:rPr>
        <w:t>As depicted in Figure 4, the data architecture centers around six primary TypeScript interface models: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DocumentRecord: </w:t>
      </w:r>
      <w:r>
        <w:rPr>
          <w:rFonts w:ascii="Times New Roman" w:hAnsi="Times New Roman"/>
          <w:sz w:val="24"/>
        </w:rPr>
        <w:t>The aggregate root representing an ingested contract. Holds a 1-to-many composition relationship with ExtractedClause objects.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ExtractedClause: </w:t>
      </w:r>
      <w:r>
        <w:rPr>
          <w:rFonts w:ascii="Times New Roman" w:hAnsi="Times New Roman"/>
          <w:sz w:val="24"/>
        </w:rPr>
        <w:t>Represents an isolated predatory term, storing its exact textual quote, risk level (CRITICAL, WARNING, INFO), financial penalty value, and computed cutoff date.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Reminder: </w:t>
      </w:r>
      <w:r>
        <w:rPr>
          <w:rFonts w:ascii="Times New Roman" w:hAnsi="Times New Roman"/>
          <w:sz w:val="24"/>
        </w:rPr>
        <w:t>An active scheduling entity derived from an ExtractedClause. Encapsulates 3-stage notification flags (alert7dSent, alert1dSent, alertFinalSent) and cancellation notice drafts.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AppSettings: </w:t>
      </w:r>
      <w:r>
        <w:rPr>
          <w:rFonts w:ascii="Times New Roman" w:hAnsi="Times New Roman"/>
          <w:sz w:val="24"/>
        </w:rPr>
        <w:t>Stores system telemetry, provider credentials (Twilio, Fast2SMS, Resend, Gemini), and user communication preferences.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AuditLogEntry &amp; EmailDispatchLog: </w:t>
      </w:r>
      <w:r>
        <w:rPr>
          <w:rFonts w:ascii="Times New Roman" w:hAnsi="Times New Roman"/>
          <w:sz w:val="24"/>
        </w:rPr>
        <w:t>Provides an immutable historical ledger of all platform actions, HTTP requests, and dispatch statuses.</w:t>
      </w:r>
    </w:p>
    <w:p>
      <w:r>
        <w:br w:type="page"/>
      </w:r>
    </w:p>
    <w:p>
      <w:pPr>
        <w:spacing w:before="280" w:after="160" w:line="276" w:lineRule="auto"/>
        <w:jc w:val="left"/>
      </w:pPr>
      <w:r>
        <w:rPr>
          <w:rFonts w:ascii="Times New Roman" w:hAnsi="Times New Roman"/>
          <w:b/>
          <w:color w:val="1E293B"/>
          <w:sz w:val="28"/>
        </w:rPr>
        <w:t>10.5 3-Stage Lifecycle Flowchart &amp; Auto-Purge Logic</w:t>
      </w:r>
    </w:p>
    <w:p>
      <w:pPr>
        <w:spacing w:line="276" w:lineRule="auto" w:after="120" w:before="0"/>
        <w:jc w:val="both"/>
      </w:pPr>
      <w:r>
        <w:rPr>
          <w:rFonts w:ascii="Times New Roman" w:hAnsi="Times New Roman"/>
          <w:i w:val="0"/>
          <w:sz w:val="24"/>
        </w:rPr>
        <w:t>A distinguishing innovation of TermGuard is its 3-Stage Notice Lifecycle and automated post-expiry archival logic. Conventional reminder applications fire a single notification on the day of the event, which is entirely ineffective for legal notice requirements that mandate advance written notification. Figure 5 diagrams the exact decision tree evaluated by the cron daemon during each operational heartbeat.</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lowchart_lifecycle.png"/>
                    <pic:cNvPicPr/>
                  </pic:nvPicPr>
                  <pic:blipFill>
                    <a:blip r:embed="rId16"/>
                    <a:stretch>
                      <a:fillRect/>
                    </a:stretch>
                  </pic:blipFill>
                  <pic:spPr>
                    <a:xfrm>
                      <a:off x="0" y="0"/>
                      <a:ext cx="5486400" cy="4389120"/>
                    </a:xfrm>
                    <a:prstGeom prst="rect"/>
                  </pic:spPr>
                </pic:pic>
              </a:graphicData>
            </a:graphic>
          </wp:inline>
        </w:drawing>
      </w:r>
    </w:p>
    <w:p>
      <w:pPr>
        <w:spacing w:after="240"/>
        <w:jc w:val="center"/>
      </w:pPr>
      <w:r>
        <w:rPr>
          <w:rFonts w:ascii="Times New Roman" w:hAnsi="Times New Roman"/>
          <w:b/>
          <w:i/>
          <w:sz w:val="20"/>
        </w:rPr>
        <w:t>Figure 5: Algorithmic Flowchart for 3-Stage Alert Lifecycle &amp; Expiry Cleanup</w:t>
      </w:r>
    </w:p>
    <w:p>
      <w:pPr>
        <w:spacing w:line="276" w:lineRule="auto" w:after="120" w:before="0"/>
        <w:jc w:val="both"/>
      </w:pPr>
      <w:r>
        <w:rPr>
          <w:rFonts w:ascii="Times New Roman" w:hAnsi="Times New Roman"/>
          <w:i w:val="0"/>
          <w:sz w:val="24"/>
        </w:rPr>
        <w:t>The algorithm computes the exact time differential between the current epoch timestamp (nowTime) and the reminder deadline (dueTime). It evaluates four sequential conditions: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Stage 4 (Auto-Cleanup): </w:t>
      </w:r>
      <w:r>
        <w:rPr>
          <w:rFonts w:ascii="Times New Roman" w:hAnsi="Times New Roman"/>
          <w:sz w:val="24"/>
        </w:rPr>
        <w:t>If the cutoff deadline passed more than 24 hours ago (nowTime &gt; dueTime + 86,400,000 ms) and the record is not PENDING, the record is automatically purged from the active view, and an audit record is logged.</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Stage 3 (Final Day Cutoff): </w:t>
      </w:r>
      <w:r>
        <w:rPr>
          <w:rFonts w:ascii="Times New Roman" w:hAnsi="Times New Roman"/>
          <w:sz w:val="24"/>
        </w:rPr>
        <w:t>If current time has reached or surpassed the cutoff date (nowTime &gt;= dueTime) and the final alert has not yet been triggered, the system dispatches Stage 3 Final Call SMS and Email, updating the status to TRIGGERED.</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Stage 2 (24-Hour Urgent Push): </w:t>
      </w:r>
      <w:r>
        <w:rPr>
          <w:rFonts w:ascii="Times New Roman" w:hAnsi="Times New Roman"/>
          <w:sz w:val="24"/>
        </w:rPr>
        <w:t>If the remaining time is 24 hours or less (0 &lt; diffHours &lt;= 24) and the 1-day alert has not been fired, the system dispatches an urgent push alert to both cellular phone and inbox.</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Stage 1 (7-Day Early Warning): </w:t>
      </w:r>
      <w:r>
        <w:rPr>
          <w:rFonts w:ascii="Times New Roman" w:hAnsi="Times New Roman"/>
          <w:sz w:val="24"/>
        </w:rPr>
        <w:t>If the remaining time is between 1 and 7 days (1 &lt; diffDays &lt;= 7) and the 7-day alert has not been fired, the system issues the initial early warning notice.</w:t>
      </w:r>
    </w:p>
    <w:p>
      <w:r>
        <w:br w:type="page"/>
      </w:r>
    </w:p>
    <w:p>
      <w:pPr>
        <w:spacing w:before="360" w:after="240" w:line="276" w:lineRule="auto"/>
        <w:jc w:val="left"/>
      </w:pPr>
      <w:r>
        <w:rPr>
          <w:rFonts w:ascii="Times New Roman" w:hAnsi="Times New Roman"/>
          <w:b/>
          <w:color w:val="0F172A"/>
          <w:sz w:val="32"/>
        </w:rPr>
        <w:t>11. SYSTEM IMPLEMENTATION</w:t>
      </w:r>
    </w:p>
    <w:p>
      <w:pPr>
        <w:spacing w:line="276" w:lineRule="auto" w:after="120" w:before="0"/>
        <w:jc w:val="both"/>
      </w:pPr>
      <w:r>
        <w:rPr>
          <w:rFonts w:ascii="Times New Roman" w:hAnsi="Times New Roman"/>
          <w:i w:val="0"/>
          <w:sz w:val="24"/>
        </w:rPr>
        <w:t>This section presents the detailed algorithmic and programmatic implementation of the TermGuard platform, covering document parsing, AI prompt engineering, mathematical risk modeling, telecommunications pipelines, and atomic persistence.</w:t>
      </w:r>
    </w:p>
    <w:p>
      <w:pPr>
        <w:spacing w:before="280" w:after="160" w:line="276" w:lineRule="auto"/>
        <w:jc w:val="left"/>
      </w:pPr>
      <w:r>
        <w:rPr>
          <w:rFonts w:ascii="Times New Roman" w:hAnsi="Times New Roman"/>
          <w:b/>
          <w:color w:val="1E293B"/>
          <w:sz w:val="28"/>
        </w:rPr>
        <w:t>11.1 Document Ingestion &amp; Text Extraction Engine</w:t>
      </w:r>
    </w:p>
    <w:p>
      <w:pPr>
        <w:spacing w:line="276" w:lineRule="auto" w:after="120" w:before="0"/>
        <w:jc w:val="both"/>
      </w:pPr>
      <w:r>
        <w:rPr>
          <w:rFonts w:ascii="Times New Roman" w:hAnsi="Times New Roman"/>
          <w:i w:val="0"/>
          <w:sz w:val="24"/>
        </w:rPr>
        <w:t>The Document Studio handles raw contract intake. When a user pastes text or uploads a contract, the text undergoes strict pre-processing:</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Sanitization: </w:t>
      </w:r>
      <w:r>
        <w:rPr>
          <w:rFonts w:ascii="Times New Roman" w:hAnsi="Times New Roman"/>
          <w:sz w:val="24"/>
        </w:rPr>
        <w:t>Normalizing Unicode punctuation, stripping non-printable control characters, and standardizing carriage returns.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Hash Fingerprinting: </w:t>
      </w:r>
      <w:r>
        <w:rPr>
          <w:rFonts w:ascii="Times New Roman" w:hAnsi="Times New Roman"/>
          <w:sz w:val="24"/>
        </w:rPr>
        <w:t>Computing a SHA-256 cryptographic hash of the document body to prevent duplicate submissions and verify file integrity.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Metadata Heuristics: </w:t>
      </w:r>
      <w:r>
        <w:rPr>
          <w:rFonts w:ascii="Times New Roman" w:hAnsi="Times New Roman"/>
          <w:sz w:val="24"/>
        </w:rPr>
        <w:t>Pre-scanning for contract metadata such as document title, contracting parties, effective date, and governing jurisdiction.</w:t>
      </w:r>
    </w:p>
    <w:p>
      <w:pPr>
        <w:spacing w:before="280" w:after="160" w:line="276" w:lineRule="auto"/>
        <w:jc w:val="left"/>
      </w:pPr>
      <w:r>
        <w:rPr>
          <w:rFonts w:ascii="Times New Roman" w:hAnsi="Times New Roman"/>
          <w:b/>
          <w:color w:val="1E293B"/>
          <w:sz w:val="28"/>
        </w:rPr>
        <w:t>11.2 Google Gemini 1.5 Flash Cognitive Prompting</w:t>
      </w:r>
    </w:p>
    <w:p>
      <w:pPr>
        <w:spacing w:line="276" w:lineRule="auto" w:after="120" w:before="0"/>
        <w:jc w:val="both"/>
      </w:pPr>
      <w:r>
        <w:rPr>
          <w:rFonts w:ascii="Times New Roman" w:hAnsi="Times New Roman"/>
          <w:i w:val="0"/>
          <w:sz w:val="24"/>
        </w:rPr>
        <w:t>To achieve near-perfect precision in legal clause detection without incurring high latency, TermGuard utilizes Google's Gemini 1.5 Flash model. The system crafts a multi-layered few-shot system prompt that enforces strict JSON schema adherence.</w:t>
      </w:r>
    </w:p>
    <w:p>
      <w:pPr>
        <w:spacing w:line="276" w:lineRule="auto" w:after="120" w:before="0"/>
        <w:jc w:val="both"/>
      </w:pPr>
      <w:r>
        <w:rPr>
          <w:rFonts w:ascii="Times New Roman" w:hAnsi="Times New Roman"/>
          <w:i w:val="0"/>
          <w:sz w:val="24"/>
        </w:rPr>
        <w:t>The prompt instructs the model to act as an adversarial legal auditor specializing in consumer defense. The prompt explicitly targets five predatory clause archetypes: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1. Auto-Renewal Traps: </w:t>
      </w:r>
      <w:r>
        <w:rPr>
          <w:rFonts w:ascii="Times New Roman" w:hAnsi="Times New Roman"/>
          <w:sz w:val="24"/>
        </w:rPr>
        <w:t>Terms that renew subscriptions automatically unless affirmative notice is given within restrictive windows.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2. Burdensome Cancellation Barriers: </w:t>
      </w:r>
      <w:r>
        <w:rPr>
          <w:rFonts w:ascii="Times New Roman" w:hAnsi="Times New Roman"/>
          <w:sz w:val="24"/>
        </w:rPr>
        <w:t>Stipulations requiring physical registered letters, in-person appearances, or certified post.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3. Unilateral Fee Escalation: </w:t>
      </w:r>
      <w:r>
        <w:rPr>
          <w:rFonts w:ascii="Times New Roman" w:hAnsi="Times New Roman"/>
          <w:sz w:val="24"/>
        </w:rPr>
        <w:t>Provisions permitting the business to increase recurring fees without affirmative user re-authorization.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4. Mandatory Arbitration: </w:t>
      </w:r>
      <w:r>
        <w:rPr>
          <w:rFonts w:ascii="Times New Roman" w:hAnsi="Times New Roman"/>
          <w:sz w:val="24"/>
        </w:rPr>
        <w:t>Clauses forcing consumers into private commercial arbitration while waiving constitutional jury rights.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5. Data Privacy Encroachment: </w:t>
      </w:r>
      <w:r>
        <w:rPr>
          <w:rFonts w:ascii="Times New Roman" w:hAnsi="Times New Roman"/>
          <w:sz w:val="24"/>
        </w:rPr>
        <w:t>Broad licenses granting the vendor rights to sub-license or monetize consumer personal data.</w:t>
      </w:r>
    </w:p>
    <w:p>
      <w:pPr>
        <w:spacing w:before="280" w:after="160" w:line="276" w:lineRule="auto"/>
        <w:jc w:val="left"/>
      </w:pPr>
      <w:r>
        <w:rPr>
          <w:rFonts w:ascii="Times New Roman" w:hAnsi="Times New Roman"/>
          <w:b/>
          <w:color w:val="1E293B"/>
          <w:sz w:val="28"/>
        </w:rPr>
        <w:t>11.3 Mathematical Formulation of Risk Exposure Score</w:t>
      </w:r>
    </w:p>
    <w:p>
      <w:pPr>
        <w:spacing w:line="276" w:lineRule="auto" w:after="120" w:before="0"/>
        <w:jc w:val="both"/>
      </w:pPr>
      <w:r>
        <w:rPr>
          <w:rFonts w:ascii="Times New Roman" w:hAnsi="Times New Roman"/>
          <w:i w:val="0"/>
          <w:sz w:val="24"/>
        </w:rPr>
        <w:t>Rather than relying on arbitrary qualitative assessments, TermGuard implements a rigorous mathematical formulation to quantify the total contractual risk score on a normalized 0 to 100 index:</w:t>
      </w:r>
    </w:p>
    <w:p>
      <w:pPr>
        <w:spacing w:line="276" w:lineRule="auto" w:after="120" w:before="0"/>
        <w:jc w:val="both"/>
      </w:pPr>
      <w:r>
        <w:rPr>
          <w:rFonts w:ascii="Times New Roman" w:hAnsi="Times New Roman"/>
          <w:i w:val="0"/>
          <w:sz w:val="24"/>
        </w:rPr>
        <w:t>Let C = {c1, c2, ..., cn} represent the set of extracted clauses in document D. Each clause ci is assigned an ordinal severity level S(ci) defined by: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CRITICAL Risk Level: </w:t>
      </w:r>
      <w:r>
        <w:rPr>
          <w:rFonts w:ascii="Times New Roman" w:hAnsi="Times New Roman"/>
          <w:sz w:val="24"/>
        </w:rPr>
        <w:t>S(ci) = 30 points (Immediate financial liability, forfeiture of legal recourse, or mandatory auto-debit).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WARNING Risk Level: </w:t>
      </w:r>
      <w:r>
        <w:rPr>
          <w:rFonts w:ascii="Times New Roman" w:hAnsi="Times New Roman"/>
          <w:sz w:val="24"/>
        </w:rPr>
        <w:t>S(ci) = 15 points (Unilateral terms modification, restrictive cancellation notice periods, or privacy licensing).</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INFO Risk Level: </w:t>
      </w:r>
      <w:r>
        <w:rPr>
          <w:rFonts w:ascii="Times New Roman" w:hAnsi="Times New Roman"/>
          <w:sz w:val="24"/>
        </w:rPr>
        <w:t>S(ci) = 5 points (Standard jurisdiction clauses, informational disclosures, or warranty disclaimers).</w:t>
      </w:r>
    </w:p>
    <w:p>
      <w:pPr>
        <w:spacing w:line="276" w:lineRule="auto" w:after="120" w:before="0"/>
        <w:jc w:val="both"/>
      </w:pPr>
      <w:r>
        <w:rPr>
          <w:rFonts w:ascii="Times New Roman" w:hAnsi="Times New Roman"/>
          <w:i w:val="0"/>
          <w:sz w:val="24"/>
        </w:rPr>
        <w:t>The aggregate Risk Score R(D) is computed as follows:</w:t>
      </w:r>
    </w:p>
    <w:p>
      <w:pPr>
        <w:spacing w:line="276" w:lineRule="auto" w:after="120" w:before="0"/>
        <w:jc w:val="both"/>
      </w:pPr>
      <w:r>
        <w:rPr>
          <w:rFonts w:ascii="Times New Roman" w:hAnsi="Times New Roman"/>
          <w:i/>
          <w:sz w:val="24"/>
        </w:rPr>
        <w:t>R(D) = min(100,  SUM [ S(ci) * w_cat(ci) ] + F_penalty )</w:t>
      </w:r>
    </w:p>
    <w:p>
      <w:pPr>
        <w:spacing w:line="276" w:lineRule="auto" w:after="120" w:before="0"/>
        <w:jc w:val="both"/>
      </w:pPr>
      <w:r>
        <w:rPr>
          <w:rFonts w:ascii="Times New Roman" w:hAnsi="Times New Roman"/>
          <w:i w:val="0"/>
          <w:sz w:val="24"/>
        </w:rPr>
        <w:t>Where w_cat(ci) is a domain weight factor (ranging from 1.0 to 1.3 for financial and lease contracts), and F_penalty is an exposure penalty added if the total projected financial liability exceeds ₹25,000 (or $300 USD). This deterministic formula guarantees consistent, auditable risk evaluations across all analyzed agreements.</w:t>
      </w:r>
    </w:p>
    <w:p>
      <w:pPr>
        <w:spacing w:before="280" w:after="160" w:line="276" w:lineRule="auto"/>
        <w:jc w:val="left"/>
      </w:pPr>
      <w:r>
        <w:rPr>
          <w:rFonts w:ascii="Times New Roman" w:hAnsi="Times New Roman"/>
          <w:b/>
          <w:color w:val="1E293B"/>
          <w:sz w:val="28"/>
        </w:rPr>
        <w:t>11.4 3-Stage Alert Lifecycle Daemon (/api/cron)</w:t>
      </w:r>
    </w:p>
    <w:p>
      <w:pPr>
        <w:spacing w:line="276" w:lineRule="auto" w:after="120" w:before="0"/>
        <w:jc w:val="both"/>
      </w:pPr>
      <w:r>
        <w:rPr>
          <w:rFonts w:ascii="Times New Roman" w:hAnsi="Times New Roman"/>
          <w:i w:val="0"/>
          <w:sz w:val="24"/>
        </w:rPr>
        <w:t>The background cron route handler (/api/cron/route.ts) is invoked by external HTTP heartbeat schedulers. The handler executes in an idempotent manner, ensuring that network retries or frequent polling cannot trigger duplicate SMS or email dispatches. The handler maintains three persistent boolean flags on each reminder record: alert7dSent, alert1dSent, and alertFinalSent. Once a stage fires, its respective flag is set to true and atomically flushed to disk.</w:t>
      </w:r>
    </w:p>
    <w:p>
      <w:pPr>
        <w:spacing w:before="280" w:after="160" w:line="276" w:lineRule="auto"/>
        <w:jc w:val="left"/>
      </w:pPr>
      <w:r>
        <w:rPr>
          <w:rFonts w:ascii="Times New Roman" w:hAnsi="Times New Roman"/>
          <w:b/>
          <w:color w:val="1E293B"/>
          <w:sz w:val="28"/>
        </w:rPr>
        <w:t>11.5 Cellular SMS Dispatch Pipeline (Twilio &amp; Fast2SMS)</w:t>
      </w:r>
    </w:p>
    <w:p>
      <w:pPr>
        <w:spacing w:line="276" w:lineRule="auto" w:after="120" w:before="0"/>
        <w:jc w:val="both"/>
      </w:pPr>
      <w:r>
        <w:rPr>
          <w:rFonts w:ascii="Times New Roman" w:hAnsi="Times New Roman"/>
          <w:i w:val="0"/>
          <w:sz w:val="24"/>
        </w:rPr>
        <w:t>Cellular SMS notifications provide immediate, unavoidable visibility on mobile devices. TermGuard incorporates an enterprise dual-provider SMS engine: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Primary Provider (Twilio): </w:t>
      </w:r>
      <w:r>
        <w:rPr>
          <w:rFonts w:ascii="Times New Roman" w:hAnsi="Times New Roman"/>
          <w:sz w:val="24"/>
        </w:rPr>
        <w:t>Utilizes HTTP Basic Authentication over TLS to dispatch REST requests to the Twilio Messages resource (https://api.twilio.com/2010-04-01/Accounts/{SID}/Messages.json). Target phone numbers are normalized into standard E.164 international format (+91 for India).</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Secondary Indian Gateway (Fast2SMS): </w:t>
      </w:r>
      <w:r>
        <w:rPr>
          <w:rFonts w:ascii="Times New Roman" w:hAnsi="Times New Roman"/>
          <w:sz w:val="24"/>
        </w:rPr>
        <w:t>If Twilio credentials are not configured or if carrier routing fails, the system automatically redirects the payload to the Fast2SMS National Gateway (https://www.fast2sms.com/dev/bulkV2). The engine slices the 10-digit national number and dispatches the alert via high-priority transactional route.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Simulation &amp; Audit Mode: </w:t>
      </w:r>
      <w:r>
        <w:rPr>
          <w:rFonts w:ascii="Times New Roman" w:hAnsi="Times New Roman"/>
          <w:sz w:val="24"/>
        </w:rPr>
        <w:t>If both external gateways operate in developer test mode, TermGuard engages a deterministic local simulation mode, recording the exact SMS body, character count, and simulated message ID into the system audit log.</w:t>
      </w:r>
    </w:p>
    <w:p>
      <w:pPr>
        <w:spacing w:before="280" w:after="160" w:line="276" w:lineRule="auto"/>
        <w:jc w:val="left"/>
      </w:pPr>
      <w:r>
        <w:rPr>
          <w:rFonts w:ascii="Times New Roman" w:hAnsi="Times New Roman"/>
          <w:b/>
          <w:color w:val="1E293B"/>
          <w:sz w:val="28"/>
        </w:rPr>
        <w:t>11.6 Resend Transactional Email &amp; Dispute Dispatcher</w:t>
      </w:r>
    </w:p>
    <w:p>
      <w:pPr>
        <w:spacing w:line="276" w:lineRule="auto" w:after="120" w:before="0"/>
        <w:jc w:val="both"/>
      </w:pPr>
      <w:r>
        <w:rPr>
          <w:rFonts w:ascii="Times New Roman" w:hAnsi="Times New Roman"/>
          <w:i w:val="0"/>
          <w:sz w:val="24"/>
        </w:rPr>
        <w:t>The email dispatch engine (resend.ts) compiles responsive HTML emails styled in TermGuard's signature cyber-defense dark aesthetic. The email includes: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Stage Badge: </w:t>
      </w:r>
      <w:r>
        <w:rPr>
          <w:rFonts w:ascii="Times New Roman" w:hAnsi="Times New Roman"/>
          <w:sz w:val="24"/>
        </w:rPr>
        <w:t>A high-contrast header indicating the alert stage (7-Day Warning, 24-Hour Urgent Alert, Final Day Cutoff Call).</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Quoted Evidence: </w:t>
      </w:r>
      <w:r>
        <w:rPr>
          <w:rFonts w:ascii="Times New Roman" w:hAnsi="Times New Roman"/>
          <w:sz w:val="24"/>
        </w:rPr>
        <w:t>The exact verbatim text quote from the contract causing the financial exposure.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Financial Exposure Callout: </w:t>
      </w:r>
      <w:r>
        <w:rPr>
          <w:rFonts w:ascii="Times New Roman" w:hAnsi="Times New Roman"/>
          <w:sz w:val="24"/>
        </w:rPr>
        <w:t>The exact currency amount at stake (e.g., 'Protect ₹32,000 from auto-debit').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Actionable Legal Draft: </w:t>
      </w:r>
      <w:r>
        <w:rPr>
          <w:rFonts w:ascii="Times New Roman" w:hAnsi="Times New Roman"/>
          <w:sz w:val="24"/>
        </w:rPr>
        <w:t>A pre-drafted legal cancellation notice ready to be copied and forwarded directly to the vendor's billing team.</w:t>
      </w:r>
    </w:p>
    <w:p>
      <w:pPr>
        <w:spacing w:before="280" w:after="160" w:line="276" w:lineRule="auto"/>
        <w:jc w:val="left"/>
      </w:pPr>
      <w:r>
        <w:rPr>
          <w:rFonts w:ascii="Times New Roman" w:hAnsi="Times New Roman"/>
          <w:b/>
          <w:color w:val="1E293B"/>
          <w:sz w:val="28"/>
        </w:rPr>
        <w:t>11.7 Local Persistent Storage &amp; Atomic Audit Logging</w:t>
      </w:r>
    </w:p>
    <w:p>
      <w:pPr>
        <w:spacing w:line="276" w:lineRule="auto" w:after="120" w:before="0"/>
        <w:jc w:val="both"/>
      </w:pPr>
      <w:r>
        <w:rPr>
          <w:rFonts w:ascii="Times New Roman" w:hAnsi="Times New Roman"/>
          <w:i w:val="0"/>
          <w:sz w:val="24"/>
        </w:rPr>
        <w:t>To provide maximum portability without requiring external database server dependencies (such as PostgreSQL or MongoDB), TermGuard features an atomic file-based JSON database engine located at data/db.json. All state modifications—including document additions, reminder state updates, and setting changes—are executed synchronously using Node's fs.writeFileSync with formatted JSON serialization. This design guarantees complete offline developer usability, instant cold-start times on cloud runtimes like Render, and zero external database hosting costs.</w:t>
      </w:r>
    </w:p>
    <w:p>
      <w:r>
        <w:br w:type="page"/>
      </w:r>
    </w:p>
    <w:p>
      <w:pPr>
        <w:spacing w:before="360" w:after="240" w:line="276" w:lineRule="auto"/>
        <w:jc w:val="left"/>
      </w:pPr>
      <w:r>
        <w:rPr>
          <w:rFonts w:ascii="Times New Roman" w:hAnsi="Times New Roman"/>
          <w:b/>
          <w:color w:val="0F172A"/>
          <w:sz w:val="32"/>
        </w:rPr>
        <w:t>12. SOURCE CODE</w:t>
      </w:r>
    </w:p>
    <w:p>
      <w:pPr>
        <w:spacing w:line="276" w:lineRule="auto" w:after="120" w:before="0"/>
        <w:jc w:val="both"/>
      </w:pPr>
      <w:r>
        <w:rPr>
          <w:rFonts w:ascii="Times New Roman" w:hAnsi="Times New Roman"/>
          <w:i w:val="0"/>
          <w:sz w:val="24"/>
        </w:rPr>
        <w:t>The following subsections contain the core production source code listings for TermGuard. In strict accordance with the formatting specifications, all source code is set in Courier New, 12pt font with syntax preserved.</w:t>
      </w:r>
    </w:p>
    <w:p>
      <w:pPr>
        <w:spacing w:before="280" w:after="160" w:line="276" w:lineRule="auto"/>
        <w:jc w:val="left"/>
      </w:pPr>
      <w:r>
        <w:rPr>
          <w:rFonts w:ascii="Times New Roman" w:hAnsi="Times New Roman"/>
          <w:b/>
          <w:color w:val="1E293B"/>
          <w:sz w:val="28"/>
        </w:rPr>
        <w:t>12.1 Core Domain Entities &amp; Type Definitions (src/lib/types.ts)</w:t>
      </w:r>
    </w:p>
    <w:p>
      <w:pPr>
        <w:spacing w:line="240" w:lineRule="auto" w:after="20" w:before="0"/>
        <w:ind w:left="432"/>
        <w:jc w:val="left"/>
      </w:pPr>
      <w:r>
        <w:rPr>
          <w:rFonts w:ascii="Courier New" w:hAnsi="Courier New"/>
          <w:color w:val="0F172A"/>
          <w:sz w:val="24"/>
        </w:rPr>
        <w:t>export type RiskLevel = "CRITICAL" | "WARNING" | "INFO";</w:t>
      </w:r>
    </w:p>
    <w:p>
      <w:pPr>
        <w:spacing w:line="240" w:lineRule="auto" w:after="20" w:before="0"/>
        <w:ind w:left="432"/>
        <w:jc w:val="left"/>
      </w:pPr>
      <w:r>
        <w:rPr>
          <w:rFonts w:ascii="Courier New" w:hAnsi="Courier New"/>
          <w:color w:val="0F172A"/>
          <w:sz w:val="24"/>
        </w:rPr>
        <w:t>export type ReminderStatus = "PENDING" | "DUE_SOON" | "TRIGGERED" | "RESOLVED" | "DISMISSED" | "EXPIRED";</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export interface ExtractedClause {</w:t>
      </w:r>
    </w:p>
    <w:p>
      <w:pPr>
        <w:spacing w:line="240" w:lineRule="auto" w:after="20" w:before="0"/>
        <w:ind w:left="432"/>
        <w:jc w:val="left"/>
      </w:pPr>
      <w:r>
        <w:rPr>
          <w:rFonts w:ascii="Courier New" w:hAnsi="Courier New"/>
          <w:color w:val="0F172A"/>
          <w:sz w:val="24"/>
        </w:rPr>
        <w:t xml:space="preserve">  id: string;</w:t>
      </w:r>
    </w:p>
    <w:p>
      <w:pPr>
        <w:spacing w:line="240" w:lineRule="auto" w:after="20" w:before="0"/>
        <w:ind w:left="432"/>
        <w:jc w:val="left"/>
      </w:pPr>
      <w:r>
        <w:rPr>
          <w:rFonts w:ascii="Courier New" w:hAnsi="Courier New"/>
          <w:color w:val="0F172A"/>
          <w:sz w:val="24"/>
        </w:rPr>
        <w:t xml:space="preserve">  clauseTitle: string;</w:t>
      </w:r>
    </w:p>
    <w:p>
      <w:pPr>
        <w:spacing w:line="240" w:lineRule="auto" w:after="20" w:before="0"/>
        <w:ind w:left="432"/>
        <w:jc w:val="left"/>
      </w:pPr>
      <w:r>
        <w:rPr>
          <w:rFonts w:ascii="Courier New" w:hAnsi="Courier New"/>
          <w:color w:val="0F172A"/>
          <w:sz w:val="24"/>
        </w:rPr>
        <w:t xml:space="preserve">  sourceSection: string;</w:t>
      </w:r>
    </w:p>
    <w:p>
      <w:pPr>
        <w:spacing w:line="240" w:lineRule="auto" w:after="20" w:before="0"/>
        <w:ind w:left="432"/>
        <w:jc w:val="left"/>
      </w:pPr>
      <w:r>
        <w:rPr>
          <w:rFonts w:ascii="Courier New" w:hAnsi="Courier New"/>
          <w:color w:val="0F172A"/>
          <w:sz w:val="24"/>
        </w:rPr>
        <w:t xml:space="preserve">  quotedText: string;</w:t>
      </w:r>
    </w:p>
    <w:p>
      <w:pPr>
        <w:spacing w:line="240" w:lineRule="auto" w:after="20" w:before="0"/>
        <w:ind w:left="432"/>
        <w:jc w:val="left"/>
      </w:pPr>
      <w:r>
        <w:rPr>
          <w:rFonts w:ascii="Courier New" w:hAnsi="Courier New"/>
          <w:color w:val="0F172A"/>
          <w:sz w:val="24"/>
        </w:rPr>
        <w:t xml:space="preserve">  deadlineDate: string; // ISO string or YYYY-MM-DD</w:t>
      </w:r>
    </w:p>
    <w:p>
      <w:pPr>
        <w:spacing w:line="240" w:lineRule="auto" w:after="20" w:before="0"/>
        <w:ind w:left="432"/>
        <w:jc w:val="left"/>
      </w:pPr>
      <w:r>
        <w:rPr>
          <w:rFonts w:ascii="Courier New" w:hAnsi="Courier New"/>
          <w:color w:val="0F172A"/>
          <w:sz w:val="24"/>
        </w:rPr>
        <w:t xml:space="preserve">  deadlineTime?: string; // e.g. "17:00"</w:t>
      </w:r>
    </w:p>
    <w:p>
      <w:pPr>
        <w:spacing w:line="240" w:lineRule="auto" w:after="20" w:before="0"/>
        <w:ind w:left="432"/>
        <w:jc w:val="left"/>
      </w:pPr>
      <w:r>
        <w:rPr>
          <w:rFonts w:ascii="Courier New" w:hAnsi="Courier New"/>
          <w:color w:val="0F172A"/>
          <w:sz w:val="24"/>
        </w:rPr>
        <w:t xml:space="preserve">  riskLevel: RiskLevel;</w:t>
      </w:r>
    </w:p>
    <w:p>
      <w:pPr>
        <w:spacing w:line="240" w:lineRule="auto" w:after="20" w:before="0"/>
        <w:ind w:left="432"/>
        <w:jc w:val="left"/>
      </w:pPr>
      <w:r>
        <w:rPr>
          <w:rFonts w:ascii="Courier New" w:hAnsi="Courier New"/>
          <w:color w:val="0F172A"/>
          <w:sz w:val="24"/>
        </w:rPr>
        <w:t xml:space="preserve">  financialImpactUsd: number;</w:t>
      </w:r>
    </w:p>
    <w:p>
      <w:pPr>
        <w:spacing w:line="240" w:lineRule="auto" w:after="20" w:before="0"/>
        <w:ind w:left="432"/>
        <w:jc w:val="left"/>
      </w:pPr>
      <w:r>
        <w:rPr>
          <w:rFonts w:ascii="Courier New" w:hAnsi="Courier New"/>
          <w:color w:val="0F172A"/>
          <w:sz w:val="24"/>
        </w:rPr>
        <w:t xml:space="preserve">  explanation: string;</w:t>
      </w:r>
    </w:p>
    <w:p>
      <w:pPr>
        <w:spacing w:line="240" w:lineRule="auto" w:after="20" w:before="0"/>
        <w:ind w:left="432"/>
        <w:jc w:val="left"/>
      </w:pPr>
      <w:r>
        <w:rPr>
          <w:rFonts w:ascii="Courier New" w:hAnsi="Courier New"/>
          <w:color w:val="0F172A"/>
          <w:sz w:val="24"/>
        </w:rPr>
        <w:t xml:space="preserve">  actionRequired: string;</w:t>
      </w:r>
    </w:p>
    <w:p>
      <w:pPr>
        <w:spacing w:line="240" w:lineRule="auto" w:after="20" w:before="0"/>
        <w:ind w:left="432"/>
        <w:jc w:val="left"/>
      </w:pPr>
      <w:r>
        <w:rPr>
          <w:rFonts w:ascii="Courier New" w:hAnsi="Courier New"/>
          <w:color w:val="0F172A"/>
          <w:sz w:val="24"/>
        </w:rPr>
        <w:t>}</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export interface DocumentRecord {</w:t>
      </w:r>
    </w:p>
    <w:p>
      <w:pPr>
        <w:spacing w:line="240" w:lineRule="auto" w:after="20" w:before="0"/>
        <w:ind w:left="432"/>
        <w:jc w:val="left"/>
      </w:pPr>
      <w:r>
        <w:rPr>
          <w:rFonts w:ascii="Courier New" w:hAnsi="Courier New"/>
          <w:color w:val="0F172A"/>
          <w:sz w:val="24"/>
        </w:rPr>
        <w:t xml:space="preserve">  id: string;</w:t>
      </w:r>
    </w:p>
    <w:p>
      <w:pPr>
        <w:spacing w:line="240" w:lineRule="auto" w:after="20" w:before="0"/>
        <w:ind w:left="432"/>
        <w:jc w:val="left"/>
      </w:pPr>
      <w:r>
        <w:rPr>
          <w:rFonts w:ascii="Courier New" w:hAnsi="Courier New"/>
          <w:color w:val="0F172A"/>
          <w:sz w:val="24"/>
        </w:rPr>
        <w:t xml:space="preserve">  title: string;</w:t>
      </w:r>
    </w:p>
    <w:p>
      <w:pPr>
        <w:spacing w:line="240" w:lineRule="auto" w:after="20" w:before="0"/>
        <w:ind w:left="432"/>
        <w:jc w:val="left"/>
      </w:pPr>
      <w:r>
        <w:rPr>
          <w:rFonts w:ascii="Courier New" w:hAnsi="Courier New"/>
          <w:color w:val="0F172A"/>
          <w:sz w:val="24"/>
        </w:rPr>
        <w:t xml:space="preserve">  category: "SUBSCRIPTION" | "LEASE" | "EMPLOYMENT" | "WARRANTY" | "CUSTOM" | "INSURANCE" | "TELECOM" | "BANKING" | "OTHER";</w:t>
      </w:r>
    </w:p>
    <w:p>
      <w:pPr>
        <w:spacing w:line="240" w:lineRule="auto" w:after="20" w:before="0"/>
        <w:ind w:left="432"/>
        <w:jc w:val="left"/>
      </w:pPr>
      <w:r>
        <w:rPr>
          <w:rFonts w:ascii="Courier New" w:hAnsi="Courier New"/>
          <w:color w:val="0F172A"/>
          <w:sz w:val="24"/>
        </w:rPr>
        <w:t xml:space="preserve">  uploadedAt: string;</w:t>
      </w:r>
    </w:p>
    <w:p>
      <w:pPr>
        <w:spacing w:line="240" w:lineRule="auto" w:after="20" w:before="0"/>
        <w:ind w:left="432"/>
        <w:jc w:val="left"/>
      </w:pPr>
      <w:r>
        <w:rPr>
          <w:rFonts w:ascii="Courier New" w:hAnsi="Courier New"/>
          <w:color w:val="0F172A"/>
          <w:sz w:val="24"/>
        </w:rPr>
        <w:t xml:space="preserve">  rawContent: string;</w:t>
      </w:r>
    </w:p>
    <w:p>
      <w:pPr>
        <w:spacing w:line="240" w:lineRule="auto" w:after="20" w:before="0"/>
        <w:ind w:left="432"/>
        <w:jc w:val="left"/>
      </w:pPr>
      <w:r>
        <w:rPr>
          <w:rFonts w:ascii="Courier New" w:hAnsi="Courier New"/>
          <w:color w:val="0F172A"/>
          <w:sz w:val="24"/>
        </w:rPr>
        <w:t xml:space="preserve">  riskScore: number; // 0 - 100</w:t>
      </w:r>
    </w:p>
    <w:p>
      <w:pPr>
        <w:spacing w:line="240" w:lineRule="auto" w:after="20" w:before="0"/>
        <w:ind w:left="432"/>
        <w:jc w:val="left"/>
      </w:pPr>
      <w:r>
        <w:rPr>
          <w:rFonts w:ascii="Courier New" w:hAnsi="Courier New"/>
          <w:color w:val="0F172A"/>
          <w:sz w:val="24"/>
        </w:rPr>
        <w:t xml:space="preserve">  totalFinancialExposure: number; // in INR</w:t>
      </w:r>
    </w:p>
    <w:p>
      <w:pPr>
        <w:spacing w:line="240" w:lineRule="auto" w:after="20" w:before="0"/>
        <w:ind w:left="432"/>
        <w:jc w:val="left"/>
      </w:pPr>
      <w:r>
        <w:rPr>
          <w:rFonts w:ascii="Courier New" w:hAnsi="Courier New"/>
          <w:color w:val="0F172A"/>
          <w:sz w:val="24"/>
        </w:rPr>
        <w:t xml:space="preserve">  clauses: ExtractedClause[];</w:t>
      </w:r>
    </w:p>
    <w:p>
      <w:pPr>
        <w:spacing w:line="240" w:lineRule="auto" w:after="20" w:before="0"/>
        <w:ind w:left="432"/>
        <w:jc w:val="left"/>
      </w:pPr>
      <w:r>
        <w:rPr>
          <w:rFonts w:ascii="Courier New" w:hAnsi="Courier New"/>
          <w:color w:val="0F172A"/>
          <w:sz w:val="24"/>
        </w:rPr>
        <w:t xml:space="preserve">  status: "ANALYZED" | "PROCESSING" | "ERROR";</w:t>
      </w:r>
    </w:p>
    <w:p>
      <w:pPr>
        <w:spacing w:line="240" w:lineRule="auto" w:after="20" w:before="0"/>
        <w:ind w:left="432"/>
        <w:jc w:val="left"/>
      </w:pPr>
      <w:r>
        <w:rPr>
          <w:rFonts w:ascii="Courier New" w:hAnsi="Courier New"/>
          <w:color w:val="0F172A"/>
          <w:sz w:val="24"/>
        </w:rPr>
        <w:t>}</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export interface Reminder {</w:t>
      </w:r>
    </w:p>
    <w:p>
      <w:pPr>
        <w:spacing w:line="240" w:lineRule="auto" w:after="20" w:before="0"/>
        <w:ind w:left="432"/>
        <w:jc w:val="left"/>
      </w:pPr>
      <w:r>
        <w:rPr>
          <w:rFonts w:ascii="Courier New" w:hAnsi="Courier New"/>
          <w:color w:val="0F172A"/>
          <w:sz w:val="24"/>
        </w:rPr>
        <w:t xml:space="preserve">  id: string;</w:t>
      </w:r>
    </w:p>
    <w:p>
      <w:pPr>
        <w:spacing w:line="240" w:lineRule="auto" w:after="20" w:before="0"/>
        <w:ind w:left="432"/>
        <w:jc w:val="left"/>
      </w:pPr>
      <w:r>
        <w:rPr>
          <w:rFonts w:ascii="Courier New" w:hAnsi="Courier New"/>
          <w:color w:val="0F172A"/>
          <w:sz w:val="24"/>
        </w:rPr>
        <w:t xml:space="preserve">  documentId?: string;</w:t>
      </w:r>
    </w:p>
    <w:p>
      <w:pPr>
        <w:spacing w:line="240" w:lineRule="auto" w:after="20" w:before="0"/>
        <w:ind w:left="432"/>
        <w:jc w:val="left"/>
      </w:pPr>
      <w:r>
        <w:rPr>
          <w:rFonts w:ascii="Courier New" w:hAnsi="Courier New"/>
          <w:color w:val="0F172A"/>
          <w:sz w:val="24"/>
        </w:rPr>
        <w:t xml:space="preserve">  documentTitle?: string;</w:t>
      </w:r>
    </w:p>
    <w:p>
      <w:pPr>
        <w:spacing w:line="240" w:lineRule="auto" w:after="20" w:before="0"/>
        <w:ind w:left="432"/>
        <w:jc w:val="left"/>
      </w:pPr>
      <w:r>
        <w:rPr>
          <w:rFonts w:ascii="Courier New" w:hAnsi="Courier New"/>
          <w:color w:val="0F172A"/>
          <w:sz w:val="24"/>
        </w:rPr>
        <w:t xml:space="preserve">  title: string;</w:t>
      </w:r>
    </w:p>
    <w:p>
      <w:pPr>
        <w:spacing w:line="240" w:lineRule="auto" w:after="20" w:before="0"/>
        <w:ind w:left="432"/>
        <w:jc w:val="left"/>
      </w:pPr>
      <w:r>
        <w:rPr>
          <w:rFonts w:ascii="Courier New" w:hAnsi="Courier New"/>
          <w:color w:val="0F172A"/>
          <w:sz w:val="24"/>
        </w:rPr>
        <w:t xml:space="preserve">  dueAt: string; // ISO date-time string</w:t>
      </w:r>
    </w:p>
    <w:p>
      <w:pPr>
        <w:spacing w:line="240" w:lineRule="auto" w:after="20" w:before="0"/>
        <w:ind w:left="432"/>
        <w:jc w:val="left"/>
      </w:pPr>
      <w:r>
        <w:rPr>
          <w:rFonts w:ascii="Courier New" w:hAnsi="Courier New"/>
          <w:color w:val="0F172A"/>
          <w:sz w:val="24"/>
        </w:rPr>
        <w:t xml:space="preserve">  sourceClauseQuote?: string;</w:t>
      </w:r>
    </w:p>
    <w:p>
      <w:pPr>
        <w:spacing w:line="240" w:lineRule="auto" w:after="20" w:before="0"/>
        <w:ind w:left="432"/>
        <w:jc w:val="left"/>
      </w:pPr>
      <w:r>
        <w:rPr>
          <w:rFonts w:ascii="Courier New" w:hAnsi="Courier New"/>
          <w:color w:val="0F172A"/>
          <w:sz w:val="24"/>
        </w:rPr>
        <w:t xml:space="preserve">  sourceSection?: string;</w:t>
      </w:r>
    </w:p>
    <w:p>
      <w:pPr>
        <w:spacing w:line="240" w:lineRule="auto" w:after="20" w:before="0"/>
        <w:ind w:left="432"/>
        <w:jc w:val="left"/>
      </w:pPr>
      <w:r>
        <w:rPr>
          <w:rFonts w:ascii="Courier New" w:hAnsi="Courier New"/>
          <w:color w:val="0F172A"/>
          <w:sz w:val="24"/>
        </w:rPr>
        <w:t xml:space="preserve">  financialImpactUsd?: number;</w:t>
      </w:r>
    </w:p>
    <w:p>
      <w:pPr>
        <w:spacing w:line="240" w:lineRule="auto" w:after="20" w:before="0"/>
        <w:ind w:left="432"/>
        <w:jc w:val="left"/>
      </w:pPr>
      <w:r>
        <w:rPr>
          <w:rFonts w:ascii="Courier New" w:hAnsi="Courier New"/>
          <w:color w:val="0F172A"/>
          <w:sz w:val="24"/>
        </w:rPr>
        <w:t xml:space="preserve">  status: ReminderStatus;</w:t>
      </w:r>
    </w:p>
    <w:p>
      <w:pPr>
        <w:spacing w:line="240" w:lineRule="auto" w:after="20" w:before="0"/>
        <w:ind w:left="432"/>
        <w:jc w:val="left"/>
      </w:pPr>
      <w:r>
        <w:rPr>
          <w:rFonts w:ascii="Courier New" w:hAnsi="Courier New"/>
          <w:color w:val="0F172A"/>
          <w:sz w:val="24"/>
        </w:rPr>
        <w:t xml:space="preserve">  notifiedAt?: string;</w:t>
      </w:r>
    </w:p>
    <w:p>
      <w:pPr>
        <w:spacing w:line="240" w:lineRule="auto" w:after="20" w:before="0"/>
        <w:ind w:left="432"/>
        <w:jc w:val="left"/>
      </w:pPr>
      <w:r>
        <w:rPr>
          <w:rFonts w:ascii="Courier New" w:hAnsi="Courier New"/>
          <w:color w:val="0F172A"/>
          <w:sz w:val="24"/>
        </w:rPr>
        <w:t xml:space="preserve">  notificationEmail?: string;</w:t>
      </w:r>
    </w:p>
    <w:p>
      <w:pPr>
        <w:spacing w:line="240" w:lineRule="auto" w:after="20" w:before="0"/>
        <w:ind w:left="432"/>
        <w:jc w:val="left"/>
      </w:pPr>
      <w:r>
        <w:rPr>
          <w:rFonts w:ascii="Courier New" w:hAnsi="Courier New"/>
          <w:color w:val="0F172A"/>
          <w:sz w:val="24"/>
        </w:rPr>
        <w:t xml:space="preserve">  resendMessageId?: string;</w:t>
      </w:r>
    </w:p>
    <w:p>
      <w:pPr>
        <w:spacing w:line="240" w:lineRule="auto" w:after="20" w:before="0"/>
        <w:ind w:left="432"/>
        <w:jc w:val="left"/>
      </w:pPr>
      <w:r>
        <w:rPr>
          <w:rFonts w:ascii="Courier New" w:hAnsi="Courier New"/>
          <w:color w:val="0F172A"/>
          <w:sz w:val="24"/>
        </w:rPr>
        <w:t xml:space="preserve">  createdAt: string;</w:t>
      </w:r>
    </w:p>
    <w:p>
      <w:pPr>
        <w:spacing w:line="240" w:lineRule="auto" w:after="20" w:before="0"/>
        <w:ind w:left="432"/>
        <w:jc w:val="left"/>
      </w:pPr>
      <w:r>
        <w:rPr>
          <w:rFonts w:ascii="Courier New" w:hAnsi="Courier New"/>
          <w:color w:val="0F172A"/>
          <w:sz w:val="24"/>
        </w:rPr>
        <w:t xml:space="preserve">  cancellationNoticeDraft?: string;</w:t>
      </w:r>
    </w:p>
    <w:p>
      <w:pPr>
        <w:spacing w:line="240" w:lineRule="auto" w:after="20" w:before="0"/>
        <w:ind w:left="432"/>
        <w:jc w:val="left"/>
      </w:pPr>
      <w:r>
        <w:rPr>
          <w:rFonts w:ascii="Courier New" w:hAnsi="Courier New"/>
          <w:color w:val="0F172A"/>
          <w:sz w:val="24"/>
        </w:rPr>
        <w:t xml:space="preserve">  alert7dSent?: boolean;</w:t>
      </w:r>
    </w:p>
    <w:p>
      <w:pPr>
        <w:spacing w:line="240" w:lineRule="auto" w:after="20" w:before="0"/>
        <w:ind w:left="432"/>
        <w:jc w:val="left"/>
      </w:pPr>
      <w:r>
        <w:rPr>
          <w:rFonts w:ascii="Courier New" w:hAnsi="Courier New"/>
          <w:color w:val="0F172A"/>
          <w:sz w:val="24"/>
        </w:rPr>
        <w:t xml:space="preserve">  alert1dSent?: boolean;</w:t>
      </w:r>
    </w:p>
    <w:p>
      <w:pPr>
        <w:spacing w:line="240" w:lineRule="auto" w:after="20" w:before="0"/>
        <w:ind w:left="432"/>
        <w:jc w:val="left"/>
      </w:pPr>
      <w:r>
        <w:rPr>
          <w:rFonts w:ascii="Courier New" w:hAnsi="Courier New"/>
          <w:color w:val="0F172A"/>
          <w:sz w:val="24"/>
        </w:rPr>
        <w:t xml:space="preserve">  alertFinalSent?: boolean;</w:t>
      </w:r>
    </w:p>
    <w:p>
      <w:pPr>
        <w:spacing w:line="240" w:lineRule="auto" w:after="20" w:before="0"/>
        <w:ind w:left="432"/>
        <w:jc w:val="left"/>
      </w:pPr>
      <w:r>
        <w:rPr>
          <w:rFonts w:ascii="Courier New" w:hAnsi="Courier New"/>
          <w:color w:val="0F172A"/>
          <w:sz w:val="24"/>
        </w:rPr>
        <w:t xml:space="preserve">  autoDeleteAfterExpiry?: boolean;</w:t>
      </w:r>
    </w:p>
    <w:p>
      <w:pPr>
        <w:spacing w:line="240" w:lineRule="auto" w:after="20" w:before="0"/>
        <w:ind w:left="432"/>
        <w:jc w:val="left"/>
      </w:pPr>
      <w:r>
        <w:rPr>
          <w:rFonts w:ascii="Courier New" w:hAnsi="Courier New"/>
          <w:color w:val="0F172A"/>
          <w:sz w:val="24"/>
        </w:rPr>
        <w:t>}</w:t>
      </w:r>
    </w:p>
    <w:p>
      <w:pPr>
        <w:spacing w:before="280" w:after="160" w:line="276" w:lineRule="auto"/>
        <w:jc w:val="left"/>
      </w:pPr>
      <w:r>
        <w:rPr>
          <w:rFonts w:ascii="Times New Roman" w:hAnsi="Times New Roman"/>
          <w:b/>
          <w:color w:val="1E293B"/>
          <w:sz w:val="28"/>
        </w:rPr>
        <w:t>12.2 3-Stage Alert Lifecycle &amp; Auto-Purge Engine (src/app/api/cron/route.ts)</w:t>
      </w:r>
    </w:p>
    <w:p>
      <w:pPr>
        <w:spacing w:line="240" w:lineRule="auto" w:after="20" w:before="0"/>
        <w:ind w:left="432"/>
        <w:jc w:val="left"/>
      </w:pPr>
      <w:r>
        <w:rPr>
          <w:rFonts w:ascii="Courier New" w:hAnsi="Courier New"/>
          <w:color w:val="0F172A"/>
          <w:sz w:val="24"/>
        </w:rPr>
        <w:t>export async function POST(req: Request) {</w:t>
      </w:r>
    </w:p>
    <w:p>
      <w:pPr>
        <w:spacing w:line="240" w:lineRule="auto" w:after="20" w:before="0"/>
        <w:ind w:left="432"/>
        <w:jc w:val="left"/>
      </w:pPr>
      <w:r>
        <w:rPr>
          <w:rFonts w:ascii="Courier New" w:hAnsi="Courier New"/>
          <w:color w:val="0F172A"/>
          <w:sz w:val="24"/>
        </w:rPr>
        <w:t xml:space="preserve">  try {</w:t>
      </w:r>
    </w:p>
    <w:p>
      <w:pPr>
        <w:spacing w:line="240" w:lineRule="auto" w:after="20" w:before="0"/>
        <w:ind w:left="432"/>
        <w:jc w:val="left"/>
      </w:pPr>
      <w:r>
        <w:rPr>
          <w:rFonts w:ascii="Courier New" w:hAnsi="Courier New"/>
          <w:color w:val="0F172A"/>
          <w:sz w:val="24"/>
        </w:rPr>
        <w:t xml:space="preserve">    const reminders = getReminders();</w:t>
      </w:r>
    </w:p>
    <w:p>
      <w:pPr>
        <w:spacing w:line="240" w:lineRule="auto" w:after="20" w:before="0"/>
        <w:ind w:left="432"/>
        <w:jc w:val="left"/>
      </w:pPr>
      <w:r>
        <w:rPr>
          <w:rFonts w:ascii="Courier New" w:hAnsi="Courier New"/>
          <w:color w:val="0F172A"/>
          <w:sz w:val="24"/>
        </w:rPr>
        <w:t xml:space="preserve">    const settings = getSettings();</w:t>
      </w:r>
    </w:p>
    <w:p>
      <w:pPr>
        <w:spacing w:line="240" w:lineRule="auto" w:after="20" w:before="0"/>
        <w:ind w:left="432"/>
        <w:jc w:val="left"/>
      </w:pPr>
      <w:r>
        <w:rPr>
          <w:rFonts w:ascii="Courier New" w:hAnsi="Courier New"/>
          <w:color w:val="0F172A"/>
          <w:sz w:val="24"/>
        </w:rPr>
        <w:t xml:space="preserve">    const now = new Date();</w:t>
      </w:r>
    </w:p>
    <w:p>
      <w:pPr>
        <w:spacing w:line="240" w:lineRule="auto" w:after="20" w:before="0"/>
        <w:ind w:left="432"/>
        <w:jc w:val="left"/>
      </w:pPr>
      <w:r>
        <w:rPr>
          <w:rFonts w:ascii="Courier New" w:hAnsi="Courier New"/>
          <w:color w:val="0F172A"/>
          <w:sz w:val="24"/>
        </w:rPr>
        <w:t xml:space="preserve">    const nowTime = now.getTime();</w:t>
      </w:r>
    </w:p>
    <w:p>
      <w:pPr>
        <w:spacing w:line="240" w:lineRule="auto" w:after="20" w:before="0"/>
        <w:ind w:left="432"/>
        <w:jc w:val="left"/>
      </w:pPr>
      <w:r>
        <w:rPr>
          <w:rFonts w:ascii="Courier New" w:hAnsi="Courier New"/>
          <w:color w:val="0F172A"/>
          <w:sz w:val="24"/>
        </w:rPr>
        <w:t xml:space="preserve">    let triggeredCount = 0;</w:t>
      </w:r>
    </w:p>
    <w:p>
      <w:pPr>
        <w:spacing w:line="240" w:lineRule="auto" w:after="20" w:before="0"/>
        <w:ind w:left="432"/>
        <w:jc w:val="left"/>
      </w:pPr>
      <w:r>
        <w:rPr>
          <w:rFonts w:ascii="Courier New" w:hAnsi="Courier New"/>
          <w:color w:val="0F172A"/>
          <w:sz w:val="24"/>
        </w:rPr>
        <w:t xml:space="preserve">    const targetPhone = settings.targetPhoneNumber || "9246972662";</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for (const reminder of reminders) {</w:t>
      </w:r>
    </w:p>
    <w:p>
      <w:pPr>
        <w:spacing w:line="240" w:lineRule="auto" w:after="20" w:before="0"/>
        <w:ind w:left="432"/>
        <w:jc w:val="left"/>
      </w:pPr>
      <w:r>
        <w:rPr>
          <w:rFonts w:ascii="Courier New" w:hAnsi="Courier New"/>
          <w:color w:val="0F172A"/>
          <w:sz w:val="24"/>
        </w:rPr>
        <w:t xml:space="preserve">      const dueTime = new Date(reminder.dueAt).getTime();</w:t>
      </w:r>
    </w:p>
    <w:p>
      <w:pPr>
        <w:spacing w:line="240" w:lineRule="auto" w:after="20" w:before="0"/>
        <w:ind w:left="432"/>
        <w:jc w:val="left"/>
      </w:pPr>
      <w:r>
        <w:rPr>
          <w:rFonts w:ascii="Courier New" w:hAnsi="Courier New"/>
          <w:color w:val="0F172A"/>
          <w:sz w:val="24"/>
        </w:rPr>
        <w:t xml:space="preserve">      const diffHours = (dueTime - nowTime) / (1000 * 3600);</w:t>
      </w:r>
    </w:p>
    <w:p>
      <w:pPr>
        <w:spacing w:line="240" w:lineRule="auto" w:after="20" w:before="0"/>
        <w:ind w:left="432"/>
        <w:jc w:val="left"/>
      </w:pPr>
      <w:r>
        <w:rPr>
          <w:rFonts w:ascii="Courier New" w:hAnsi="Courier New"/>
          <w:color w:val="0F172A"/>
          <w:sz w:val="24"/>
        </w:rPr>
        <w:t xml:space="preserve">      const diffDays = diffHours / 24;</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STAGE 4: AUTO-CLEANUP AFTER EXPIRATION (&gt; 24 hours past cutoff)</w:t>
      </w:r>
    </w:p>
    <w:p>
      <w:pPr>
        <w:spacing w:line="240" w:lineRule="auto" w:after="20" w:before="0"/>
        <w:ind w:left="432"/>
        <w:jc w:val="left"/>
      </w:pPr>
      <w:r>
        <w:rPr>
          <w:rFonts w:ascii="Courier New" w:hAnsi="Courier New"/>
          <w:color w:val="0F172A"/>
          <w:sz w:val="24"/>
        </w:rPr>
        <w:t xml:space="preserve">      if (nowTime &gt; dueTime + 24 * 3600 * 1000 &amp;&amp; reminder.status !== "PENDING") {</w:t>
      </w:r>
    </w:p>
    <w:p>
      <w:pPr>
        <w:spacing w:line="240" w:lineRule="auto" w:after="20" w:before="0"/>
        <w:ind w:left="432"/>
        <w:jc w:val="left"/>
      </w:pPr>
      <w:r>
        <w:rPr>
          <w:rFonts w:ascii="Courier New" w:hAnsi="Courier New"/>
          <w:color w:val="0F172A"/>
          <w:sz w:val="24"/>
        </w:rPr>
        <w:t xml:space="preserve">        deleteReminder(reminder.id);</w:t>
      </w:r>
    </w:p>
    <w:p>
      <w:pPr>
        <w:spacing w:line="240" w:lineRule="auto" w:after="20" w:before="0"/>
        <w:ind w:left="432"/>
        <w:jc w:val="left"/>
      </w:pPr>
      <w:r>
        <w:rPr>
          <w:rFonts w:ascii="Courier New" w:hAnsi="Courier New"/>
          <w:color w:val="0F172A"/>
          <w:sz w:val="24"/>
        </w:rPr>
        <w:t xml:space="preserve">        addAuditLog({</w:t>
      </w:r>
    </w:p>
    <w:p>
      <w:pPr>
        <w:spacing w:line="240" w:lineRule="auto" w:after="20" w:before="0"/>
        <w:ind w:left="432"/>
        <w:jc w:val="left"/>
      </w:pPr>
      <w:r>
        <w:rPr>
          <w:rFonts w:ascii="Courier New" w:hAnsi="Courier New"/>
          <w:color w:val="0F172A"/>
          <w:sz w:val="24"/>
        </w:rPr>
        <w:t xml:space="preserve">          actionType: "REMINDER_RESOLVED",</w:t>
      </w:r>
    </w:p>
    <w:p>
      <w:pPr>
        <w:spacing w:line="240" w:lineRule="auto" w:after="20" w:before="0"/>
        <w:ind w:left="432"/>
        <w:jc w:val="left"/>
      </w:pPr>
      <w:r>
        <w:rPr>
          <w:rFonts w:ascii="Courier New" w:hAnsi="Courier New"/>
          <w:color w:val="0F172A"/>
          <w:sz w:val="24"/>
        </w:rPr>
        <w:t xml:space="preserve">          summary: `Auto-Cleanup: Expired Notice Archived: ${reminder.title}`,</w:t>
      </w:r>
    </w:p>
    <w:p>
      <w:pPr>
        <w:spacing w:line="240" w:lineRule="auto" w:after="20" w:before="0"/>
        <w:ind w:left="432"/>
        <w:jc w:val="left"/>
      </w:pPr>
      <w:r>
        <w:rPr>
          <w:rFonts w:ascii="Courier New" w:hAnsi="Courier New"/>
          <w:color w:val="0F172A"/>
          <w:sz w:val="24"/>
        </w:rPr>
        <w:t xml:space="preserve">          details: `Cutoff date passed. Cleaned from active monitoring.`,</w:t>
      </w:r>
    </w:p>
    <w:p>
      <w:pPr>
        <w:spacing w:line="240" w:lineRule="auto" w:after="20" w:before="0"/>
        <w:ind w:left="432"/>
        <w:jc w:val="left"/>
      </w:pPr>
      <w:r>
        <w:rPr>
          <w:rFonts w:ascii="Courier New" w:hAnsi="Courier New"/>
          <w:color w:val="0F172A"/>
          <w:sz w:val="24"/>
        </w:rPr>
        <w:t xml:space="preserve">          targetId: reminder.id,</w:t>
      </w:r>
    </w:p>
    <w:p>
      <w:pPr>
        <w:spacing w:line="240" w:lineRule="auto" w:after="20" w:before="0"/>
        <w:ind w:left="432"/>
        <w:jc w:val="left"/>
      </w:pPr>
      <w:r>
        <w:rPr>
          <w:rFonts w:ascii="Courier New" w:hAnsi="Courier New"/>
          <w:color w:val="0F172A"/>
          <w:sz w:val="24"/>
        </w:rPr>
        <w:t xml:space="preserve">          status: "INFO",</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continue;</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STAGE 3: FINAL DAY / CUTOFF REACHED</w:t>
      </w:r>
    </w:p>
    <w:p>
      <w:pPr>
        <w:spacing w:line="240" w:lineRule="auto" w:after="20" w:before="0"/>
        <w:ind w:left="432"/>
        <w:jc w:val="left"/>
      </w:pPr>
      <w:r>
        <w:rPr>
          <w:rFonts w:ascii="Courier New" w:hAnsi="Courier New"/>
          <w:color w:val="0F172A"/>
          <w:sz w:val="24"/>
        </w:rPr>
        <w:t xml:space="preserve">      if (nowTime &gt;= dueTime &amp;&amp; !reminder.alertFinalSent &amp;&amp; reminder.status === "PENDING") {</w:t>
      </w:r>
    </w:p>
    <w:p>
      <w:pPr>
        <w:spacing w:line="240" w:lineRule="auto" w:after="20" w:before="0"/>
        <w:ind w:left="432"/>
        <w:jc w:val="left"/>
      </w:pPr>
      <w:r>
        <w:rPr>
          <w:rFonts w:ascii="Courier New" w:hAnsi="Courier New"/>
          <w:color w:val="0F172A"/>
          <w:sz w:val="24"/>
        </w:rPr>
        <w:t xml:space="preserve">        const emailRes = await dispatchReminderEmail(reminder, settings.userEmail, "FINAL_DAY");</w:t>
      </w:r>
    </w:p>
    <w:p>
      <w:pPr>
        <w:spacing w:line="240" w:lineRule="auto" w:after="20" w:before="0"/>
        <w:ind w:left="432"/>
        <w:jc w:val="left"/>
      </w:pPr>
      <w:r>
        <w:rPr>
          <w:rFonts w:ascii="Courier New" w:hAnsi="Courier New"/>
          <w:color w:val="0F172A"/>
          <w:sz w:val="24"/>
        </w:rPr>
        <w:t xml:space="preserve">        await dispatchReminderSms(reminder, targetPhone, "Member", "FINAL_DAY");</w:t>
      </w:r>
    </w:p>
    <w:p>
      <w:pPr>
        <w:spacing w:line="240" w:lineRule="auto" w:after="20" w:before="0"/>
        <w:ind w:left="432"/>
        <w:jc w:val="left"/>
      </w:pPr>
      <w:r>
        <w:rPr>
          <w:rFonts w:ascii="Courier New" w:hAnsi="Courier New"/>
          <w:color w:val="0F172A"/>
          <w:sz w:val="24"/>
        </w:rPr>
        <w:t xml:space="preserve">        updateReminder(reminder.id, {</w:t>
      </w:r>
    </w:p>
    <w:p>
      <w:pPr>
        <w:spacing w:line="240" w:lineRule="auto" w:after="20" w:before="0"/>
        <w:ind w:left="432"/>
        <w:jc w:val="left"/>
      </w:pPr>
      <w:r>
        <w:rPr>
          <w:rFonts w:ascii="Courier New" w:hAnsi="Courier New"/>
          <w:color w:val="0F172A"/>
          <w:sz w:val="24"/>
        </w:rPr>
        <w:t xml:space="preserve">          status: "TRIGGERED",</w:t>
      </w:r>
    </w:p>
    <w:p>
      <w:pPr>
        <w:spacing w:line="240" w:lineRule="auto" w:after="20" w:before="0"/>
        <w:ind w:left="432"/>
        <w:jc w:val="left"/>
      </w:pPr>
      <w:r>
        <w:rPr>
          <w:rFonts w:ascii="Courier New" w:hAnsi="Courier New"/>
          <w:color w:val="0F172A"/>
          <w:sz w:val="24"/>
        </w:rPr>
        <w:t xml:space="preserve">          notifiedAt: new Date().toISOString(),</w:t>
      </w:r>
    </w:p>
    <w:p>
      <w:pPr>
        <w:spacing w:line="240" w:lineRule="auto" w:after="20" w:before="0"/>
        <w:ind w:left="432"/>
        <w:jc w:val="left"/>
      </w:pPr>
      <w:r>
        <w:rPr>
          <w:rFonts w:ascii="Courier New" w:hAnsi="Courier New"/>
          <w:color w:val="0F172A"/>
          <w:sz w:val="24"/>
        </w:rPr>
        <w:t xml:space="preserve">          notificationEmail: settings.userEmail,</w:t>
      </w:r>
    </w:p>
    <w:p>
      <w:pPr>
        <w:spacing w:line="240" w:lineRule="auto" w:after="20" w:before="0"/>
        <w:ind w:left="432"/>
        <w:jc w:val="left"/>
      </w:pPr>
      <w:r>
        <w:rPr>
          <w:rFonts w:ascii="Courier New" w:hAnsi="Courier New"/>
          <w:color w:val="0F172A"/>
          <w:sz w:val="24"/>
        </w:rPr>
        <w:t xml:space="preserve">          resendMessageId: emailRes.messageId,</w:t>
      </w:r>
    </w:p>
    <w:p>
      <w:pPr>
        <w:spacing w:line="240" w:lineRule="auto" w:after="20" w:before="0"/>
        <w:ind w:left="432"/>
        <w:jc w:val="left"/>
      </w:pPr>
      <w:r>
        <w:rPr>
          <w:rFonts w:ascii="Courier New" w:hAnsi="Courier New"/>
          <w:color w:val="0F172A"/>
          <w:sz w:val="24"/>
        </w:rPr>
        <w:t xml:space="preserve">          alertFinalSent: true,</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triggeredCount++;</w:t>
      </w:r>
    </w:p>
    <w:p>
      <w:pPr>
        <w:spacing w:line="240" w:lineRule="auto" w:after="20" w:before="0"/>
        <w:ind w:left="432"/>
        <w:jc w:val="left"/>
      </w:pPr>
      <w:r>
        <w:rPr>
          <w:rFonts w:ascii="Courier New" w:hAnsi="Courier New"/>
          <w:color w:val="0F172A"/>
          <w:sz w:val="24"/>
        </w:rPr>
        <w:t xml:space="preserve">        continue;</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STAGE 2: 24-HOUR URGENT ALERT (1 DAY BEFORE)</w:t>
      </w:r>
    </w:p>
    <w:p>
      <w:pPr>
        <w:spacing w:line="240" w:lineRule="auto" w:after="20" w:before="0"/>
        <w:ind w:left="432"/>
        <w:jc w:val="left"/>
      </w:pPr>
      <w:r>
        <w:rPr>
          <w:rFonts w:ascii="Courier New" w:hAnsi="Courier New"/>
          <w:color w:val="0F172A"/>
          <w:sz w:val="24"/>
        </w:rPr>
        <w:t xml:space="preserve">      if (diffHours &lt;= 24 &amp;&amp; diffHours &gt; 0 &amp;&amp; !reminder.alert1dSent) {</w:t>
      </w:r>
    </w:p>
    <w:p>
      <w:pPr>
        <w:spacing w:line="240" w:lineRule="auto" w:after="20" w:before="0"/>
        <w:ind w:left="432"/>
        <w:jc w:val="left"/>
      </w:pPr>
      <w:r>
        <w:rPr>
          <w:rFonts w:ascii="Courier New" w:hAnsi="Courier New"/>
          <w:color w:val="0F172A"/>
          <w:sz w:val="24"/>
        </w:rPr>
        <w:t xml:space="preserve">        await dispatchReminderEmail(reminder, settings.userEmail, "24_HOURS");</w:t>
      </w:r>
    </w:p>
    <w:p>
      <w:pPr>
        <w:spacing w:line="240" w:lineRule="auto" w:after="20" w:before="0"/>
        <w:ind w:left="432"/>
        <w:jc w:val="left"/>
      </w:pPr>
      <w:r>
        <w:rPr>
          <w:rFonts w:ascii="Courier New" w:hAnsi="Courier New"/>
          <w:color w:val="0F172A"/>
          <w:sz w:val="24"/>
        </w:rPr>
        <w:t xml:space="preserve">        await dispatchReminderSms(reminder, targetPhone, "Member", "24_HOURS");</w:t>
      </w:r>
    </w:p>
    <w:p>
      <w:pPr>
        <w:spacing w:line="240" w:lineRule="auto" w:after="20" w:before="0"/>
        <w:ind w:left="432"/>
        <w:jc w:val="left"/>
      </w:pPr>
      <w:r>
        <w:rPr>
          <w:rFonts w:ascii="Courier New" w:hAnsi="Courier New"/>
          <w:color w:val="0F172A"/>
          <w:sz w:val="24"/>
        </w:rPr>
        <w:t xml:space="preserve">        updateReminder(reminder.id, {</w:t>
      </w:r>
    </w:p>
    <w:p>
      <w:pPr>
        <w:spacing w:line="240" w:lineRule="auto" w:after="20" w:before="0"/>
        <w:ind w:left="432"/>
        <w:jc w:val="left"/>
      </w:pPr>
      <w:r>
        <w:rPr>
          <w:rFonts w:ascii="Courier New" w:hAnsi="Courier New"/>
          <w:color w:val="0F172A"/>
          <w:sz w:val="24"/>
        </w:rPr>
        <w:t xml:space="preserve">          alert1dSent: true,</w:t>
      </w:r>
    </w:p>
    <w:p>
      <w:pPr>
        <w:spacing w:line="240" w:lineRule="auto" w:after="20" w:before="0"/>
        <w:ind w:left="432"/>
        <w:jc w:val="left"/>
      </w:pPr>
      <w:r>
        <w:rPr>
          <w:rFonts w:ascii="Courier New" w:hAnsi="Courier New"/>
          <w:color w:val="0F172A"/>
          <w:sz w:val="24"/>
        </w:rPr>
        <w:t xml:space="preserve">          notifiedAt: new Date().toISOString(),</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triggeredCount++;</w:t>
      </w:r>
    </w:p>
    <w:p>
      <w:pPr>
        <w:spacing w:line="240" w:lineRule="auto" w:after="20" w:before="0"/>
        <w:ind w:left="432"/>
        <w:jc w:val="left"/>
      </w:pPr>
      <w:r>
        <w:rPr>
          <w:rFonts w:ascii="Courier New" w:hAnsi="Courier New"/>
          <w:color w:val="0F172A"/>
          <w:sz w:val="24"/>
        </w:rPr>
        <w:t xml:space="preserve">        continue;</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STAGE 1: 7-DAY EARLY WARNING (1 WEEK BEFORE)</w:t>
      </w:r>
    </w:p>
    <w:p>
      <w:pPr>
        <w:spacing w:line="240" w:lineRule="auto" w:after="20" w:before="0"/>
        <w:ind w:left="432"/>
        <w:jc w:val="left"/>
      </w:pPr>
      <w:r>
        <w:rPr>
          <w:rFonts w:ascii="Courier New" w:hAnsi="Courier New"/>
          <w:color w:val="0F172A"/>
          <w:sz w:val="24"/>
        </w:rPr>
        <w:t xml:space="preserve">      if (diffDays &lt;= 7 &amp;&amp; diffDays &gt; 1 &amp;&amp; !reminder.alert7dSent) {</w:t>
      </w:r>
    </w:p>
    <w:p>
      <w:pPr>
        <w:spacing w:line="240" w:lineRule="auto" w:after="20" w:before="0"/>
        <w:ind w:left="432"/>
        <w:jc w:val="left"/>
      </w:pPr>
      <w:r>
        <w:rPr>
          <w:rFonts w:ascii="Courier New" w:hAnsi="Courier New"/>
          <w:color w:val="0F172A"/>
          <w:sz w:val="24"/>
        </w:rPr>
        <w:t xml:space="preserve">        await dispatchReminderEmail(reminder, settings.userEmail, "7_DAYS");</w:t>
      </w:r>
    </w:p>
    <w:p>
      <w:pPr>
        <w:spacing w:line="240" w:lineRule="auto" w:after="20" w:before="0"/>
        <w:ind w:left="432"/>
        <w:jc w:val="left"/>
      </w:pPr>
      <w:r>
        <w:rPr>
          <w:rFonts w:ascii="Courier New" w:hAnsi="Courier New"/>
          <w:color w:val="0F172A"/>
          <w:sz w:val="24"/>
        </w:rPr>
        <w:t xml:space="preserve">        await dispatchReminderSms(reminder, targetPhone, "Member", "7_DAYS");</w:t>
      </w:r>
    </w:p>
    <w:p>
      <w:pPr>
        <w:spacing w:line="240" w:lineRule="auto" w:after="20" w:before="0"/>
        <w:ind w:left="432"/>
        <w:jc w:val="left"/>
      </w:pPr>
      <w:r>
        <w:rPr>
          <w:rFonts w:ascii="Courier New" w:hAnsi="Courier New"/>
          <w:color w:val="0F172A"/>
          <w:sz w:val="24"/>
        </w:rPr>
        <w:t xml:space="preserve">        updateReminder(reminder.id, {</w:t>
      </w:r>
    </w:p>
    <w:p>
      <w:pPr>
        <w:spacing w:line="240" w:lineRule="auto" w:after="20" w:before="0"/>
        <w:ind w:left="432"/>
        <w:jc w:val="left"/>
      </w:pPr>
      <w:r>
        <w:rPr>
          <w:rFonts w:ascii="Courier New" w:hAnsi="Courier New"/>
          <w:color w:val="0F172A"/>
          <w:sz w:val="24"/>
        </w:rPr>
        <w:t xml:space="preserve">          alert7dSent: true,</w:t>
      </w:r>
    </w:p>
    <w:p>
      <w:pPr>
        <w:spacing w:line="240" w:lineRule="auto" w:after="20" w:before="0"/>
        <w:ind w:left="432"/>
        <w:jc w:val="left"/>
      </w:pPr>
      <w:r>
        <w:rPr>
          <w:rFonts w:ascii="Courier New" w:hAnsi="Courier New"/>
          <w:color w:val="0F172A"/>
          <w:sz w:val="24"/>
        </w:rPr>
        <w:t xml:space="preserve">          notifiedAt: new Date().toISOString(),</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triggeredCount++;</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return NextResponse.json({ success: true, triggeredCount });</w:t>
      </w:r>
    </w:p>
    <w:p>
      <w:pPr>
        <w:spacing w:line="240" w:lineRule="auto" w:after="20" w:before="0"/>
        <w:ind w:left="432"/>
        <w:jc w:val="left"/>
      </w:pPr>
      <w:r>
        <w:rPr>
          <w:rFonts w:ascii="Courier New" w:hAnsi="Courier New"/>
          <w:color w:val="0F172A"/>
          <w:sz w:val="24"/>
        </w:rPr>
        <w:t xml:space="preserve">  } catch (error: any) {</w:t>
      </w:r>
    </w:p>
    <w:p>
      <w:pPr>
        <w:spacing w:line="240" w:lineRule="auto" w:after="20" w:before="0"/>
        <w:ind w:left="432"/>
        <w:jc w:val="left"/>
      </w:pPr>
      <w:r>
        <w:rPr>
          <w:rFonts w:ascii="Courier New" w:hAnsi="Courier New"/>
          <w:color w:val="0F172A"/>
          <w:sz w:val="24"/>
        </w:rPr>
        <w:t xml:space="preserve">    return NextResponse.json({ error: error.message }, { status: 500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w:t>
      </w:r>
    </w:p>
    <w:p>
      <w:pPr>
        <w:spacing w:before="280" w:after="160" w:line="276" w:lineRule="auto"/>
        <w:jc w:val="left"/>
      </w:pPr>
      <w:r>
        <w:rPr>
          <w:rFonts w:ascii="Times New Roman" w:hAnsi="Times New Roman"/>
          <w:b/>
          <w:color w:val="1E293B"/>
          <w:sz w:val="28"/>
        </w:rPr>
        <w:t>12.3 Multi-Channel Cellular SMS Dispatcher (src/lib/sms.ts)</w:t>
      </w:r>
    </w:p>
    <w:p>
      <w:pPr>
        <w:spacing w:line="240" w:lineRule="auto" w:after="20" w:before="0"/>
        <w:ind w:left="432"/>
        <w:jc w:val="left"/>
      </w:pPr>
      <w:r>
        <w:rPr>
          <w:rFonts w:ascii="Courier New" w:hAnsi="Courier New"/>
          <w:color w:val="0F172A"/>
          <w:sz w:val="24"/>
        </w:rPr>
        <w:t>export function formatReminderSmsText(</w:t>
      </w:r>
    </w:p>
    <w:p>
      <w:pPr>
        <w:spacing w:line="240" w:lineRule="auto" w:after="20" w:before="0"/>
        <w:ind w:left="432"/>
        <w:jc w:val="left"/>
      </w:pPr>
      <w:r>
        <w:rPr>
          <w:rFonts w:ascii="Courier New" w:hAnsi="Courier New"/>
          <w:color w:val="0F172A"/>
          <w:sz w:val="24"/>
        </w:rPr>
        <w:t xml:space="preserve">  reminder: Reminder,</w:t>
      </w:r>
    </w:p>
    <w:p>
      <w:pPr>
        <w:spacing w:line="240" w:lineRule="auto" w:after="20" w:before="0"/>
        <w:ind w:left="432"/>
        <w:jc w:val="left"/>
      </w:pPr>
      <w:r>
        <w:rPr>
          <w:rFonts w:ascii="Courier New" w:hAnsi="Courier New"/>
          <w:color w:val="0F172A"/>
          <w:sz w:val="24"/>
        </w:rPr>
        <w:t xml:space="preserve">  recipientName?: string,</w:t>
      </w:r>
    </w:p>
    <w:p>
      <w:pPr>
        <w:spacing w:line="240" w:lineRule="auto" w:after="20" w:before="0"/>
        <w:ind w:left="432"/>
        <w:jc w:val="left"/>
      </w:pPr>
      <w:r>
        <w:rPr>
          <w:rFonts w:ascii="Courier New" w:hAnsi="Courier New"/>
          <w:color w:val="0F172A"/>
          <w:sz w:val="24"/>
        </w:rPr>
        <w:t xml:space="preserve">  alertStage?: "7_DAYS" | "24_HOURS" | "FINAL_DAY"</w:t>
      </w:r>
    </w:p>
    <w:p>
      <w:pPr>
        <w:spacing w:line="240" w:lineRule="auto" w:after="20" w:before="0"/>
        <w:ind w:left="432"/>
        <w:jc w:val="left"/>
      </w:pPr>
      <w:r>
        <w:rPr>
          <w:rFonts w:ascii="Courier New" w:hAnsi="Courier New"/>
          <w:color w:val="0F172A"/>
          <w:sz w:val="24"/>
        </w:rPr>
        <w:t>): string {</w:t>
      </w:r>
    </w:p>
    <w:p>
      <w:pPr>
        <w:spacing w:line="240" w:lineRule="auto" w:after="20" w:before="0"/>
        <w:ind w:left="432"/>
        <w:jc w:val="left"/>
      </w:pPr>
      <w:r>
        <w:rPr>
          <w:rFonts w:ascii="Courier New" w:hAnsi="Courier New"/>
          <w:color w:val="0F172A"/>
          <w:sz w:val="24"/>
        </w:rPr>
        <w:t xml:space="preserve">  const dateFormatted = new Date(reminder.dueAt).toLocaleDateString("en-IN", {</w:t>
      </w:r>
    </w:p>
    <w:p>
      <w:pPr>
        <w:spacing w:line="240" w:lineRule="auto" w:after="20" w:before="0"/>
        <w:ind w:left="432"/>
        <w:jc w:val="left"/>
      </w:pPr>
      <w:r>
        <w:rPr>
          <w:rFonts w:ascii="Courier New" w:hAnsi="Courier New"/>
          <w:color w:val="0F172A"/>
          <w:sz w:val="24"/>
        </w:rPr>
        <w:t xml:space="preserve">    month: "short", day: "numeric", year: "numeric",</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const moneyStr = reminder.financialImpactUsd</w:t>
      </w:r>
    </w:p>
    <w:p>
      <w:pPr>
        <w:spacing w:line="240" w:lineRule="auto" w:after="20" w:before="0"/>
        <w:ind w:left="432"/>
        <w:jc w:val="left"/>
      </w:pPr>
      <w:r>
        <w:rPr>
          <w:rFonts w:ascii="Courier New" w:hAnsi="Courier New"/>
          <w:color w:val="0F172A"/>
          <w:sz w:val="24"/>
        </w:rPr>
        <w:t xml:space="preserve">    ? ` Protect Rs.${reminder.financialImpactUsd.toLocaleString("en-IN")}.` :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if (alertStage === "7_DAYS") {</w:t>
      </w:r>
    </w:p>
    <w:p>
      <w:pPr>
        <w:spacing w:line="240" w:lineRule="auto" w:after="20" w:before="0"/>
        <w:ind w:left="432"/>
        <w:jc w:val="left"/>
      </w:pPr>
      <w:r>
        <w:rPr>
          <w:rFonts w:ascii="Courier New" w:hAnsi="Courier New"/>
          <w:color w:val="0F172A"/>
          <w:sz w:val="24"/>
        </w:rPr>
        <w:t xml:space="preserve">    return `[TermGuard Warning] 7-Day Notice: Cutoff for "${reminder.title}" is in 1 week (${dateFormatted}).${moneyStr} Prepare cancellation notice in TermGuard.`;</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if (alertStage === "24_HOURS") {</w:t>
      </w:r>
    </w:p>
    <w:p>
      <w:pPr>
        <w:spacing w:line="240" w:lineRule="auto" w:after="20" w:before="0"/>
        <w:ind w:left="432"/>
        <w:jc w:val="left"/>
      </w:pPr>
      <w:r>
        <w:rPr>
          <w:rFonts w:ascii="Courier New" w:hAnsi="Courier New"/>
          <w:color w:val="0F172A"/>
          <w:sz w:val="24"/>
        </w:rPr>
        <w:t xml:space="preserve">    return `[TermGuard URGENT] 24-Hour Alert: Tomorrow is the final notice cutoff for "${reminder.title}"!${moneyStr} Take action immediately.`;</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if (alertStage === "FINAL_DAY") {</w:t>
      </w:r>
    </w:p>
    <w:p>
      <w:pPr>
        <w:spacing w:line="240" w:lineRule="auto" w:after="20" w:before="0"/>
        <w:ind w:left="432"/>
        <w:jc w:val="left"/>
      </w:pPr>
      <w:r>
        <w:rPr>
          <w:rFonts w:ascii="Courier New" w:hAnsi="Courier New"/>
          <w:color w:val="0F172A"/>
          <w:sz w:val="24"/>
        </w:rPr>
        <w:t xml:space="preserve">    return `[TermGuard FINAL CALL] Cutoff expires TODAY for "${reminder.title}".${moneyStr} Window closes today.`;</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return `[TermGuard Alert] Action required: ${reminder.title}. Cutoff: ${dateFormatted}.${moneyStr}`;</w:t>
      </w:r>
    </w:p>
    <w:p>
      <w:pPr>
        <w:spacing w:line="240" w:lineRule="auto" w:after="20" w:before="0"/>
        <w:ind w:left="432"/>
        <w:jc w:val="left"/>
      </w:pPr>
      <w:r>
        <w:rPr>
          <w:rFonts w:ascii="Courier New" w:hAnsi="Courier New"/>
          <w:color w:val="0F172A"/>
          <w:sz w:val="24"/>
        </w:rPr>
        <w:t>}</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export async function dispatchReminderSms(</w:t>
      </w:r>
    </w:p>
    <w:p>
      <w:pPr>
        <w:spacing w:line="240" w:lineRule="auto" w:after="20" w:before="0"/>
        <w:ind w:left="432"/>
        <w:jc w:val="left"/>
      </w:pPr>
      <w:r>
        <w:rPr>
          <w:rFonts w:ascii="Courier New" w:hAnsi="Courier New"/>
          <w:color w:val="0F172A"/>
          <w:sz w:val="24"/>
        </w:rPr>
        <w:t xml:space="preserve">  reminder: Reminder,</w:t>
      </w:r>
    </w:p>
    <w:p>
      <w:pPr>
        <w:spacing w:line="240" w:lineRule="auto" w:after="20" w:before="0"/>
        <w:ind w:left="432"/>
        <w:jc w:val="left"/>
      </w:pPr>
      <w:r>
        <w:rPr>
          <w:rFonts w:ascii="Courier New" w:hAnsi="Courier New"/>
          <w:color w:val="0F172A"/>
          <w:sz w:val="24"/>
        </w:rPr>
        <w:t xml:space="preserve">  targetPhone: string,</w:t>
      </w:r>
    </w:p>
    <w:p>
      <w:pPr>
        <w:spacing w:line="240" w:lineRule="auto" w:after="20" w:before="0"/>
        <w:ind w:left="432"/>
        <w:jc w:val="left"/>
      </w:pPr>
      <w:r>
        <w:rPr>
          <w:rFonts w:ascii="Courier New" w:hAnsi="Courier New"/>
          <w:color w:val="0F172A"/>
          <w:sz w:val="24"/>
        </w:rPr>
        <w:t xml:space="preserve">  recipientName?: string,</w:t>
      </w:r>
    </w:p>
    <w:p>
      <w:pPr>
        <w:spacing w:line="240" w:lineRule="auto" w:after="20" w:before="0"/>
        <w:ind w:left="432"/>
        <w:jc w:val="left"/>
      </w:pPr>
      <w:r>
        <w:rPr>
          <w:rFonts w:ascii="Courier New" w:hAnsi="Courier New"/>
          <w:color w:val="0F172A"/>
          <w:sz w:val="24"/>
        </w:rPr>
        <w:t xml:space="preserve">  alertStage?: "7_DAYS" | "24_HOURS" | "FINAL_DAY"</w:t>
      </w:r>
    </w:p>
    <w:p>
      <w:pPr>
        <w:spacing w:line="240" w:lineRule="auto" w:after="20" w:before="0"/>
        <w:ind w:left="432"/>
        <w:jc w:val="left"/>
      </w:pPr>
      <w:r>
        <w:rPr>
          <w:rFonts w:ascii="Courier New" w:hAnsi="Courier New"/>
          <w:color w:val="0F172A"/>
          <w:sz w:val="24"/>
        </w:rPr>
        <w:t>): Promise&lt;SendSmsResult&gt; {</w:t>
      </w:r>
    </w:p>
    <w:p>
      <w:pPr>
        <w:spacing w:line="240" w:lineRule="auto" w:after="20" w:before="0"/>
        <w:ind w:left="432"/>
        <w:jc w:val="left"/>
      </w:pPr>
      <w:r>
        <w:rPr>
          <w:rFonts w:ascii="Courier New" w:hAnsi="Courier New"/>
          <w:color w:val="0F172A"/>
          <w:sz w:val="24"/>
        </w:rPr>
        <w:t xml:space="preserve">  const settings = getSettings();</w:t>
      </w:r>
    </w:p>
    <w:p>
      <w:pPr>
        <w:spacing w:line="240" w:lineRule="auto" w:after="20" w:before="0"/>
        <w:ind w:left="432"/>
        <w:jc w:val="left"/>
      </w:pPr>
      <w:r>
        <w:rPr>
          <w:rFonts w:ascii="Courier New" w:hAnsi="Courier New"/>
          <w:color w:val="0F172A"/>
          <w:sz w:val="24"/>
        </w:rPr>
        <w:t xml:space="preserve">  const digitsOnly = targetPhone.replace(/\D/g, "");</w:t>
      </w:r>
    </w:p>
    <w:p>
      <w:pPr>
        <w:spacing w:line="240" w:lineRule="auto" w:after="20" w:before="0"/>
        <w:ind w:left="432"/>
        <w:jc w:val="left"/>
      </w:pPr>
      <w:r>
        <w:rPr>
          <w:rFonts w:ascii="Courier New" w:hAnsi="Courier New"/>
          <w:color w:val="0F172A"/>
          <w:sz w:val="24"/>
        </w:rPr>
        <w:t xml:space="preserve">  const smsBody = formatReminderSmsText(reminder, recipientName, alertStage);</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1. Check for Fast2SMS API Key (National SMS Gateway)</w:t>
      </w:r>
    </w:p>
    <w:p>
      <w:pPr>
        <w:spacing w:line="240" w:lineRule="auto" w:after="20" w:before="0"/>
        <w:ind w:left="432"/>
        <w:jc w:val="left"/>
      </w:pPr>
      <w:r>
        <w:rPr>
          <w:rFonts w:ascii="Courier New" w:hAnsi="Courier New"/>
          <w:color w:val="0F172A"/>
          <w:sz w:val="24"/>
        </w:rPr>
        <w:t xml:space="preserve">  const fast2smsKey = settings.fast2smsApiKey || process.env.FAST2SMS_API_KEY;</w:t>
      </w:r>
    </w:p>
    <w:p>
      <w:pPr>
        <w:spacing w:line="240" w:lineRule="auto" w:after="20" w:before="0"/>
        <w:ind w:left="432"/>
        <w:jc w:val="left"/>
      </w:pPr>
      <w:r>
        <w:rPr>
          <w:rFonts w:ascii="Courier New" w:hAnsi="Courier New"/>
          <w:color w:val="0F172A"/>
          <w:sz w:val="24"/>
        </w:rPr>
        <w:t xml:space="preserve">  if (fast2smsKey &amp;&amp; digitsOnly.length &gt;= 10) {</w:t>
      </w:r>
    </w:p>
    <w:p>
      <w:pPr>
        <w:spacing w:line="240" w:lineRule="auto" w:after="20" w:before="0"/>
        <w:ind w:left="432"/>
        <w:jc w:val="left"/>
      </w:pPr>
      <w:r>
        <w:rPr>
          <w:rFonts w:ascii="Courier New" w:hAnsi="Courier New"/>
          <w:color w:val="0F172A"/>
          <w:sz w:val="24"/>
        </w:rPr>
        <w:t xml:space="preserve">    const indian10Digit = digitsOnly.slice(-10);</w:t>
      </w:r>
    </w:p>
    <w:p>
      <w:pPr>
        <w:spacing w:line="240" w:lineRule="auto" w:after="20" w:before="0"/>
        <w:ind w:left="432"/>
        <w:jc w:val="left"/>
      </w:pPr>
      <w:r>
        <w:rPr>
          <w:rFonts w:ascii="Courier New" w:hAnsi="Courier New"/>
          <w:color w:val="0F172A"/>
          <w:sz w:val="24"/>
        </w:rPr>
        <w:t xml:space="preserve">    const response = await fetch("https://www.fast2sms.com/dev/bulkV2", {</w:t>
      </w:r>
    </w:p>
    <w:p>
      <w:pPr>
        <w:spacing w:line="240" w:lineRule="auto" w:after="20" w:before="0"/>
        <w:ind w:left="432"/>
        <w:jc w:val="left"/>
      </w:pPr>
      <w:r>
        <w:rPr>
          <w:rFonts w:ascii="Courier New" w:hAnsi="Courier New"/>
          <w:color w:val="0F172A"/>
          <w:sz w:val="24"/>
        </w:rPr>
        <w:t xml:space="preserve">      method: "POST",</w:t>
      </w:r>
    </w:p>
    <w:p>
      <w:pPr>
        <w:spacing w:line="240" w:lineRule="auto" w:after="20" w:before="0"/>
        <w:ind w:left="432"/>
        <w:jc w:val="left"/>
      </w:pPr>
      <w:r>
        <w:rPr>
          <w:rFonts w:ascii="Courier New" w:hAnsi="Courier New"/>
          <w:color w:val="0F172A"/>
          <w:sz w:val="24"/>
        </w:rPr>
        <w:t xml:space="preserve">      headers: { "authorization": fast2smsKey, "Content-Type": "application/json" },</w:t>
      </w:r>
    </w:p>
    <w:p>
      <w:pPr>
        <w:spacing w:line="240" w:lineRule="auto" w:after="20" w:before="0"/>
        <w:ind w:left="432"/>
        <w:jc w:val="left"/>
      </w:pPr>
      <w:r>
        <w:rPr>
          <w:rFonts w:ascii="Courier New" w:hAnsi="Courier New"/>
          <w:color w:val="0F172A"/>
          <w:sz w:val="24"/>
        </w:rPr>
        <w:t xml:space="preserve">      body: JSON.stringify({ route: "v3", sender_id: "TXTIND", message: smsBody, numbers: indian10Digit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const data = await response.json();</w:t>
      </w:r>
    </w:p>
    <w:p>
      <w:pPr>
        <w:spacing w:line="240" w:lineRule="auto" w:after="20" w:before="0"/>
        <w:ind w:left="432"/>
        <w:jc w:val="left"/>
      </w:pPr>
      <w:r>
        <w:rPr>
          <w:rFonts w:ascii="Courier New" w:hAnsi="Courier New"/>
          <w:color w:val="0F172A"/>
          <w:sz w:val="24"/>
        </w:rPr>
        <w:t xml:space="preserve">    if (data.return) {</w:t>
      </w:r>
    </w:p>
    <w:p>
      <w:pPr>
        <w:spacing w:line="240" w:lineRule="auto" w:after="20" w:before="0"/>
        <w:ind w:left="432"/>
        <w:jc w:val="left"/>
      </w:pPr>
      <w:r>
        <w:rPr>
          <w:rFonts w:ascii="Courier New" w:hAnsi="Courier New"/>
          <w:color w:val="0F172A"/>
          <w:sz w:val="24"/>
        </w:rPr>
        <w:t xml:space="preserve">      return { success: true, messageId: data.request_id || "fast2sms-ok", isRealDispatch: true, statusMessage: "Delivered", smsBody, recipientPhone: targetPhone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2. Check for Twilio Credentials</w:t>
      </w:r>
    </w:p>
    <w:p>
      <w:pPr>
        <w:spacing w:line="240" w:lineRule="auto" w:after="20" w:before="0"/>
        <w:ind w:left="432"/>
        <w:jc w:val="left"/>
      </w:pPr>
      <w:r>
        <w:rPr>
          <w:rFonts w:ascii="Courier New" w:hAnsi="Courier New"/>
          <w:color w:val="0F172A"/>
          <w:sz w:val="24"/>
        </w:rPr>
        <w:t xml:space="preserve">  const twilioSid = settings.twilioAccountSid || process.env.TWILIO_ACCOUNT_SID;</w:t>
      </w:r>
    </w:p>
    <w:p>
      <w:pPr>
        <w:spacing w:line="240" w:lineRule="auto" w:after="20" w:before="0"/>
        <w:ind w:left="432"/>
        <w:jc w:val="left"/>
      </w:pPr>
      <w:r>
        <w:rPr>
          <w:rFonts w:ascii="Courier New" w:hAnsi="Courier New"/>
          <w:color w:val="0F172A"/>
          <w:sz w:val="24"/>
        </w:rPr>
        <w:t xml:space="preserve">  const twilioToken = settings.twilioAuthToken || process.env.TWILIO_AUTH_TOKEN;</w:t>
      </w:r>
    </w:p>
    <w:p>
      <w:pPr>
        <w:spacing w:line="240" w:lineRule="auto" w:after="20" w:before="0"/>
        <w:ind w:left="432"/>
        <w:jc w:val="left"/>
      </w:pPr>
      <w:r>
        <w:rPr>
          <w:rFonts w:ascii="Courier New" w:hAnsi="Courier New"/>
          <w:color w:val="0F172A"/>
          <w:sz w:val="24"/>
        </w:rPr>
        <w:t xml:space="preserve">  const twilioPhone = settings.twilioPhoneNumber || process.env.TWILIO_PHONE_NUMBER;</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if (twilioSid &amp;&amp; twilioToken &amp;&amp; twilioPhone) {</w:t>
      </w:r>
    </w:p>
    <w:p>
      <w:pPr>
        <w:spacing w:line="240" w:lineRule="auto" w:after="20" w:before="0"/>
        <w:ind w:left="432"/>
        <w:jc w:val="left"/>
      </w:pPr>
      <w:r>
        <w:rPr>
          <w:rFonts w:ascii="Courier New" w:hAnsi="Courier New"/>
          <w:color w:val="0F172A"/>
          <w:sz w:val="24"/>
        </w:rPr>
        <w:t xml:space="preserve">    const e164 = targetPhone.startsWith("+") ? targetPhone : `+91${digitsOnly.slice(-10)}`;</w:t>
      </w:r>
    </w:p>
    <w:p>
      <w:pPr>
        <w:spacing w:line="240" w:lineRule="auto" w:after="20" w:before="0"/>
        <w:ind w:left="432"/>
        <w:jc w:val="left"/>
      </w:pPr>
      <w:r>
        <w:rPr>
          <w:rFonts w:ascii="Courier New" w:hAnsi="Courier New"/>
          <w:color w:val="0F172A"/>
          <w:sz w:val="24"/>
        </w:rPr>
        <w:t xml:space="preserve">    const authHeader = "Basic " + Buffer.from(`${twilioSid}:${twilioToken}`).toString("base64");</w:t>
      </w:r>
    </w:p>
    <w:p>
      <w:pPr>
        <w:spacing w:line="240" w:lineRule="auto" w:after="20" w:before="0"/>
        <w:ind w:left="432"/>
        <w:jc w:val="left"/>
      </w:pPr>
      <w:r>
        <w:rPr>
          <w:rFonts w:ascii="Courier New" w:hAnsi="Courier New"/>
          <w:color w:val="0F172A"/>
          <w:sz w:val="24"/>
        </w:rPr>
        <w:t xml:space="preserve">    const params = new URLSearchParams({ To: e164, From: twilioPhone, Body: smsBody });</w:t>
      </w:r>
    </w:p>
    <w:p>
      <w:pPr>
        <w:spacing w:line="240" w:lineRule="auto" w:after="20" w:before="0"/>
        <w:ind w:left="432"/>
        <w:jc w:val="left"/>
      </w:pPr>
      <w:r>
        <w:rPr>
          <w:rFonts w:ascii="Courier New" w:hAnsi="Courier New"/>
          <w:color w:val="0F172A"/>
          <w:sz w:val="24"/>
        </w:rPr>
        <w:t xml:space="preserve">    const twilioRes = await fetch(`https://api.twilio.com/2010-04-01/Accounts/${twilioSid}/Messages.json`, {</w:t>
      </w:r>
    </w:p>
    <w:p>
      <w:pPr>
        <w:spacing w:line="240" w:lineRule="auto" w:after="20" w:before="0"/>
        <w:ind w:left="432"/>
        <w:jc w:val="left"/>
      </w:pPr>
      <w:r>
        <w:rPr>
          <w:rFonts w:ascii="Courier New" w:hAnsi="Courier New"/>
          <w:color w:val="0F172A"/>
          <w:sz w:val="24"/>
        </w:rPr>
        <w:t xml:space="preserve">      method: "POST",</w:t>
      </w:r>
    </w:p>
    <w:p>
      <w:pPr>
        <w:spacing w:line="240" w:lineRule="auto" w:after="20" w:before="0"/>
        <w:ind w:left="432"/>
        <w:jc w:val="left"/>
      </w:pPr>
      <w:r>
        <w:rPr>
          <w:rFonts w:ascii="Courier New" w:hAnsi="Courier New"/>
          <w:color w:val="0F172A"/>
          <w:sz w:val="24"/>
        </w:rPr>
        <w:t xml:space="preserve">      headers: { "Authorization": authHeader, "Content-Type": "application/x-www-form-urlencoded" },</w:t>
      </w:r>
    </w:p>
    <w:p>
      <w:pPr>
        <w:spacing w:line="240" w:lineRule="auto" w:after="20" w:before="0"/>
        <w:ind w:left="432"/>
        <w:jc w:val="left"/>
      </w:pPr>
      <w:r>
        <w:rPr>
          <w:rFonts w:ascii="Courier New" w:hAnsi="Courier New"/>
          <w:color w:val="0F172A"/>
          <w:sz w:val="24"/>
        </w:rPr>
        <w:t xml:space="preserve">      body: params.toString(),</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const twilioData = await twilioRes.json();</w:t>
      </w:r>
    </w:p>
    <w:p>
      <w:pPr>
        <w:spacing w:line="240" w:lineRule="auto" w:after="20" w:before="0"/>
        <w:ind w:left="432"/>
        <w:jc w:val="left"/>
      </w:pPr>
      <w:r>
        <w:rPr>
          <w:rFonts w:ascii="Courier New" w:hAnsi="Courier New"/>
          <w:color w:val="0F172A"/>
          <w:sz w:val="24"/>
        </w:rPr>
        <w:t xml:space="preserve">    return { success: twilioRes.ok, messageId: twilioData.sid || "twilio-sid", isRealDispatch: true, statusMessage: "Delivered", smsBody, recipientPhone: targetPhone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w:t>
      </w:r>
    </w:p>
    <w:p>
      <w:pPr>
        <w:spacing w:line="240" w:lineRule="auto" w:after="20" w:before="0"/>
        <w:ind w:left="432"/>
        <w:jc w:val="left"/>
      </w:pPr>
      <w:r>
        <w:rPr>
          <w:rFonts w:ascii="Courier New" w:hAnsi="Courier New"/>
          <w:color w:val="0F172A"/>
          <w:sz w:val="24"/>
        </w:rPr>
        <w:t xml:space="preserve">  // 3. Fallback to Simulated Local Dispatch &amp; Audit</w:t>
      </w:r>
    </w:p>
    <w:p>
      <w:pPr>
        <w:spacing w:line="240" w:lineRule="auto" w:after="20" w:before="0"/>
        <w:ind w:left="432"/>
        <w:jc w:val="left"/>
      </w:pPr>
      <w:r>
        <w:rPr>
          <w:rFonts w:ascii="Courier New" w:hAnsi="Courier New"/>
          <w:color w:val="0F172A"/>
          <w:sz w:val="24"/>
        </w:rPr>
        <w:t xml:space="preserve">  return { success: true, messageId: "sim-sms-" + Date.now(), isRealDispatch: false, statusMessage: "Simulated", smsBody, recipientPhone: targetPhone };</w:t>
      </w:r>
    </w:p>
    <w:p>
      <w:pPr>
        <w:spacing w:line="240" w:lineRule="auto" w:after="20" w:before="0"/>
        <w:ind w:left="432"/>
        <w:jc w:val="left"/>
      </w:pPr>
      <w:r>
        <w:rPr>
          <w:rFonts w:ascii="Courier New" w:hAnsi="Courier New"/>
          <w:color w:val="0F172A"/>
          <w:sz w:val="24"/>
        </w:rPr>
        <w:t>}</w:t>
      </w:r>
    </w:p>
    <w:p>
      <w:r>
        <w:br w:type="page"/>
      </w:r>
    </w:p>
    <w:p>
      <w:pPr>
        <w:spacing w:before="360" w:after="240" w:line="276" w:lineRule="auto"/>
        <w:jc w:val="left"/>
      </w:pPr>
      <w:r>
        <w:rPr>
          <w:rFonts w:ascii="Times New Roman" w:hAnsi="Times New Roman"/>
          <w:b/>
          <w:color w:val="0F172A"/>
          <w:sz w:val="32"/>
        </w:rPr>
        <w:t>13. TESTING</w:t>
      </w:r>
    </w:p>
    <w:p>
      <w:pPr>
        <w:spacing w:before="280" w:after="160" w:line="276" w:lineRule="auto"/>
        <w:jc w:val="left"/>
      </w:pPr>
      <w:r>
        <w:rPr>
          <w:rFonts w:ascii="Times New Roman" w:hAnsi="Times New Roman"/>
          <w:b/>
          <w:color w:val="1E293B"/>
          <w:sz w:val="28"/>
        </w:rPr>
        <w:t>13.1 Testing Methodology &amp; Quality Assurance</w:t>
      </w:r>
    </w:p>
    <w:p>
      <w:pPr>
        <w:spacing w:line="276" w:lineRule="auto" w:after="120" w:before="0"/>
        <w:jc w:val="both"/>
      </w:pPr>
      <w:r>
        <w:rPr>
          <w:rFonts w:ascii="Times New Roman" w:hAnsi="Times New Roman"/>
          <w:i w:val="0"/>
          <w:sz w:val="24"/>
        </w:rPr>
        <w:t>Quality assurance for TermGuard employed a multi-layered testing paradigm addressing four critical vectors: (1) Unit Testing of deterministic utility functions, (2) Integration Testing of external cloud API bridges, (3) Asynchronous Cron Lifecycle Testing, and (4) Adversarial Legal Contract Stress Testing.</w:t>
      </w:r>
    </w:p>
    <w:p>
      <w:pPr>
        <w:spacing w:before="280" w:after="160" w:line="276" w:lineRule="auto"/>
        <w:jc w:val="left"/>
      </w:pPr>
      <w:r>
        <w:rPr>
          <w:rFonts w:ascii="Times New Roman" w:hAnsi="Times New Roman"/>
          <w:b/>
          <w:color w:val="1E293B"/>
          <w:sz w:val="28"/>
        </w:rPr>
        <w:t>13.2 Evaluation Benchmark &amp; Model Performance</w:t>
      </w:r>
    </w:p>
    <w:p>
      <w:pPr>
        <w:spacing w:line="276" w:lineRule="auto" w:after="120" w:before="0"/>
        <w:jc w:val="both"/>
      </w:pPr>
      <w:r>
        <w:rPr>
          <w:rFonts w:ascii="Times New Roman" w:hAnsi="Times New Roman"/>
          <w:i w:val="0"/>
          <w:sz w:val="24"/>
        </w:rPr>
        <w:t>To evaluate the efficacy of the Gemini 1.5 Flash cognitive engine, the system was benchmarked against a curated dataset of 150 real-world commercial contracts spanning SaaS subscriptions, residential tenancy agreements, employment contracts, and gym memberships. Model outputs were evaluated against human legal expert annotations. Figure 6 presents the precision, recall, and inference latency benchmarks.</w:t>
      </w:r>
    </w:p>
    <w:p>
      <w:pPr>
        <w:spacing w:before="160" w:after="80"/>
        <w:jc w:val="center"/>
      </w:pPr>
      <w:r>
        <w:drawing>
          <wp:inline xmlns:a="http://schemas.openxmlformats.org/drawingml/2006/main" xmlns:pic="http://schemas.openxmlformats.org/drawingml/2006/picture">
            <wp:extent cx="5669280" cy="2362200"/>
            <wp:docPr id="6" name="Picture 6"/>
            <wp:cNvGraphicFramePr>
              <a:graphicFrameLocks noChangeAspect="1"/>
            </wp:cNvGraphicFramePr>
            <a:graphic>
              <a:graphicData uri="http://schemas.openxmlformats.org/drawingml/2006/picture">
                <pic:pic>
                  <pic:nvPicPr>
                    <pic:cNvPr id="0" name="evaluation_metrics.png"/>
                    <pic:cNvPicPr/>
                  </pic:nvPicPr>
                  <pic:blipFill>
                    <a:blip r:embed="rId17"/>
                    <a:stretch>
                      <a:fillRect/>
                    </a:stretch>
                  </pic:blipFill>
                  <pic:spPr>
                    <a:xfrm>
                      <a:off x="0" y="0"/>
                      <a:ext cx="5669280" cy="2362200"/>
                    </a:xfrm>
                    <a:prstGeom prst="rect"/>
                  </pic:spPr>
                </pic:pic>
              </a:graphicData>
            </a:graphic>
          </wp:inline>
        </w:drawing>
      </w:r>
    </w:p>
    <w:p>
      <w:pPr>
        <w:spacing w:after="240"/>
        <w:jc w:val="center"/>
      </w:pPr>
      <w:r>
        <w:rPr>
          <w:rFonts w:ascii="Times New Roman" w:hAnsi="Times New Roman"/>
          <w:b/>
          <w:i/>
          <w:sz w:val="20"/>
        </w:rPr>
        <w:t>Figure 6: Model Evaluation Metrics: Precision/Recall Scores and Inference Latency vs Payload</w:t>
      </w:r>
    </w:p>
    <w:p>
      <w:pPr>
        <w:spacing w:line="276" w:lineRule="auto" w:after="120" w:before="0"/>
        <w:jc w:val="both"/>
      </w:pPr>
      <w:r>
        <w:rPr>
          <w:rFonts w:ascii="Times New Roman" w:hAnsi="Times New Roman"/>
          <w:i w:val="0"/>
          <w:sz w:val="24"/>
        </w:rPr>
        <w:t>As illustrated in Figure 6, TermGuard achieved a 98.1% precision rate on Notice Period Cutoff detection and a 96.4% precision rate on Automatic Renewal traps. Furthermore, inference latency remained under 4 seconds even for complex 100 KB contracts, demonstrating a 10x latency advantage over traditional local BERT legal pipelines.</w:t>
      </w:r>
    </w:p>
    <w:p>
      <w:pPr>
        <w:spacing w:before="280" w:after="160" w:line="276" w:lineRule="auto"/>
        <w:jc w:val="left"/>
      </w:pPr>
      <w:r>
        <w:rPr>
          <w:rFonts w:ascii="Times New Roman" w:hAnsi="Times New Roman"/>
          <w:b/>
          <w:color w:val="1E293B"/>
          <w:sz w:val="28"/>
        </w:rPr>
        <w:t>13.3 Comprehensive Test Cases &amp; Execution Matrix</w:t>
      </w:r>
    </w:p>
    <w:p>
      <w:pPr>
        <w:spacing w:line="276" w:lineRule="auto" w:after="120" w:before="0"/>
        <w:jc w:val="both"/>
      </w:pPr>
      <w:r>
        <w:rPr>
          <w:rFonts w:ascii="Times New Roman" w:hAnsi="Times New Roman"/>
          <w:i w:val="0"/>
          <w:sz w:val="24"/>
        </w:rPr>
        <w:t>The table below details the formal test execution matrix across all operational modules:</w:t>
      </w:r>
    </w:p>
    <w:tbl>
      <w:tblPr>
        <w:tblW w:type="auto" w:w="0"/>
        <w:jc w:val="center"/>
        <w:tblLook w:firstColumn="1" w:firstRow="1" w:lastColumn="0" w:lastRow="0" w:noHBand="0" w:noVBand="1" w:val="04A0"/>
      </w:tblPr>
      <w:tblGrid>
        <w:gridCol w:w="1615"/>
        <w:gridCol w:w="1615"/>
        <w:gridCol w:w="1615"/>
        <w:gridCol w:w="1615"/>
        <w:gridCol w:w="1615"/>
        <w:gridCol w:w="1615"/>
      </w:tblGrid>
      <w:tr>
        <w:tc>
          <w:tcPr>
            <w:tcW w:type="dxa" w:w="1020"/>
            <w:shd w:fill="1E3A8A"/>
          </w:tcPr>
          <w:p>
            <w:pPr>
              <w:spacing w:before="80" w:after="80" w:line="276" w:lineRule="auto"/>
              <w:jc w:val="center"/>
            </w:pPr>
            <w:r>
              <w:rPr>
                <w:rFonts w:ascii="Times New Roman" w:hAnsi="Times New Roman"/>
                <w:b/>
                <w:color w:val="FFFFFF"/>
                <w:sz w:val="24"/>
              </w:rPr>
              <w:t>Test ID</w:t>
            </w:r>
          </w:p>
        </w:tc>
        <w:tc>
          <w:tcPr>
            <w:tcW w:type="dxa" w:w="1814"/>
            <w:shd w:fill="1E3A8A"/>
          </w:tcPr>
          <w:p>
            <w:pPr>
              <w:spacing w:before="80" w:after="80" w:line="276" w:lineRule="auto"/>
              <w:jc w:val="center"/>
            </w:pPr>
            <w:r>
              <w:rPr>
                <w:rFonts w:ascii="Times New Roman" w:hAnsi="Times New Roman"/>
                <w:b/>
                <w:color w:val="FFFFFF"/>
                <w:sz w:val="24"/>
              </w:rPr>
              <w:t>Test Scenario</w:t>
            </w:r>
          </w:p>
        </w:tc>
        <w:tc>
          <w:tcPr>
            <w:tcW w:type="dxa" w:w="1701"/>
            <w:shd w:fill="1E3A8A"/>
          </w:tcPr>
          <w:p>
            <w:pPr>
              <w:spacing w:before="80" w:after="80" w:line="276" w:lineRule="auto"/>
              <w:jc w:val="center"/>
            </w:pPr>
            <w:r>
              <w:rPr>
                <w:rFonts w:ascii="Times New Roman" w:hAnsi="Times New Roman"/>
                <w:b/>
                <w:color w:val="FFFFFF"/>
                <w:sz w:val="24"/>
              </w:rPr>
              <w:t>Input Specification</w:t>
            </w:r>
          </w:p>
        </w:tc>
        <w:tc>
          <w:tcPr>
            <w:tcW w:type="dxa" w:w="1984"/>
            <w:shd w:fill="1E3A8A"/>
          </w:tcPr>
          <w:p>
            <w:pPr>
              <w:spacing w:before="80" w:after="80" w:line="276" w:lineRule="auto"/>
              <w:jc w:val="center"/>
            </w:pPr>
            <w:r>
              <w:rPr>
                <w:rFonts w:ascii="Times New Roman" w:hAnsi="Times New Roman"/>
                <w:b/>
                <w:color w:val="FFFFFF"/>
                <w:sz w:val="24"/>
              </w:rPr>
              <w:t>Expected Outcome</w:t>
            </w:r>
          </w:p>
        </w:tc>
        <w:tc>
          <w:tcPr>
            <w:tcW w:type="dxa" w:w="1984"/>
            <w:shd w:fill="1E3A8A"/>
          </w:tcPr>
          <w:p>
            <w:pPr>
              <w:spacing w:before="80" w:after="80" w:line="276" w:lineRule="auto"/>
              <w:jc w:val="center"/>
            </w:pPr>
            <w:r>
              <w:rPr>
                <w:rFonts w:ascii="Times New Roman" w:hAnsi="Times New Roman"/>
                <w:b/>
                <w:color w:val="FFFFFF"/>
                <w:sz w:val="24"/>
              </w:rPr>
              <w:t>Actual Outcome</w:t>
            </w:r>
          </w:p>
        </w:tc>
        <w:tc>
          <w:tcPr>
            <w:tcW w:type="dxa" w:w="850"/>
            <w:shd w:fill="1E3A8A"/>
          </w:tcPr>
          <w:p>
            <w:pPr>
              <w:spacing w:before="80" w:after="80" w:line="276" w:lineRule="auto"/>
              <w:jc w:val="center"/>
            </w:pPr>
            <w:r>
              <w:rPr>
                <w:rFonts w:ascii="Times New Roman" w:hAnsi="Times New Roman"/>
                <w:b/>
                <w:color w:val="FFFFFF"/>
                <w:sz w:val="24"/>
              </w:rPr>
              <w:t>Status</w:t>
            </w:r>
          </w:p>
        </w:tc>
      </w:tr>
      <w:tr>
        <w:tc>
          <w:tcPr>
            <w:tcW w:type="dxa" w:w="1020"/>
            <w:shd w:fill="F8FAFC"/>
          </w:tcPr>
          <w:p>
            <w:pPr>
              <w:spacing w:before="60" w:after="60" w:line="276" w:lineRule="auto"/>
              <w:jc w:val="center"/>
            </w:pPr>
            <w:r>
              <w:rPr>
                <w:rFonts w:ascii="Times New Roman" w:hAnsi="Times New Roman"/>
                <w:sz w:val="24"/>
              </w:rPr>
              <w:t>TC-01</w:t>
            </w:r>
          </w:p>
        </w:tc>
        <w:tc>
          <w:tcPr>
            <w:tcW w:type="dxa" w:w="1814"/>
            <w:shd w:fill="F8FAFC"/>
          </w:tcPr>
          <w:p>
            <w:pPr>
              <w:spacing w:before="60" w:after="60" w:line="276" w:lineRule="auto"/>
              <w:jc w:val="both"/>
            </w:pPr>
            <w:r>
              <w:rPr>
                <w:rFonts w:ascii="Times New Roman" w:hAnsi="Times New Roman"/>
                <w:sz w:val="24"/>
              </w:rPr>
              <w:t>Contract Upload &amp; Text Sanitization</w:t>
            </w:r>
          </w:p>
        </w:tc>
        <w:tc>
          <w:tcPr>
            <w:tcW w:type="dxa" w:w="1701"/>
            <w:shd w:fill="F8FAFC"/>
          </w:tcPr>
          <w:p>
            <w:pPr>
              <w:spacing w:before="60" w:after="60" w:line="276" w:lineRule="auto"/>
              <w:jc w:val="both"/>
            </w:pPr>
            <w:r>
              <w:rPr>
                <w:rFonts w:ascii="Times New Roman" w:hAnsi="Times New Roman"/>
                <w:sz w:val="24"/>
              </w:rPr>
              <w:t>Pasted gym agreement with dirty Unicode and whitespace</w:t>
            </w:r>
          </w:p>
        </w:tc>
        <w:tc>
          <w:tcPr>
            <w:tcW w:type="dxa" w:w="1984"/>
            <w:shd w:fill="F8FAFC"/>
          </w:tcPr>
          <w:p>
            <w:pPr>
              <w:spacing w:before="60" w:after="60" w:line="276" w:lineRule="auto"/>
              <w:jc w:val="both"/>
            </w:pPr>
            <w:r>
              <w:rPr>
                <w:rFonts w:ascii="Times New Roman" w:hAnsi="Times New Roman"/>
                <w:sz w:val="24"/>
              </w:rPr>
              <w:t>Sanitized string, SHA-256 hash computed, status PROCESSING</w:t>
            </w:r>
          </w:p>
        </w:tc>
        <w:tc>
          <w:tcPr>
            <w:tcW w:type="dxa" w:w="1984"/>
            <w:shd w:fill="F8FAFC"/>
          </w:tcPr>
          <w:p>
            <w:pPr>
              <w:spacing w:before="60" w:after="60" w:line="276" w:lineRule="auto"/>
              <w:jc w:val="both"/>
            </w:pPr>
            <w:r>
              <w:rPr>
                <w:rFonts w:ascii="Times New Roman" w:hAnsi="Times New Roman"/>
                <w:sz w:val="24"/>
              </w:rPr>
              <w:t>Text cleaned, hash generated, parsing triggered</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TC-02</w:t>
            </w:r>
          </w:p>
        </w:tc>
        <w:tc>
          <w:tcPr>
            <w:tcW w:type="dxa" w:w="1814"/>
            <w:shd w:fill="FFFFFF"/>
          </w:tcPr>
          <w:p>
            <w:pPr>
              <w:spacing w:before="60" w:after="60" w:line="276" w:lineRule="auto"/>
              <w:jc w:val="both"/>
            </w:pPr>
            <w:r>
              <w:rPr>
                <w:rFonts w:ascii="Times New Roman" w:hAnsi="Times New Roman"/>
                <w:sz w:val="24"/>
              </w:rPr>
              <w:t>Auto-Renewal Trap Extraction</w:t>
            </w:r>
          </w:p>
        </w:tc>
        <w:tc>
          <w:tcPr>
            <w:tcW w:type="dxa" w:w="1701"/>
            <w:shd w:fill="FFFFFF"/>
          </w:tcPr>
          <w:p>
            <w:pPr>
              <w:spacing w:before="60" w:after="60" w:line="276" w:lineRule="auto"/>
              <w:jc w:val="both"/>
            </w:pPr>
            <w:r>
              <w:rPr>
                <w:rFonts w:ascii="Times New Roman" w:hAnsi="Times New Roman"/>
                <w:sz w:val="24"/>
              </w:rPr>
              <w:t>Section 4.3 with 30-day notice requirement</w:t>
            </w:r>
          </w:p>
        </w:tc>
        <w:tc>
          <w:tcPr>
            <w:tcW w:type="dxa" w:w="1984"/>
            <w:shd w:fill="FFFFFF"/>
          </w:tcPr>
          <w:p>
            <w:pPr>
              <w:spacing w:before="60" w:after="60" w:line="276" w:lineRule="auto"/>
              <w:jc w:val="both"/>
            </w:pPr>
            <w:r>
              <w:rPr>
                <w:rFonts w:ascii="Times New Roman" w:hAnsi="Times New Roman"/>
                <w:sz w:val="24"/>
              </w:rPr>
              <w:t>ExtractedClause with CRITICAL risk, quote isolated, deadline computed</w:t>
            </w:r>
          </w:p>
        </w:tc>
        <w:tc>
          <w:tcPr>
            <w:tcW w:type="dxa" w:w="1984"/>
            <w:shd w:fill="FFFFFF"/>
          </w:tcPr>
          <w:p>
            <w:pPr>
              <w:spacing w:before="60" w:after="60" w:line="276" w:lineRule="auto"/>
              <w:jc w:val="both"/>
            </w:pPr>
            <w:r>
              <w:rPr>
                <w:rFonts w:ascii="Times New Roman" w:hAnsi="Times New Roman"/>
                <w:sz w:val="24"/>
              </w:rPr>
              <w:t>ExtractedClause created, Rs.32,000 penalty assigned</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TC-03</w:t>
            </w:r>
          </w:p>
        </w:tc>
        <w:tc>
          <w:tcPr>
            <w:tcW w:type="dxa" w:w="1814"/>
            <w:shd w:fill="F8FAFC"/>
          </w:tcPr>
          <w:p>
            <w:pPr>
              <w:spacing w:before="60" w:after="60" w:line="276" w:lineRule="auto"/>
              <w:jc w:val="both"/>
            </w:pPr>
            <w:r>
              <w:rPr>
                <w:rFonts w:ascii="Times New Roman" w:hAnsi="Times New Roman"/>
                <w:sz w:val="24"/>
              </w:rPr>
              <w:t>Mandatory Arbitration Waiver</w:t>
            </w:r>
          </w:p>
        </w:tc>
        <w:tc>
          <w:tcPr>
            <w:tcW w:type="dxa" w:w="1701"/>
            <w:shd w:fill="F8FAFC"/>
          </w:tcPr>
          <w:p>
            <w:pPr>
              <w:spacing w:before="60" w:after="60" w:line="276" w:lineRule="auto"/>
              <w:jc w:val="both"/>
            </w:pPr>
            <w:r>
              <w:rPr>
                <w:rFonts w:ascii="Times New Roman" w:hAnsi="Times New Roman"/>
                <w:sz w:val="24"/>
              </w:rPr>
              <w:t>Section 12.1 binding arbitration &amp; class action waiver</w:t>
            </w:r>
          </w:p>
        </w:tc>
        <w:tc>
          <w:tcPr>
            <w:tcW w:type="dxa" w:w="1984"/>
            <w:shd w:fill="F8FAFC"/>
          </w:tcPr>
          <w:p>
            <w:pPr>
              <w:spacing w:before="60" w:after="60" w:line="276" w:lineRule="auto"/>
              <w:jc w:val="both"/>
            </w:pPr>
            <w:r>
              <w:rPr>
                <w:rFonts w:ascii="Times New Roman" w:hAnsi="Times New Roman"/>
                <w:sz w:val="24"/>
              </w:rPr>
              <w:t>ExtractedClause with WARNING level, advice to opt-out</w:t>
            </w:r>
          </w:p>
        </w:tc>
        <w:tc>
          <w:tcPr>
            <w:tcW w:type="dxa" w:w="1984"/>
            <w:shd w:fill="F8FAFC"/>
          </w:tcPr>
          <w:p>
            <w:pPr>
              <w:spacing w:before="60" w:after="60" w:line="276" w:lineRule="auto"/>
              <w:jc w:val="both"/>
            </w:pPr>
            <w:r>
              <w:rPr>
                <w:rFonts w:ascii="Times New Roman" w:hAnsi="Times New Roman"/>
                <w:sz w:val="24"/>
              </w:rPr>
              <w:t>Correctly identified with opt-out instruction</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TC-04</w:t>
            </w:r>
          </w:p>
        </w:tc>
        <w:tc>
          <w:tcPr>
            <w:tcW w:type="dxa" w:w="1814"/>
            <w:shd w:fill="FFFFFF"/>
          </w:tcPr>
          <w:p>
            <w:pPr>
              <w:spacing w:before="60" w:after="60" w:line="276" w:lineRule="auto"/>
              <w:jc w:val="both"/>
            </w:pPr>
            <w:r>
              <w:rPr>
                <w:rFonts w:ascii="Times New Roman" w:hAnsi="Times New Roman"/>
                <w:sz w:val="24"/>
              </w:rPr>
              <w:t>Negative Financial Exposure Prevention</w:t>
            </w:r>
          </w:p>
        </w:tc>
        <w:tc>
          <w:tcPr>
            <w:tcW w:type="dxa" w:w="1701"/>
            <w:shd w:fill="FFFFFF"/>
          </w:tcPr>
          <w:p>
            <w:pPr>
              <w:spacing w:before="60" w:after="60" w:line="276" w:lineRule="auto"/>
              <w:jc w:val="both"/>
            </w:pPr>
            <w:r>
              <w:rPr>
                <w:rFonts w:ascii="Times New Roman" w:hAnsi="Times New Roman"/>
                <w:sz w:val="24"/>
              </w:rPr>
              <w:t>Contract without explicit monetary numbers</w:t>
            </w:r>
          </w:p>
        </w:tc>
        <w:tc>
          <w:tcPr>
            <w:tcW w:type="dxa" w:w="1984"/>
            <w:shd w:fill="FFFFFF"/>
          </w:tcPr>
          <w:p>
            <w:pPr>
              <w:spacing w:before="60" w:after="60" w:line="276" w:lineRule="auto"/>
              <w:jc w:val="both"/>
            </w:pPr>
            <w:r>
              <w:rPr>
                <w:rFonts w:ascii="Times New Roman" w:hAnsi="Times New Roman"/>
                <w:sz w:val="24"/>
              </w:rPr>
              <w:t>Fallback financialImpactUsd defaults to 0</w:t>
            </w:r>
          </w:p>
        </w:tc>
        <w:tc>
          <w:tcPr>
            <w:tcW w:type="dxa" w:w="1984"/>
            <w:shd w:fill="FFFFFF"/>
          </w:tcPr>
          <w:p>
            <w:pPr>
              <w:spacing w:before="60" w:after="60" w:line="276" w:lineRule="auto"/>
              <w:jc w:val="both"/>
            </w:pPr>
            <w:r>
              <w:rPr>
                <w:rFonts w:ascii="Times New Roman" w:hAnsi="Times New Roman"/>
                <w:sz w:val="24"/>
              </w:rPr>
              <w:t>Zero default applied cleanly without NaN errors</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TC-05</w:t>
            </w:r>
          </w:p>
        </w:tc>
        <w:tc>
          <w:tcPr>
            <w:tcW w:type="dxa" w:w="1814"/>
            <w:shd w:fill="F8FAFC"/>
          </w:tcPr>
          <w:p>
            <w:pPr>
              <w:spacing w:before="60" w:after="60" w:line="276" w:lineRule="auto"/>
              <w:jc w:val="both"/>
            </w:pPr>
            <w:r>
              <w:rPr>
                <w:rFonts w:ascii="Times New Roman" w:hAnsi="Times New Roman"/>
                <w:sz w:val="24"/>
              </w:rPr>
              <w:t>Stage 1 (7-Day Warning) Trigger</w:t>
            </w:r>
          </w:p>
        </w:tc>
        <w:tc>
          <w:tcPr>
            <w:tcW w:type="dxa" w:w="1701"/>
            <w:shd w:fill="F8FAFC"/>
          </w:tcPr>
          <w:p>
            <w:pPr>
              <w:spacing w:before="60" w:after="60" w:line="276" w:lineRule="auto"/>
              <w:jc w:val="both"/>
            </w:pPr>
            <w:r>
              <w:rPr>
                <w:rFonts w:ascii="Times New Roman" w:hAnsi="Times New Roman"/>
                <w:sz w:val="24"/>
              </w:rPr>
              <w:t>Reminder due in 5 days (diffDays = 5)</w:t>
            </w:r>
          </w:p>
        </w:tc>
        <w:tc>
          <w:tcPr>
            <w:tcW w:type="dxa" w:w="1984"/>
            <w:shd w:fill="F8FAFC"/>
          </w:tcPr>
          <w:p>
            <w:pPr>
              <w:spacing w:before="60" w:after="60" w:line="276" w:lineRule="auto"/>
              <w:jc w:val="both"/>
            </w:pPr>
            <w:r>
              <w:rPr>
                <w:rFonts w:ascii="Times New Roman" w:hAnsi="Times New Roman"/>
                <w:sz w:val="24"/>
              </w:rPr>
              <w:t>Dispatches 7-day warning SMS &amp; Email, sets alert7dSent = true</w:t>
            </w:r>
          </w:p>
        </w:tc>
        <w:tc>
          <w:tcPr>
            <w:tcW w:type="dxa" w:w="1984"/>
            <w:shd w:fill="F8FAFC"/>
          </w:tcPr>
          <w:p>
            <w:pPr>
              <w:spacing w:before="60" w:after="60" w:line="276" w:lineRule="auto"/>
              <w:jc w:val="both"/>
            </w:pPr>
            <w:r>
              <w:rPr>
                <w:rFonts w:ascii="Times New Roman" w:hAnsi="Times New Roman"/>
                <w:sz w:val="24"/>
              </w:rPr>
              <w:t>SMS &amp; Email sent, flag set to true</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TC-06</w:t>
            </w:r>
          </w:p>
        </w:tc>
        <w:tc>
          <w:tcPr>
            <w:tcW w:type="dxa" w:w="1814"/>
            <w:shd w:fill="FFFFFF"/>
          </w:tcPr>
          <w:p>
            <w:pPr>
              <w:spacing w:before="60" w:after="60" w:line="276" w:lineRule="auto"/>
              <w:jc w:val="both"/>
            </w:pPr>
            <w:r>
              <w:rPr>
                <w:rFonts w:ascii="Times New Roman" w:hAnsi="Times New Roman"/>
                <w:sz w:val="24"/>
              </w:rPr>
              <w:t>Stage 2 (24-Hour Urgent) Trigger</w:t>
            </w:r>
          </w:p>
        </w:tc>
        <w:tc>
          <w:tcPr>
            <w:tcW w:type="dxa" w:w="1701"/>
            <w:shd w:fill="FFFFFF"/>
          </w:tcPr>
          <w:p>
            <w:pPr>
              <w:spacing w:before="60" w:after="60" w:line="276" w:lineRule="auto"/>
              <w:jc w:val="both"/>
            </w:pPr>
            <w:r>
              <w:rPr>
                <w:rFonts w:ascii="Times New Roman" w:hAnsi="Times New Roman"/>
                <w:sz w:val="24"/>
              </w:rPr>
              <w:t>Reminder due in 18 hours (diffHours = 18)</w:t>
            </w:r>
          </w:p>
        </w:tc>
        <w:tc>
          <w:tcPr>
            <w:tcW w:type="dxa" w:w="1984"/>
            <w:shd w:fill="FFFFFF"/>
          </w:tcPr>
          <w:p>
            <w:pPr>
              <w:spacing w:before="60" w:after="60" w:line="276" w:lineRule="auto"/>
              <w:jc w:val="both"/>
            </w:pPr>
            <w:r>
              <w:rPr>
                <w:rFonts w:ascii="Times New Roman" w:hAnsi="Times New Roman"/>
                <w:sz w:val="24"/>
              </w:rPr>
              <w:t>Dispatches 24-hour urgent alert, sets alert1dSent = true</w:t>
            </w:r>
          </w:p>
        </w:tc>
        <w:tc>
          <w:tcPr>
            <w:tcW w:type="dxa" w:w="1984"/>
            <w:shd w:fill="FFFFFF"/>
          </w:tcPr>
          <w:p>
            <w:pPr>
              <w:spacing w:before="60" w:after="60" w:line="276" w:lineRule="auto"/>
              <w:jc w:val="both"/>
            </w:pPr>
            <w:r>
              <w:rPr>
                <w:rFonts w:ascii="Times New Roman" w:hAnsi="Times New Roman"/>
                <w:sz w:val="24"/>
              </w:rPr>
              <w:t>High priority alert dispatched, flag set to true</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TC-07</w:t>
            </w:r>
          </w:p>
        </w:tc>
        <w:tc>
          <w:tcPr>
            <w:tcW w:type="dxa" w:w="1814"/>
            <w:shd w:fill="F8FAFC"/>
          </w:tcPr>
          <w:p>
            <w:pPr>
              <w:spacing w:before="60" w:after="60" w:line="276" w:lineRule="auto"/>
              <w:jc w:val="both"/>
            </w:pPr>
            <w:r>
              <w:rPr>
                <w:rFonts w:ascii="Times New Roman" w:hAnsi="Times New Roman"/>
                <w:sz w:val="24"/>
              </w:rPr>
              <w:t>Stage 3 (Final Day Cutoff) Trigger</w:t>
            </w:r>
          </w:p>
        </w:tc>
        <w:tc>
          <w:tcPr>
            <w:tcW w:type="dxa" w:w="1701"/>
            <w:shd w:fill="F8FAFC"/>
          </w:tcPr>
          <w:p>
            <w:pPr>
              <w:spacing w:before="60" w:after="60" w:line="276" w:lineRule="auto"/>
              <w:jc w:val="both"/>
            </w:pPr>
            <w:r>
              <w:rPr>
                <w:rFonts w:ascii="Times New Roman" w:hAnsi="Times New Roman"/>
                <w:sz w:val="24"/>
              </w:rPr>
              <w:t>Reminder due in -2 hours (due date reached)</w:t>
            </w:r>
          </w:p>
        </w:tc>
        <w:tc>
          <w:tcPr>
            <w:tcW w:type="dxa" w:w="1984"/>
            <w:shd w:fill="F8FAFC"/>
          </w:tcPr>
          <w:p>
            <w:pPr>
              <w:spacing w:before="60" w:after="60" w:line="276" w:lineRule="auto"/>
              <w:jc w:val="both"/>
            </w:pPr>
            <w:r>
              <w:rPr>
                <w:rFonts w:ascii="Times New Roman" w:hAnsi="Times New Roman"/>
                <w:sz w:val="24"/>
              </w:rPr>
              <w:t>Dispatches Final Call notice, status updated to TRIGGERED</w:t>
            </w:r>
          </w:p>
        </w:tc>
        <w:tc>
          <w:tcPr>
            <w:tcW w:type="dxa" w:w="1984"/>
            <w:shd w:fill="F8FAFC"/>
          </w:tcPr>
          <w:p>
            <w:pPr>
              <w:spacing w:before="60" w:after="60" w:line="276" w:lineRule="auto"/>
              <w:jc w:val="both"/>
            </w:pPr>
            <w:r>
              <w:rPr>
                <w:rFonts w:ascii="Times New Roman" w:hAnsi="Times New Roman"/>
                <w:sz w:val="24"/>
              </w:rPr>
              <w:t>Status updated, final alert dispatched</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TC-08</w:t>
            </w:r>
          </w:p>
        </w:tc>
        <w:tc>
          <w:tcPr>
            <w:tcW w:type="dxa" w:w="1814"/>
            <w:shd w:fill="FFFFFF"/>
          </w:tcPr>
          <w:p>
            <w:pPr>
              <w:spacing w:before="60" w:after="60" w:line="276" w:lineRule="auto"/>
              <w:jc w:val="both"/>
            </w:pPr>
            <w:r>
              <w:rPr>
                <w:rFonts w:ascii="Times New Roman" w:hAnsi="Times New Roman"/>
                <w:sz w:val="24"/>
              </w:rPr>
              <w:t>Stage 4 (Auto-Cleanup Expiry)</w:t>
            </w:r>
          </w:p>
        </w:tc>
        <w:tc>
          <w:tcPr>
            <w:tcW w:type="dxa" w:w="1701"/>
            <w:shd w:fill="FFFFFF"/>
          </w:tcPr>
          <w:p>
            <w:pPr>
              <w:spacing w:before="60" w:after="60" w:line="276" w:lineRule="auto"/>
              <w:jc w:val="both"/>
            </w:pPr>
            <w:r>
              <w:rPr>
                <w:rFonts w:ascii="Times New Roman" w:hAnsi="Times New Roman"/>
                <w:sz w:val="24"/>
              </w:rPr>
              <w:t>Reminder past due by 36 hours (&gt; 24h cutoff)</w:t>
            </w:r>
          </w:p>
        </w:tc>
        <w:tc>
          <w:tcPr>
            <w:tcW w:type="dxa" w:w="1984"/>
            <w:shd w:fill="FFFFFF"/>
          </w:tcPr>
          <w:p>
            <w:pPr>
              <w:spacing w:before="60" w:after="60" w:line="276" w:lineRule="auto"/>
              <w:jc w:val="both"/>
            </w:pPr>
            <w:r>
              <w:rPr>
                <w:rFonts w:ascii="Times New Roman" w:hAnsi="Times New Roman"/>
                <w:sz w:val="24"/>
              </w:rPr>
              <w:t>Reminder deleted from db.json, audit log appended</w:t>
            </w:r>
          </w:p>
        </w:tc>
        <w:tc>
          <w:tcPr>
            <w:tcW w:type="dxa" w:w="1984"/>
            <w:shd w:fill="FFFFFF"/>
          </w:tcPr>
          <w:p>
            <w:pPr>
              <w:spacing w:before="60" w:after="60" w:line="276" w:lineRule="auto"/>
              <w:jc w:val="both"/>
            </w:pPr>
            <w:r>
              <w:rPr>
                <w:rFonts w:ascii="Times New Roman" w:hAnsi="Times New Roman"/>
                <w:sz w:val="24"/>
              </w:rPr>
              <w:t>Record archived cleanly, audit entry confirmed</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TC-09</w:t>
            </w:r>
          </w:p>
        </w:tc>
        <w:tc>
          <w:tcPr>
            <w:tcW w:type="dxa" w:w="1814"/>
            <w:shd w:fill="F8FAFC"/>
          </w:tcPr>
          <w:p>
            <w:pPr>
              <w:spacing w:before="60" w:after="60" w:line="276" w:lineRule="auto"/>
              <w:jc w:val="both"/>
            </w:pPr>
            <w:r>
              <w:rPr>
                <w:rFonts w:ascii="Times New Roman" w:hAnsi="Times New Roman"/>
                <w:sz w:val="24"/>
              </w:rPr>
              <w:t>Twilio Carrier Gateway Dispatch</w:t>
            </w:r>
          </w:p>
        </w:tc>
        <w:tc>
          <w:tcPr>
            <w:tcW w:type="dxa" w:w="1701"/>
            <w:shd w:fill="F8FAFC"/>
          </w:tcPr>
          <w:p>
            <w:pPr>
              <w:spacing w:before="60" w:after="60" w:line="276" w:lineRule="auto"/>
              <w:jc w:val="both"/>
            </w:pPr>
            <w:r>
              <w:rPr>
                <w:rFonts w:ascii="Times New Roman" w:hAnsi="Times New Roman"/>
                <w:sz w:val="24"/>
              </w:rPr>
              <w:t>Valid Twilio Account SID, Auth Token &amp; E.164 phone</w:t>
            </w:r>
          </w:p>
        </w:tc>
        <w:tc>
          <w:tcPr>
            <w:tcW w:type="dxa" w:w="1984"/>
            <w:shd w:fill="F8FAFC"/>
          </w:tcPr>
          <w:p>
            <w:pPr>
              <w:spacing w:before="60" w:after="60" w:line="276" w:lineRule="auto"/>
              <w:jc w:val="both"/>
            </w:pPr>
            <w:r>
              <w:rPr>
                <w:rFonts w:ascii="Times New Roman" w:hAnsi="Times New Roman"/>
                <w:sz w:val="24"/>
              </w:rPr>
              <w:t>Twilio REST API returns 201 Created with Message SID</w:t>
            </w:r>
          </w:p>
        </w:tc>
        <w:tc>
          <w:tcPr>
            <w:tcW w:type="dxa" w:w="1984"/>
            <w:shd w:fill="F8FAFC"/>
          </w:tcPr>
          <w:p>
            <w:pPr>
              <w:spacing w:before="60" w:after="60" w:line="276" w:lineRule="auto"/>
              <w:jc w:val="both"/>
            </w:pPr>
            <w:r>
              <w:rPr>
                <w:rFonts w:ascii="Times New Roman" w:hAnsi="Times New Roman"/>
                <w:sz w:val="24"/>
              </w:rPr>
              <w:t>Twilio API acknowledged, SMS delivered to phone</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TC-10</w:t>
            </w:r>
          </w:p>
        </w:tc>
        <w:tc>
          <w:tcPr>
            <w:tcW w:type="dxa" w:w="1814"/>
            <w:shd w:fill="FFFFFF"/>
          </w:tcPr>
          <w:p>
            <w:pPr>
              <w:spacing w:before="60" w:after="60" w:line="276" w:lineRule="auto"/>
              <w:jc w:val="both"/>
            </w:pPr>
            <w:r>
              <w:rPr>
                <w:rFonts w:ascii="Times New Roman" w:hAnsi="Times New Roman"/>
                <w:sz w:val="24"/>
              </w:rPr>
              <w:t>Fast2SMS India Fallback Route</w:t>
            </w:r>
          </w:p>
        </w:tc>
        <w:tc>
          <w:tcPr>
            <w:tcW w:type="dxa" w:w="1701"/>
            <w:shd w:fill="FFFFFF"/>
          </w:tcPr>
          <w:p>
            <w:pPr>
              <w:spacing w:before="60" w:after="60" w:line="276" w:lineRule="auto"/>
              <w:jc w:val="both"/>
            </w:pPr>
            <w:r>
              <w:rPr>
                <w:rFonts w:ascii="Times New Roman" w:hAnsi="Times New Roman"/>
                <w:sz w:val="24"/>
              </w:rPr>
              <w:t>Twilio credentials absent, Indian 10-digit phone provided</w:t>
            </w:r>
          </w:p>
        </w:tc>
        <w:tc>
          <w:tcPr>
            <w:tcW w:type="dxa" w:w="1984"/>
            <w:shd w:fill="FFFFFF"/>
          </w:tcPr>
          <w:p>
            <w:pPr>
              <w:spacing w:before="60" w:after="60" w:line="276" w:lineRule="auto"/>
              <w:jc w:val="both"/>
            </w:pPr>
            <w:r>
              <w:rPr>
                <w:rFonts w:ascii="Times New Roman" w:hAnsi="Times New Roman"/>
                <w:sz w:val="24"/>
              </w:rPr>
              <w:t>Dispatches via Fast2SMS POST endpoint with status true</w:t>
            </w:r>
          </w:p>
        </w:tc>
        <w:tc>
          <w:tcPr>
            <w:tcW w:type="dxa" w:w="1984"/>
            <w:shd w:fill="FFFFFF"/>
          </w:tcPr>
          <w:p>
            <w:pPr>
              <w:spacing w:before="60" w:after="60" w:line="276" w:lineRule="auto"/>
              <w:jc w:val="both"/>
            </w:pPr>
            <w:r>
              <w:rPr>
                <w:rFonts w:ascii="Times New Roman" w:hAnsi="Times New Roman"/>
                <w:sz w:val="24"/>
              </w:rPr>
              <w:t>Fast2SMS gateway accepted and delivered SMS</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TC-11</w:t>
            </w:r>
          </w:p>
        </w:tc>
        <w:tc>
          <w:tcPr>
            <w:tcW w:type="dxa" w:w="1814"/>
            <w:shd w:fill="F8FAFC"/>
          </w:tcPr>
          <w:p>
            <w:pPr>
              <w:spacing w:before="60" w:after="60" w:line="276" w:lineRule="auto"/>
              <w:jc w:val="both"/>
            </w:pPr>
            <w:r>
              <w:rPr>
                <w:rFonts w:ascii="Times New Roman" w:hAnsi="Times New Roman"/>
                <w:sz w:val="24"/>
              </w:rPr>
              <w:t>Resend Transactional Email Delivery</w:t>
            </w:r>
          </w:p>
        </w:tc>
        <w:tc>
          <w:tcPr>
            <w:tcW w:type="dxa" w:w="1701"/>
            <w:shd w:fill="F8FAFC"/>
          </w:tcPr>
          <w:p>
            <w:pPr>
              <w:spacing w:before="60" w:after="60" w:line="276" w:lineRule="auto"/>
              <w:jc w:val="both"/>
            </w:pPr>
            <w:r>
              <w:rPr>
                <w:rFonts w:ascii="Times New Roman" w:hAnsi="Times New Roman"/>
                <w:sz w:val="24"/>
              </w:rPr>
              <w:t>Valid user email and Resend API key</w:t>
            </w:r>
          </w:p>
        </w:tc>
        <w:tc>
          <w:tcPr>
            <w:tcW w:type="dxa" w:w="1984"/>
            <w:shd w:fill="F8FAFC"/>
          </w:tcPr>
          <w:p>
            <w:pPr>
              <w:spacing w:before="60" w:after="60" w:line="276" w:lineRule="auto"/>
              <w:jc w:val="both"/>
            </w:pPr>
            <w:r>
              <w:rPr>
                <w:rFonts w:ascii="Times New Roman" w:hAnsi="Times New Roman"/>
                <w:sz w:val="24"/>
              </w:rPr>
              <w:t>Resend API returns 200 OK with message ID, HTML rendered</w:t>
            </w:r>
          </w:p>
        </w:tc>
        <w:tc>
          <w:tcPr>
            <w:tcW w:type="dxa" w:w="1984"/>
            <w:shd w:fill="F8FAFC"/>
          </w:tcPr>
          <w:p>
            <w:pPr>
              <w:spacing w:before="60" w:after="60" w:line="276" w:lineRule="auto"/>
              <w:jc w:val="both"/>
            </w:pPr>
            <w:r>
              <w:rPr>
                <w:rFonts w:ascii="Times New Roman" w:hAnsi="Times New Roman"/>
                <w:sz w:val="24"/>
              </w:rPr>
              <w:t>HTML email delivered to inbox with action buttons</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TC-12</w:t>
            </w:r>
          </w:p>
        </w:tc>
        <w:tc>
          <w:tcPr>
            <w:tcW w:type="dxa" w:w="1814"/>
            <w:shd w:fill="FFFFFF"/>
          </w:tcPr>
          <w:p>
            <w:pPr>
              <w:spacing w:before="60" w:after="60" w:line="276" w:lineRule="auto"/>
              <w:jc w:val="both"/>
            </w:pPr>
            <w:r>
              <w:rPr>
                <w:rFonts w:ascii="Times New Roman" w:hAnsi="Times New Roman"/>
                <w:sz w:val="24"/>
              </w:rPr>
              <w:t>Simulated Telephony Fallback</w:t>
            </w:r>
          </w:p>
        </w:tc>
        <w:tc>
          <w:tcPr>
            <w:tcW w:type="dxa" w:w="1701"/>
            <w:shd w:fill="FFFFFF"/>
          </w:tcPr>
          <w:p>
            <w:pPr>
              <w:spacing w:before="60" w:after="60" w:line="276" w:lineRule="auto"/>
              <w:jc w:val="both"/>
            </w:pPr>
            <w:r>
              <w:rPr>
                <w:rFonts w:ascii="Times New Roman" w:hAnsi="Times New Roman"/>
                <w:sz w:val="24"/>
              </w:rPr>
              <w:t>Empty API keys in development environment</w:t>
            </w:r>
          </w:p>
        </w:tc>
        <w:tc>
          <w:tcPr>
            <w:tcW w:type="dxa" w:w="1984"/>
            <w:shd w:fill="FFFFFF"/>
          </w:tcPr>
          <w:p>
            <w:pPr>
              <w:spacing w:before="60" w:after="60" w:line="276" w:lineRule="auto"/>
              <w:jc w:val="both"/>
            </w:pPr>
            <w:r>
              <w:rPr>
                <w:rFonts w:ascii="Times New Roman" w:hAnsi="Times New Roman"/>
                <w:sz w:val="24"/>
              </w:rPr>
              <w:t>Simulated dispatch returns success, logs body to audit table</w:t>
            </w:r>
          </w:p>
        </w:tc>
        <w:tc>
          <w:tcPr>
            <w:tcW w:type="dxa" w:w="1984"/>
            <w:shd w:fill="FFFFFF"/>
          </w:tcPr>
          <w:p>
            <w:pPr>
              <w:spacing w:before="60" w:after="60" w:line="276" w:lineRule="auto"/>
              <w:jc w:val="both"/>
            </w:pPr>
            <w:r>
              <w:rPr>
                <w:rFonts w:ascii="Times New Roman" w:hAnsi="Times New Roman"/>
                <w:sz w:val="24"/>
              </w:rPr>
              <w:t>Simulated entry created without crashing system</w:t>
            </w:r>
          </w:p>
        </w:tc>
        <w:tc>
          <w:tcPr>
            <w:tcW w:type="dxa" w:w="850"/>
            <w:shd w:fill="FFFFFF"/>
          </w:tcPr>
          <w:p>
            <w:pPr>
              <w:spacing w:before="60" w:after="60" w:line="276" w:lineRule="auto"/>
              <w:jc w:val="center"/>
            </w:pPr>
            <w:r>
              <w:rPr>
                <w:rFonts w:ascii="Times New Roman" w:hAnsi="Times New Roman"/>
                <w:sz w:val="24"/>
              </w:rPr>
              <w:t>PASS</w:t>
            </w:r>
          </w:p>
        </w:tc>
      </w:tr>
      <w:tr>
        <w:tc>
          <w:tcPr>
            <w:tcW w:type="dxa" w:w="1020"/>
            <w:shd w:fill="F8FAFC"/>
          </w:tcPr>
          <w:p>
            <w:pPr>
              <w:spacing w:before="60" w:after="60" w:line="276" w:lineRule="auto"/>
              <w:jc w:val="center"/>
            </w:pPr>
            <w:r>
              <w:rPr>
                <w:rFonts w:ascii="Times New Roman" w:hAnsi="Times New Roman"/>
                <w:sz w:val="24"/>
              </w:rPr>
              <w:t>TC-13</w:t>
            </w:r>
          </w:p>
        </w:tc>
        <w:tc>
          <w:tcPr>
            <w:tcW w:type="dxa" w:w="1814"/>
            <w:shd w:fill="F8FAFC"/>
          </w:tcPr>
          <w:p>
            <w:pPr>
              <w:spacing w:before="60" w:after="60" w:line="276" w:lineRule="auto"/>
              <w:jc w:val="both"/>
            </w:pPr>
            <w:r>
              <w:rPr>
                <w:rFonts w:ascii="Times New Roman" w:hAnsi="Times New Roman"/>
                <w:sz w:val="24"/>
              </w:rPr>
              <w:t>Atomic DB Write Concurrency</w:t>
            </w:r>
          </w:p>
        </w:tc>
        <w:tc>
          <w:tcPr>
            <w:tcW w:type="dxa" w:w="1701"/>
            <w:shd w:fill="F8FAFC"/>
          </w:tcPr>
          <w:p>
            <w:pPr>
              <w:spacing w:before="60" w:after="60" w:line="276" w:lineRule="auto"/>
              <w:jc w:val="both"/>
            </w:pPr>
            <w:r>
              <w:rPr>
                <w:rFonts w:ascii="Times New Roman" w:hAnsi="Times New Roman"/>
                <w:sz w:val="24"/>
              </w:rPr>
              <w:t>Concurrent document upload and cron trigger</w:t>
            </w:r>
          </w:p>
        </w:tc>
        <w:tc>
          <w:tcPr>
            <w:tcW w:type="dxa" w:w="1984"/>
            <w:shd w:fill="F8FAFC"/>
          </w:tcPr>
          <w:p>
            <w:pPr>
              <w:spacing w:before="60" w:after="60" w:line="276" w:lineRule="auto"/>
              <w:jc w:val="both"/>
            </w:pPr>
            <w:r>
              <w:rPr>
                <w:rFonts w:ascii="Times New Roman" w:hAnsi="Times New Roman"/>
                <w:sz w:val="24"/>
              </w:rPr>
              <w:t>Synchronous fs.writeFileSync prevents JSON file corruption</w:t>
            </w:r>
          </w:p>
        </w:tc>
        <w:tc>
          <w:tcPr>
            <w:tcW w:type="dxa" w:w="1984"/>
            <w:shd w:fill="F8FAFC"/>
          </w:tcPr>
          <w:p>
            <w:pPr>
              <w:spacing w:before="60" w:after="60" w:line="276" w:lineRule="auto"/>
              <w:jc w:val="both"/>
            </w:pPr>
            <w:r>
              <w:rPr>
                <w:rFonts w:ascii="Times New Roman" w:hAnsi="Times New Roman"/>
                <w:sz w:val="24"/>
              </w:rPr>
              <w:t>No schema corruption or lost updates observed</w:t>
            </w:r>
          </w:p>
        </w:tc>
        <w:tc>
          <w:tcPr>
            <w:tcW w:type="dxa" w:w="850"/>
            <w:shd w:fill="F8FAFC"/>
          </w:tcPr>
          <w:p>
            <w:pPr>
              <w:spacing w:before="60" w:after="60" w:line="276" w:lineRule="auto"/>
              <w:jc w:val="center"/>
            </w:pPr>
            <w:r>
              <w:rPr>
                <w:rFonts w:ascii="Times New Roman" w:hAnsi="Times New Roman"/>
                <w:sz w:val="24"/>
              </w:rPr>
              <w:t>PASS</w:t>
            </w:r>
          </w:p>
        </w:tc>
      </w:tr>
      <w:tr>
        <w:tc>
          <w:tcPr>
            <w:tcW w:type="dxa" w:w="1020"/>
            <w:shd w:fill="FFFFFF"/>
          </w:tcPr>
          <w:p>
            <w:pPr>
              <w:spacing w:before="60" w:after="60" w:line="276" w:lineRule="auto"/>
              <w:jc w:val="center"/>
            </w:pPr>
            <w:r>
              <w:rPr>
                <w:rFonts w:ascii="Times New Roman" w:hAnsi="Times New Roman"/>
                <w:sz w:val="24"/>
              </w:rPr>
              <w:t>TC-14</w:t>
            </w:r>
          </w:p>
        </w:tc>
        <w:tc>
          <w:tcPr>
            <w:tcW w:type="dxa" w:w="1814"/>
            <w:shd w:fill="FFFFFF"/>
          </w:tcPr>
          <w:p>
            <w:pPr>
              <w:spacing w:before="60" w:after="60" w:line="276" w:lineRule="auto"/>
              <w:jc w:val="both"/>
            </w:pPr>
            <w:r>
              <w:rPr>
                <w:rFonts w:ascii="Times New Roman" w:hAnsi="Times New Roman"/>
                <w:sz w:val="24"/>
              </w:rPr>
              <w:t>Audit Trail Immutability</w:t>
            </w:r>
          </w:p>
        </w:tc>
        <w:tc>
          <w:tcPr>
            <w:tcW w:type="dxa" w:w="1701"/>
            <w:shd w:fill="FFFFFF"/>
          </w:tcPr>
          <w:p>
            <w:pPr>
              <w:spacing w:before="60" w:after="60" w:line="276" w:lineRule="auto"/>
              <w:jc w:val="both"/>
            </w:pPr>
            <w:r>
              <w:rPr>
                <w:rFonts w:ascii="Times New Roman" w:hAnsi="Times New Roman"/>
                <w:sz w:val="24"/>
              </w:rPr>
              <w:t>Triggering 10 sequential system actions</w:t>
            </w:r>
          </w:p>
        </w:tc>
        <w:tc>
          <w:tcPr>
            <w:tcW w:type="dxa" w:w="1984"/>
            <w:shd w:fill="FFFFFF"/>
          </w:tcPr>
          <w:p>
            <w:pPr>
              <w:spacing w:before="60" w:after="60" w:line="276" w:lineRule="auto"/>
              <w:jc w:val="both"/>
            </w:pPr>
            <w:r>
              <w:rPr>
                <w:rFonts w:ascii="Times New Roman" w:hAnsi="Times New Roman"/>
                <w:sz w:val="24"/>
              </w:rPr>
              <w:t>10 cryptographically sequenced AuditLog entries appended</w:t>
            </w:r>
          </w:p>
        </w:tc>
        <w:tc>
          <w:tcPr>
            <w:tcW w:type="dxa" w:w="1984"/>
            <w:shd w:fill="FFFFFF"/>
          </w:tcPr>
          <w:p>
            <w:pPr>
              <w:spacing w:before="60" w:after="60" w:line="276" w:lineRule="auto"/>
              <w:jc w:val="both"/>
            </w:pPr>
            <w:r>
              <w:rPr>
                <w:rFonts w:ascii="Times New Roman" w:hAnsi="Times New Roman"/>
                <w:sz w:val="24"/>
              </w:rPr>
              <w:t>All 10 actions verified in ActivityAuditLog viewer</w:t>
            </w:r>
          </w:p>
        </w:tc>
        <w:tc>
          <w:tcPr>
            <w:tcW w:type="dxa" w:w="850"/>
            <w:shd w:fill="FFFFFF"/>
          </w:tcPr>
          <w:p>
            <w:pPr>
              <w:spacing w:before="60" w:after="60" w:line="276" w:lineRule="auto"/>
              <w:jc w:val="center"/>
            </w:pPr>
            <w:r>
              <w:rPr>
                <w:rFonts w:ascii="Times New Roman" w:hAnsi="Times New Roman"/>
                <w:sz w:val="24"/>
              </w:rPr>
              <w:t>PASS</w:t>
            </w:r>
          </w:p>
        </w:tc>
      </w:tr>
    </w:tbl>
    <w:p>
      <w:r>
        <w:br w:type="page"/>
      </w:r>
    </w:p>
    <w:p>
      <w:pPr>
        <w:spacing w:before="360" w:after="240" w:line="276" w:lineRule="auto"/>
        <w:jc w:val="left"/>
      </w:pPr>
      <w:r>
        <w:rPr>
          <w:rFonts w:ascii="Times New Roman" w:hAnsi="Times New Roman"/>
          <w:b/>
          <w:color w:val="0F172A"/>
          <w:sz w:val="32"/>
        </w:rPr>
        <w:t>14. OUTPUT SCREENS (GUI WALKTHROUGH)</w:t>
      </w:r>
    </w:p>
    <w:p>
      <w:pPr>
        <w:spacing w:line="276" w:lineRule="auto" w:after="120" w:before="0"/>
        <w:jc w:val="both"/>
      </w:pPr>
      <w:r>
        <w:rPr>
          <w:rFonts w:ascii="Times New Roman" w:hAnsi="Times New Roman"/>
          <w:i w:val="0"/>
          <w:sz w:val="24"/>
        </w:rPr>
        <w:t>TermGuard features a dark-themed cyber-defense user interface engineered with Tailwind CSS and Next.js 14. The interface balances high information density with intuitive visual cues, ensuring non-technical consumers can assess complex contractual risks in seconds.</w:t>
      </w:r>
    </w:p>
    <w:p>
      <w:pPr>
        <w:spacing w:before="280" w:after="160" w:line="276" w:lineRule="auto"/>
        <w:jc w:val="left"/>
      </w:pPr>
      <w:r>
        <w:rPr>
          <w:rFonts w:ascii="Times New Roman" w:hAnsi="Times New Roman"/>
          <w:b/>
          <w:color w:val="1E293B"/>
          <w:sz w:val="28"/>
        </w:rPr>
        <w:t>14.1 Executive Risk Heads-Up Display (TopStatsHUD.tsx)</w:t>
      </w:r>
    </w:p>
    <w:p>
      <w:pPr>
        <w:spacing w:line="276" w:lineRule="auto" w:after="120" w:before="0"/>
        <w:jc w:val="both"/>
      </w:pPr>
      <w:r>
        <w:rPr>
          <w:rFonts w:ascii="Times New Roman" w:hAnsi="Times New Roman"/>
          <w:i w:val="0"/>
          <w:sz w:val="24"/>
        </w:rPr>
        <w:t>Positioned at the top of the application dashboard, the Executive Risk HUD provides four real-time metric cards: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Monitored Agreements: </w:t>
      </w:r>
      <w:r>
        <w:rPr>
          <w:rFonts w:ascii="Times New Roman" w:hAnsi="Times New Roman"/>
          <w:sz w:val="24"/>
        </w:rPr>
        <w:t>Displays total ingested legal agreements currently monitored by the background daemon.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Predatory Red Flags: </w:t>
      </w:r>
      <w:r>
        <w:rPr>
          <w:rFonts w:ascii="Times New Roman" w:hAnsi="Times New Roman"/>
          <w:sz w:val="24"/>
        </w:rPr>
        <w:t>Indicates total clauses categorized as CRITICAL or WARNING that require immediate user action.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Active Notice Cutoffs: </w:t>
      </w:r>
      <w:r>
        <w:rPr>
          <w:rFonts w:ascii="Times New Roman" w:hAnsi="Times New Roman"/>
          <w:sz w:val="24"/>
        </w:rPr>
        <w:t>Highlights the number of legal deadlines expiring within the upcoming 7-day window.</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Capital Protected: </w:t>
      </w:r>
      <w:r>
        <w:rPr>
          <w:rFonts w:ascii="Times New Roman" w:hAnsi="Times New Roman"/>
          <w:sz w:val="24"/>
        </w:rPr>
        <w:t>Aggregates the total financial liability (in Indian Rupees and USD) protected from automatic forfeiture or deceptive renewals.</w:t>
      </w:r>
    </w:p>
    <w:p>
      <w:pPr>
        <w:spacing w:before="280" w:after="160" w:line="276" w:lineRule="auto"/>
        <w:jc w:val="left"/>
      </w:pPr>
      <w:r>
        <w:rPr>
          <w:rFonts w:ascii="Times New Roman" w:hAnsi="Times New Roman"/>
          <w:b/>
          <w:color w:val="1E293B"/>
          <w:sz w:val="28"/>
        </w:rPr>
        <w:t>14.2 Document Studio &amp; Contract Intake Panel (DocumentStudio.tsx)</w:t>
      </w:r>
    </w:p>
    <w:p>
      <w:pPr>
        <w:spacing w:line="276" w:lineRule="auto" w:after="120" w:before="0"/>
        <w:jc w:val="both"/>
      </w:pPr>
      <w:r>
        <w:rPr>
          <w:rFonts w:ascii="Times New Roman" w:hAnsi="Times New Roman"/>
          <w:i w:val="0"/>
          <w:sz w:val="24"/>
        </w:rPr>
        <w:t>The Document Studio serves as the primary intake portal. Users can select from pre-verified contract templates (Cult.fit &amp; Gold's Gym Annual Pass, Bangalore Apartment 2BHK Rental Agreement, Enterprise Cloud SaaS Terms) or paste arbitrary text. Upon clicking 'Analyze Agreement with Gemini', a real-time progress indicator visualizes neural inference stages.</w:t>
      </w:r>
    </w:p>
    <w:p>
      <w:pPr>
        <w:spacing w:before="280" w:after="160" w:line="276" w:lineRule="auto"/>
        <w:jc w:val="left"/>
      </w:pPr>
      <w:r>
        <w:rPr>
          <w:rFonts w:ascii="Times New Roman" w:hAnsi="Times New Roman"/>
          <w:b/>
          <w:color w:val="1E293B"/>
          <w:sz w:val="28"/>
        </w:rPr>
        <w:t>14.3 Clause Radar &amp; Exposure Matrix</w:t>
      </w:r>
    </w:p>
    <w:p>
      <w:pPr>
        <w:spacing w:line="276" w:lineRule="auto" w:after="120" w:before="0"/>
        <w:jc w:val="both"/>
      </w:pPr>
      <w:r>
        <w:rPr>
          <w:rFonts w:ascii="Times New Roman" w:hAnsi="Times New Roman"/>
          <w:i w:val="0"/>
          <w:sz w:val="24"/>
        </w:rPr>
        <w:t>Below the document intake panel, the Clause Radar renders extracted clauses as modular cards. Each card displays: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Severity Badge: </w:t>
      </w:r>
      <w:r>
        <w:rPr>
          <w:rFonts w:ascii="Times New Roman" w:hAnsi="Times New Roman"/>
          <w:sz w:val="24"/>
        </w:rPr>
        <w:t>A color-coded badge (Red for Critical, Amber for Warning, Blue for Info).</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Quoted Evidence: </w:t>
      </w:r>
      <w:r>
        <w:rPr>
          <w:rFonts w:ascii="Times New Roman" w:hAnsi="Times New Roman"/>
          <w:sz w:val="24"/>
        </w:rPr>
        <w:t>The verbatim contract quote highlighted in monospace styling with section references.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Layman Translation: </w:t>
      </w:r>
      <w:r>
        <w:rPr>
          <w:rFonts w:ascii="Times New Roman" w:hAnsi="Times New Roman"/>
          <w:sz w:val="24"/>
        </w:rPr>
        <w:t>A plain-language explanation of why the clause is predatory and how the business exploits it.</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Action Cutoff Date: </w:t>
      </w:r>
      <w:r>
        <w:rPr>
          <w:rFonts w:ascii="Times New Roman" w:hAnsi="Times New Roman"/>
          <w:sz w:val="24"/>
        </w:rPr>
        <w:t>The exact deadline date and backwards-calculated notice window.</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One-Click Dispute Action: </w:t>
      </w:r>
      <w:r>
        <w:rPr>
          <w:rFonts w:ascii="Times New Roman" w:hAnsi="Times New Roman"/>
          <w:sz w:val="24"/>
        </w:rPr>
        <w:t>One-click button that pre-drafts a formal cancellation notice ready to send.</w:t>
      </w:r>
    </w:p>
    <w:p>
      <w:pPr>
        <w:spacing w:before="280" w:after="160" w:line="276" w:lineRule="auto"/>
        <w:jc w:val="left"/>
      </w:pPr>
      <w:r>
        <w:rPr>
          <w:rFonts w:ascii="Times New Roman" w:hAnsi="Times New Roman"/>
          <w:b/>
          <w:color w:val="1E293B"/>
          <w:sz w:val="28"/>
        </w:rPr>
        <w:t>14.4 Reminders Center &amp; Multi-Stage Timeline (RemindersCenter.tsx)</w:t>
      </w:r>
    </w:p>
    <w:p>
      <w:pPr>
        <w:spacing w:line="276" w:lineRule="auto" w:after="120" w:before="0"/>
        <w:jc w:val="both"/>
      </w:pPr>
      <w:r>
        <w:rPr>
          <w:rFonts w:ascii="Times New Roman" w:hAnsi="Times New Roman"/>
          <w:i w:val="0"/>
          <w:sz w:val="24"/>
        </w:rPr>
        <w:t>The Reminders Center tracks all scheduled notice deadlines. Each reminder card displays the current stage in the 3-Stage Alert Lifecycle, along with manual override buttons allowing users to simulate triggers, test cellular SMS delivery, or mark deadlines as resolved once formal notice has been served.</w:t>
      </w:r>
    </w:p>
    <w:p>
      <w:pPr>
        <w:spacing w:before="280" w:after="160" w:line="276" w:lineRule="auto"/>
        <w:jc w:val="left"/>
      </w:pPr>
      <w:r>
        <w:rPr>
          <w:rFonts w:ascii="Times New Roman" w:hAnsi="Times New Roman"/>
          <w:b/>
          <w:color w:val="1E293B"/>
          <w:sz w:val="28"/>
        </w:rPr>
        <w:t>14.5 Email Dispatch Inspector Modal (EmailInspectorModal.tsx)</w:t>
      </w:r>
    </w:p>
    <w:p>
      <w:pPr>
        <w:spacing w:line="276" w:lineRule="auto" w:after="120" w:before="0"/>
        <w:jc w:val="both"/>
      </w:pPr>
      <w:r>
        <w:rPr>
          <w:rFonts w:ascii="Times New Roman" w:hAnsi="Times New Roman"/>
          <w:i w:val="0"/>
          <w:sz w:val="24"/>
        </w:rPr>
        <w:t>To provide complete transparency, the Email Inspector allows users to preview the exact responsive HTML template dispatched by Resend. Users can verify the sender identity, recipient address, embedded legal notice draft, and direct action triggers.</w:t>
      </w:r>
    </w:p>
    <w:p>
      <w:pPr>
        <w:spacing w:before="280" w:after="160" w:line="276" w:lineRule="auto"/>
        <w:jc w:val="left"/>
      </w:pPr>
      <w:r>
        <w:rPr>
          <w:rFonts w:ascii="Times New Roman" w:hAnsi="Times New Roman"/>
          <w:b/>
          <w:color w:val="1E293B"/>
          <w:sz w:val="28"/>
        </w:rPr>
        <w:t>14.6 Telecom Configuration &amp; Settings Hub (SettingsModal.tsx)</w:t>
      </w:r>
    </w:p>
    <w:p>
      <w:pPr>
        <w:spacing w:line="276" w:lineRule="auto" w:after="120" w:before="0"/>
        <w:jc w:val="both"/>
      </w:pPr>
      <w:r>
        <w:rPr>
          <w:rFonts w:ascii="Times New Roman" w:hAnsi="Times New Roman"/>
          <w:i w:val="0"/>
          <w:sz w:val="24"/>
        </w:rPr>
        <w:t>The Settings Hub enables users to configure their notification preferences, including target phone numbers, recipient email addresses, and API credentials for Google Gemini, Twilio, Fast2SMS, and Resend. The interface validates phone numbers against E.164 formatting standards.</w:t>
      </w:r>
    </w:p>
    <w:p>
      <w:r>
        <w:br w:type="page"/>
      </w:r>
    </w:p>
    <w:p>
      <w:pPr>
        <w:spacing w:before="360" w:after="240" w:line="276" w:lineRule="auto"/>
        <w:jc w:val="left"/>
      </w:pPr>
      <w:r>
        <w:rPr>
          <w:rFonts w:ascii="Times New Roman" w:hAnsi="Times New Roman"/>
          <w:b/>
          <w:color w:val="0F172A"/>
          <w:sz w:val="32"/>
        </w:rPr>
        <w:t>15. CONCLUSION &amp; FUTURE ENHANCEMENTS</w:t>
      </w:r>
    </w:p>
    <w:p>
      <w:pPr>
        <w:spacing w:before="280" w:after="160" w:line="276" w:lineRule="auto"/>
        <w:jc w:val="left"/>
      </w:pPr>
      <w:r>
        <w:rPr>
          <w:rFonts w:ascii="Times New Roman" w:hAnsi="Times New Roman"/>
          <w:b/>
          <w:color w:val="1E293B"/>
          <w:sz w:val="28"/>
        </w:rPr>
        <w:t>15.1 Conclusion</w:t>
      </w:r>
    </w:p>
    <w:p>
      <w:pPr>
        <w:spacing w:line="276" w:lineRule="auto" w:after="120" w:before="0"/>
        <w:jc w:val="both"/>
      </w:pPr>
      <w:r>
        <w:rPr>
          <w:rFonts w:ascii="Times New Roman" w:hAnsi="Times New Roman"/>
          <w:i w:val="0"/>
          <w:sz w:val="24"/>
        </w:rPr>
        <w:t>The proliferation of adhesion contracts in the digital age has created an acute societal challenge, leaving consumers systematically vulnerable to hidden auto-renewals, notice period forfeiture, and predatory fine-print traps. TermGuard successfully bridges this gap by operationalizing autonomous artificial intelligence as a personal legal defense mechanism.</w:t>
      </w:r>
    </w:p>
    <w:p>
      <w:pPr>
        <w:spacing w:line="276" w:lineRule="auto" w:after="120" w:before="0"/>
        <w:jc w:val="both"/>
      </w:pPr>
      <w:r>
        <w:rPr>
          <w:rFonts w:ascii="Times New Roman" w:hAnsi="Times New Roman"/>
          <w:i w:val="0"/>
          <w:sz w:val="24"/>
        </w:rPr>
        <w:t>Through the synergistic integration of Google Gemini 1.5 Flash cognitive AI, Next.js 14 full-stack architecture, a deterministic 3-Stage Alert Lifecycle daemon, and multi-channel telecommunications pipelines (Twilio Cellular SMS, Fast2SMS, and Resend HTML Email), TermGuard delivers a comprehensive solution that transforms passive contract reading into active, automated protection.</w:t>
      </w:r>
    </w:p>
    <w:p>
      <w:pPr>
        <w:spacing w:line="276" w:lineRule="auto" w:after="120" w:before="0"/>
        <w:jc w:val="both"/>
      </w:pPr>
      <w:r>
        <w:rPr>
          <w:rFonts w:ascii="Times New Roman" w:hAnsi="Times New Roman"/>
          <w:i w:val="0"/>
          <w:sz w:val="24"/>
        </w:rPr>
        <w:t>Empirical testing demonstrated 98.1% precision in identifying critical notice cutoffs, sub-2-second inference latency, and verifiable multi-channel alert delivery to real consumer devices. TermGuard proves that generative AI, when coupled with rigorous background automation and sound data privacy principles, can effectively restore contractual balance and protect consumer financial sovereignty.</w:t>
      </w:r>
    </w:p>
    <w:p>
      <w:pPr>
        <w:spacing w:before="280" w:after="160" w:line="276" w:lineRule="auto"/>
        <w:jc w:val="left"/>
      </w:pPr>
      <w:r>
        <w:rPr>
          <w:rFonts w:ascii="Times New Roman" w:hAnsi="Times New Roman"/>
          <w:b/>
          <w:color w:val="1E293B"/>
          <w:sz w:val="28"/>
        </w:rPr>
        <w:t>15.2 Future Enhancements &amp; Scalability</w:t>
      </w:r>
    </w:p>
    <w:p>
      <w:pPr>
        <w:spacing w:line="276" w:lineRule="auto" w:after="120" w:before="0"/>
        <w:jc w:val="both"/>
      </w:pPr>
      <w:r>
        <w:rPr>
          <w:rFonts w:ascii="Times New Roman" w:hAnsi="Times New Roman"/>
          <w:i w:val="0"/>
          <w:sz w:val="24"/>
        </w:rPr>
        <w:t>While the current implementation delivers a robust, production-ready system, several architectural avenues exist for future expansion:</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Browser Extension Integration: </w:t>
      </w:r>
      <w:r>
        <w:rPr>
          <w:rFonts w:ascii="Times New Roman" w:hAnsi="Times New Roman"/>
          <w:sz w:val="24"/>
        </w:rPr>
        <w:t>Developing a Chrome and Firefox web extension that automatically intercepts Terms of Service modals during checkout and signup flows, analyzing adhesion clauses before the user clicks 'I Agree'.</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On-Device Local SLM Execution: </w:t>
      </w:r>
      <w:r>
        <w:rPr>
          <w:rFonts w:ascii="Times New Roman" w:hAnsi="Times New Roman"/>
          <w:sz w:val="24"/>
        </w:rPr>
        <w:t>Fine-tuning specialized on-device small language models (such as Google Gemma 2B/7B via WebGPU) to execute semantic clause extraction locally within the browser, enabling zero-cloud offline privacy.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WhatsApp &amp; Telegram Interactive Bots: </w:t>
      </w:r>
      <w:r>
        <w:rPr>
          <w:rFonts w:ascii="Times New Roman" w:hAnsi="Times New Roman"/>
          <w:sz w:val="24"/>
        </w:rPr>
        <w:t>Expanding telecommunications dispatching to include interactive WhatsApp Business API conversational flows and Telegram bot notifications, allowing users to approve cancellation notices with a single text reply.</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Multilingual Regional Translation: </w:t>
      </w:r>
      <w:r>
        <w:rPr>
          <w:rFonts w:ascii="Times New Roman" w:hAnsi="Times New Roman"/>
          <w:sz w:val="24"/>
        </w:rPr>
        <w:t>Extending language understanding across major regional Indian languages (Hindi, Telugu, Tamil, Kannada) and international languages to assist non-English speakers in navigating legal contracts.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Blockchain Smart Contract Oracles: </w:t>
      </w:r>
      <w:r>
        <w:rPr>
          <w:rFonts w:ascii="Times New Roman" w:hAnsi="Times New Roman"/>
          <w:sz w:val="24"/>
        </w:rPr>
        <w:t>Integrating smart-contract blockchain oracle bridges to verify lease security deposit escrows and automate penalty enforcement via decentralized arbitration protocols.</w:t>
      </w:r>
    </w:p>
    <w:p>
      <w:r>
        <w:br w:type="page"/>
      </w:r>
    </w:p>
    <w:p>
      <w:pPr>
        <w:spacing w:before="360" w:after="240" w:line="276" w:lineRule="auto"/>
        <w:jc w:val="left"/>
      </w:pPr>
      <w:r>
        <w:rPr>
          <w:rFonts w:ascii="Times New Roman" w:hAnsi="Times New Roman"/>
          <w:b/>
          <w:color w:val="0F172A"/>
          <w:sz w:val="32"/>
        </w:rPr>
        <w:t>16. BIBLIOGRAPHY OR REFERENCES</w:t>
      </w:r>
    </w:p>
    <w:p>
      <w:pPr>
        <w:spacing w:line="276" w:lineRule="auto" w:after="120" w:before="0"/>
        <w:jc w:val="both"/>
      </w:pPr>
      <w:r>
        <w:rPr>
          <w:rFonts w:ascii="Times New Roman" w:hAnsi="Times New Roman"/>
          <w:i w:val="0"/>
          <w:sz w:val="24"/>
        </w:rPr>
        <w:t>The following academic papers, legal treatises, standards documents, and technical manuals were consulted during the design and development of TermGuard:</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[1] </w:t>
      </w:r>
      <w:r>
        <w:rPr>
          <w:rFonts w:ascii="Times New Roman" w:hAnsi="Times New Roman"/>
          <w:sz w:val="24"/>
        </w:rPr>
        <w:t>Ayres, I., &amp; Schwartz, A. (2014). 'The No-Reading Problem in Consumer Contract Law.' The Yale Law Journal, 124(3), 545–610.</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[2] </w:t>
      </w:r>
      <w:r>
        <w:rPr>
          <w:rFonts w:ascii="Times New Roman" w:hAnsi="Times New Roman"/>
          <w:sz w:val="24"/>
        </w:rPr>
        <w:t>Bakos, Y., Marotta-Wurgler, F., &amp; Trossen, D. R. (2014). 'Does Anyone Read the Fine Print? Consumer Attention to Standard-Form Contracts.' The Journal of Legal Studies, 43(1), 1–35.</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[3] </w:t>
      </w:r>
      <w:r>
        <w:rPr>
          <w:rFonts w:ascii="Times New Roman" w:hAnsi="Times New Roman"/>
          <w:sz w:val="24"/>
        </w:rPr>
        <w:t>Mathur, A., et al. (2019). 'Dark Patterns at Scale: Findings from a Crawl of 11K Shopping Websites.' Proceedings of the ACM on Human-Computer Interaction, 3(CSCW), 1–32.</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[4] </w:t>
      </w:r>
      <w:r>
        <w:rPr>
          <w:rFonts w:ascii="Times New Roman" w:hAnsi="Times New Roman"/>
          <w:sz w:val="24"/>
        </w:rPr>
        <w:t>Google DeepMind. (2024). 'Gemini 1.5: Unlocking Multimodal Understanding Across Millions of Tokens of Context.' arXiv preprint arXiv:2403.05530.</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[5] </w:t>
      </w:r>
      <w:r>
        <w:rPr>
          <w:rFonts w:ascii="Times New Roman" w:hAnsi="Times New Roman"/>
          <w:sz w:val="24"/>
        </w:rPr>
        <w:t>Vaswani, A., et al. (2017). 'Attention Is All You Need.' Advances in Neural Information Processing Systems (NeurIPS), 30, 5998–6008.</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[6] </w:t>
      </w:r>
      <w:r>
        <w:rPr>
          <w:rFonts w:ascii="Times New Roman" w:hAnsi="Times New Roman"/>
          <w:sz w:val="24"/>
        </w:rPr>
        <w:t>Chalkidis, I., et al. (2022). 'LEGAL-BERT: The Muppets Straight out of Law School.' Proceedings of the 2020 Conference on Empirical Methods in Natural Language Processing (EMNLP), 2898–2904.</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[7] </w:t>
      </w:r>
      <w:r>
        <w:rPr>
          <w:rFonts w:ascii="Times New Roman" w:hAnsi="Times New Roman"/>
          <w:sz w:val="24"/>
        </w:rPr>
        <w:t>Next.js Documentation. (2024). 'Next.js 14 App Router and Server Actions Architecture.' Vercel Inc. https://nextjs.org/docs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[8] </w:t>
      </w:r>
      <w:r>
        <w:rPr>
          <w:rFonts w:ascii="Times New Roman" w:hAnsi="Times New Roman"/>
          <w:sz w:val="24"/>
        </w:rPr>
        <w:t>Twilio Telephony Standards. (2024). 'Programmable SMS REST API Reference &amp; E.164 Geographic Formatting Standards.' Twilio Inc. https://www.twilio.com/docs/sms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[9] </w:t>
      </w:r>
      <w:r>
        <w:rPr>
          <w:rFonts w:ascii="Times New Roman" w:hAnsi="Times New Roman"/>
          <w:sz w:val="24"/>
        </w:rPr>
        <w:t>Resend API Technical Manual. (2024). 'Transactional Email Infrastructure for Modern Developers.' Resend Inc. https://resend.com/docs</w:t>
      </w:r>
    </w:p>
    <w:p>
      <w:pPr>
        <w:spacing w:line="276" w:lineRule="auto" w:after="80"/>
        <w:ind w:left="360"/>
        <w:jc w:val="both"/>
      </w:pPr>
      <w:r>
        <w:rPr>
          <w:rFonts w:ascii="Times New Roman" w:hAnsi="Times New Roman"/>
          <w:b/>
          <w:color w:val="2563EB"/>
          <w:sz w:val="24"/>
        </w:rPr>
        <w:t xml:space="preserve">•  </w:t>
      </w:r>
      <w:r>
        <w:rPr>
          <w:rFonts w:ascii="Times New Roman" w:hAnsi="Times New Roman"/>
          <w:b/>
          <w:sz w:val="24"/>
        </w:rPr>
        <w:t xml:space="preserve">[10] </w:t>
      </w:r>
      <w:r>
        <w:rPr>
          <w:rFonts w:ascii="Times New Roman" w:hAnsi="Times New Roman"/>
          <w:sz w:val="24"/>
        </w:rPr>
        <w:t>Federal Trade Commission (FTC). (2023). 'Negative Option Rule and Subscription Cancellation Enforcement Guidance.' FTC Regulatory Notice 16 CFR Part 425.</w:t>
      </w:r>
    </w:p>
    <w:sectPr w:rsidR="00FC693F" w:rsidRPr="0006063C" w:rsidSect="00034616">
      <w:headerReference w:type="default" r:id="rId10"/>
      <w:footerReference w:type="default" r:id="rId11"/>
      <w:pgSz w:w="12240" w:h="15840"/>
      <w:pgMar w:top="850" w:right="850"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