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Brainstorm &amp; Idea Prioritization Template</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1 July 2026</w:t>
            </w:r>
          </w:p>
        </w:tc>
      </w:tr>
      <w:tr>
        <w:trPr>
          <w:cantSplit/>
          <w:tblHeader/>
        </w:trPr>
        <w:tc>
          <w:tcPr/>
          <w:p>
            <w:r>
              <w:rPr>
                <w:rtl/>
              </w:rPr>
              <w:t>Team ID</w:t>
            </w:r>
          </w:p>
        </w:tc>
        <w:tc>
          <w:tcPr/>
          <w:p/>
        </w:tc>
      </w:tr>
      <w:tr>
        <w:trPr>
          <w:cantSplit/>
          <w:tblHeader/>
        </w:trPr>
        <w:tc>
          <w:tcPr/>
          <w:p>
            <w:r>
              <w:rPr>
                <w:rtl/>
              </w:rPr>
              <w:t>Project Name</w:t>
            </w:r>
          </w:p>
        </w:tc>
        <w:tc>
          <w:tcPr/>
          <w:p>
            <w:r>
              <w:t>D</w:t>
            </w:r>
            <w:bookmarkStart w:id="0" w:name="_GoBack"/>
            <w:bookmarkEnd w:id="0"/>
            <w:r>
              <w:t>arshan Ease</w:t>
            </w:r>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Brainstorm &amp; Idea Prioritization Template: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FFFFFF"/>
        <w:spacing w:before="0" w:after="160" w:line="240" w:lineRule="auto"/>
        <w:ind w:left="0" w:right="0" w:firstLine="0"/>
        <w:jc w:val="both"/>
        <w:rPr>
          <w:rFonts w:ascii="Calibri" w:eastAsia="Calibri" w:cs="Calibri" w:hAnsi="Calibri"/>
          <w:b w:val="0"/>
          <w:i w:val="0"/>
          <w:caps w:val="0"/>
          <w:smallCaps w:val="0"/>
          <w:strike w:val="0"/>
          <w:dstrike w:val="0"/>
          <w:color w:val="000000"/>
          <w:sz w:val="24"/>
          <w:szCs w:val="24"/>
          <w:u w:val="none"/>
          <w:shd w:val="clear" w:color="auto" w:fill="auto"/>
          <w:vertAlign w:val="baseline"/>
        </w:rPr>
      </w:pPr>
      <w:r>
        <w:rPr>
          <w:rFonts w:ascii="Calibri" w:eastAsia="Calibri" w:cs="Calibri" w:hAnsi="Calibri"/>
          <w:b w:val="0"/>
          <w:i w:val="0"/>
          <w:caps w:val="0"/>
          <w:smallCaps w:val="0"/>
          <w:strike w:val="0"/>
          <w:dstrike w:val="0"/>
          <w:color w:val="000000"/>
          <w:sz w:val="24"/>
          <w:szCs w:val="24"/>
          <w:u w:val="none"/>
          <w:shd w:val="clear" w:color="auto" w:fill="auto"/>
          <w:vertAlign w:val="baseline"/>
          <w:rtl/>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FFFFFF"/>
        <w:spacing w:before="0" w:after="160" w:line="240" w:lineRule="auto"/>
        <w:ind w:left="0" w:right="0" w:firstLine="0"/>
        <w:jc w:val="both"/>
        <w:rPr>
          <w:rFonts w:ascii="Calibri" w:eastAsia="Calibri" w:cs="Calibri" w:hAnsi="Calibri"/>
          <w:b w:val="0"/>
          <w:i w:val="0"/>
          <w:caps w:val="0"/>
          <w:smallCaps w:val="0"/>
          <w:strike w:val="0"/>
          <w:dstrike w:val="0"/>
          <w:color w:val="000000"/>
          <w:sz w:val="24"/>
          <w:szCs w:val="24"/>
          <w:u w:val="none"/>
          <w:shd w:val="clear" w:color="auto" w:fill="auto"/>
          <w:vertAlign w:val="baseline"/>
        </w:rPr>
      </w:pPr>
      <w:r>
        <w:rPr>
          <w:rFonts w:ascii="Calibri" w:eastAsia="Calibri" w:cs="Calibri" w:hAnsi="Calibri"/>
          <w:b w:val="0"/>
          <w:i w:val="0"/>
          <w:caps w:val="0"/>
          <w:smallCaps w:val="0"/>
          <w:strike w:val="0"/>
          <w:dstrike w:val="0"/>
          <w:color w:val="000000"/>
          <w:sz w:val="24"/>
          <w:szCs w:val="24"/>
          <w:u w:val="none"/>
          <w:shd w:val="clear" w:color="auto" w:fill="auto"/>
          <w:vertAlign w:val="baseline"/>
          <w:rtl/>
        </w:rPr>
        <w:t>Use this template in your own brainstorming sessions so your team can unleash their imagination and start shaping concepts even if you're not sitting in the same room.</w:t>
      </w:r>
    </w:p>
    <w:p>
      <w:pPr>
        <w:rPr>
          <w:color w:val="0563C1"/>
          <w:u w:val="single"/>
        </w:rPr>
      </w:pPr>
      <w:r>
        <w:rPr>
          <w:sz w:val="24"/>
          <w:szCs w:val="24"/>
          <w:rtl/>
        </w:rPr>
        <w:t xml:space="preserve">Reference: </w:t>
      </w:r>
      <w:r>
        <w:rPr>
          <w:color w:val="1155CC"/>
          <w:u w:val="single"/>
          <w:rtl/>
        </w:rPr>
        <w:fldChar w:fldCharType="begin"/>
      </w:r>
      <w:r>
        <w:instrText>HYPERLINK "https://www.mural.co/templates/brainstorm-and-idea-prioritization"</w:instrText>
      </w:r>
      <w:r>
        <w:rPr>
          <w:color w:val="1155CC"/>
          <w:u w:val="single"/>
          <w:rtl/>
        </w:rPr>
        <w:fldChar w:fldCharType="separate"/>
      </w:r>
      <w:r>
        <w:rPr>
          <w:color w:val="1155CC"/>
          <w:u w:val="single"/>
          <w:rtl/>
        </w:rPr>
        <w:t>https://www.mural.co/templates/brainstorm-and-idea-prioritization</w:t>
      </w:r>
      <w:r>
        <w:rPr>
          <w:color w:val="1155CC"/>
          <w:u w:val="single"/>
          <w:rtl/>
        </w:rPr>
        <w:fldChar w:fldCharType="end"/>
      </w:r>
    </w:p>
    <w:p>
      <w:pPr>
        <w:rPr>
          <w:b/>
          <w:sz w:val="24"/>
          <w:szCs w:val="24"/>
        </w:rPr>
      </w:pPr>
      <w:r>
        <w:rPr>
          <w:b/>
          <w:sz w:val="24"/>
          <w:szCs w:val="24"/>
          <w:rtl/>
        </w:rPr>
        <w:t>Step-1: Team Gathering, Collaboration and Select the Problem Statement</w:t>
      </w:r>
    </w:p>
    <w:p>
      <w:r>
        <w:drawing>
          <wp:inline distT="0" distB="0" distL="0" distR="0">
            <wp:extent cx="5731510" cy="4185285"/>
            <wp:effectExtent l="0" t="0" r="0" b="0"/>
            <wp:docPr id="1" name="图片 1" descr="Graphical user interface, application  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4185285"/>
                    </a:xfrm>
                    <a:prstGeom prst="rect"/>
                    <a:noFill/>
                    <a:ln w="12700" cmpd="sng" cap="flat">
                      <a:solidFill>
                        <a:srgbClr val="000000"/>
                      </a:solidFill>
                      <a:prstDash val="solid"/>
                      <a:round/>
                    </a:ln>
                  </pic:spPr>
                </pic:pic>
              </a:graphicData>
            </a:graphic>
          </wp:inline>
        </w:drawing>
      </w:r>
    </w:p>
    <w:p/>
    <w:p/>
    <w:p/>
    <w:p>
      <w:pPr>
        <w:rPr>
          <w:b/>
        </w:rPr>
      </w:pPr>
      <w:r>
        <w:rPr>
          <w:b/>
          <w:rtl/>
        </w:rPr>
        <w:t>Step-2: Brainstorm, Idea Listing and Grouping</w:t>
      </w:r>
    </w:p>
    <w:p>
      <w:r>
        <w:drawing>
          <wp:inline distT="0" distB="0" distL="0" distR="0">
            <wp:extent cx="5731510" cy="3827779"/>
            <wp:effectExtent l="0" t="0" r="0" b="0"/>
            <wp:docPr id="4" name="图片 4" descr="Graphical user interface, treemap chart  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510" cy="3827779"/>
                    </a:xfrm>
                    <a:prstGeom prst="rect"/>
                    <a:noFill/>
                    <a:ln w="12700" cmpd="sng" cap="flat">
                      <a:solidFill>
                        <a:srgbClr val="000000"/>
                      </a:solidFill>
                      <a:prstDash val="solid"/>
                      <a:round/>
                    </a:ln>
                  </pic:spPr>
                </pic:pic>
              </a:graphicData>
            </a:graphic>
          </wp:inline>
        </w:drawing>
      </w:r>
    </w:p>
    <w:p/>
    <w:p>
      <w:pPr>
        <w:rPr>
          <w:b/>
        </w:rPr>
      </w:pPr>
      <w:r>
        <w:rPr>
          <w:b/>
          <w:rtl/>
        </w:rPr>
        <w:t>Step-3: Idea Prioritization</w:t>
      </w:r>
    </w:p>
    <w:p>
      <w:pPr>
        <w:rPr>
          <w:sz w:val="24"/>
          <w:szCs w:val="24"/>
        </w:rPr>
      </w:pPr>
      <w:r>
        <w:rPr>
          <w:b/>
        </w:rPr>
        <w:drawing>
          <wp:inline distT="0" distB="0" distL="0" distR="0">
            <wp:extent cx="3611586" cy="4323123"/>
            <wp:effectExtent l="0" t="0" r="0" b="0"/>
            <wp:docPr id="7" name="图片 7" descr="Diagram  Description automatically generated"/>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3611586" cy="4323123"/>
                    </a:xfrm>
                    <a:prstGeom prst="rect"/>
                    <a:noFill/>
                    <a:ln w="12700" cmpd="sng" cap="flat">
                      <a:solidFill>
                        <a:srgbClr val="000000"/>
                      </a:solidFill>
                      <a:prstDash val="solid"/>
                      <a:round/>
                    </a:ln>
                  </pic:spPr>
                </pic:pic>
              </a:graphicData>
            </a:graphic>
          </wp:inline>
        </w:drawing>
      </w:r>
    </w:p>
    <w:p>
      <w:pPr>
        <w:rPr>
          <w:b/>
        </w:rPr>
      </w:pPr>
      <w:r>
        <w:rPr>
          <w:b/>
        </w:rPr>
        <w:t>Darshan Ease — Selected Problem Statement</w:t>
      </w:r>
    </w:p>
    <w:p>
      <w:pPr>
        <w:rPr>
          <w:sz w:val="22"/>
          <w:szCs w:val="22"/>
        </w:rPr>
      </w:pPr>
      <w:r>
        <w:rPr>
          <w:sz w:val="22"/>
          <w:szCs w:val="22"/>
        </w:rPr>
        <w:t>The team reviewed the customer problem statements (PS-1 to PS-4) and selected the core challenge to address: devotees have no reliable, transparent way to book temple darshan slots in advance, while temple trustees and administrators have no digital tools to manage capacity, verify tickets, or oversee operations across multiple temples.</w:t>
      </w:r>
    </w:p>
    <w:p>
      <w:pPr>
        <w:rPr>
          <w:b/>
        </w:rPr>
      </w:pPr>
      <w:r>
        <w:rPr>
          <w:b/>
        </w:rPr>
        <w:t>Darshan Ease — Idea Listing and Grouping</w:t>
      </w: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05"/>
        <w:gridCol w:w="3005"/>
        <w:gridCol w:w="3006"/>
      </w:tblGrid>
      <w:tr>
        <w:tc>
          <w:tcPr>
            <w:tcW w:w="3005" w:type="dxa"/>
          </w:tcPr>
          <w:p>
            <w:pPr>
              <w:rPr>
                <w:b/>
                <w:sz w:val="22"/>
                <w:szCs w:val="22"/>
              </w:rPr>
            </w:pPr>
            <w:r>
              <w:rPr>
                <w:b/>
                <w:sz w:val="22"/>
                <w:szCs w:val="22"/>
              </w:rPr>
              <w:t>Booking &amp; Slot Management</w:t>
            </w:r>
          </w:p>
          <w:p>
            <w:pPr>
              <w:rPr>
                <w:sz w:val="22"/>
                <w:szCs w:val="22"/>
              </w:rPr>
            </w:pPr>
            <w:r>
              <w:rPr>
                <w:sz w:val="22"/>
                <w:szCs w:val="22"/>
              </w:rPr>
              <w:t>– Real-time darshan slot search and availability display</w:t>
            </w:r>
          </w:p>
          <w:p>
            <w:pPr>
              <w:rPr>
                <w:sz w:val="22"/>
                <w:szCs w:val="22"/>
              </w:rPr>
            </w:pPr>
            <w:r>
              <w:rPr>
                <w:sz w:val="22"/>
                <w:szCs w:val="22"/>
              </w:rPr>
              <w:t>– Multi-person booking with pilgrim detail form</w:t>
            </w:r>
          </w:p>
          <w:p>
            <w:pPr>
              <w:rPr>
                <w:sz w:val="22"/>
                <w:szCs w:val="22"/>
              </w:rPr>
            </w:pPr>
            <w:r>
              <w:rPr>
                <w:sz w:val="22"/>
                <w:szCs w:val="22"/>
              </w:rPr>
              <w:t>– Concurrency-safe reservation engine to stop double-booking</w:t>
            </w:r>
          </w:p>
          <w:p>
            <w:pPr>
              <w:rPr>
                <w:sz w:val="22"/>
                <w:szCs w:val="22"/>
              </w:rPr>
            </w:pPr>
            <w:r>
              <w:rPr>
                <w:sz w:val="22"/>
                <w:szCs w:val="22"/>
              </w:rPr>
              <w:t>– Dynamic slot capacity control for festival crowd conditions</w:t>
            </w:r>
          </w:p>
        </w:tc>
        <w:tc>
          <w:tcPr>
            <w:tcW w:w="3005" w:type="dxa"/>
          </w:tcPr>
          <w:p>
            <w:pPr>
              <w:rPr>
                <w:b/>
                <w:sz w:val="22"/>
                <w:szCs w:val="22"/>
              </w:rPr>
            </w:pPr>
            <w:r>
              <w:rPr>
                <w:b/>
                <w:sz w:val="22"/>
                <w:szCs w:val="22"/>
              </w:rPr>
              <w:t>Security &amp; Verification</w:t>
            </w:r>
          </w:p>
          <w:p>
            <w:pPr>
              <w:rPr>
                <w:sz w:val="22"/>
                <w:szCs w:val="22"/>
              </w:rPr>
            </w:pPr>
            <w:r>
              <w:rPr>
                <w:sz w:val="22"/>
                <w:szCs w:val="22"/>
              </w:rPr>
              <w:t>– JWT-based secure login and bcrypt password hashing</w:t>
            </w:r>
          </w:p>
          <w:p>
            <w:pPr>
              <w:rPr>
                <w:sz w:val="22"/>
                <w:szCs w:val="22"/>
              </w:rPr>
            </w:pPr>
            <w:r>
              <w:rPr>
                <w:sz w:val="22"/>
                <w:szCs w:val="22"/>
              </w:rPr>
              <w:t>– Instant digital pass with a unique verification token</w:t>
            </w:r>
          </w:p>
          <w:p>
            <w:pPr>
              <w:rPr>
                <w:sz w:val="22"/>
                <w:szCs w:val="22"/>
              </w:rPr>
            </w:pPr>
            <w:r>
              <w:rPr>
                <w:sz w:val="22"/>
                <w:szCs w:val="22"/>
              </w:rPr>
              <w:t>– QR-code ticket scanning at temple entry points</w:t>
            </w:r>
          </w:p>
          <w:p>
            <w:pPr>
              <w:rPr>
                <w:sz w:val="22"/>
                <w:szCs w:val="22"/>
              </w:rPr>
            </w:pPr>
            <w:r>
              <w:rPr>
                <w:sz w:val="22"/>
                <w:szCs w:val="22"/>
              </w:rPr>
              <w:t>– Role-based access control for Devotee / Trustee / Admin</w:t>
            </w:r>
          </w:p>
        </w:tc>
        <w:tc>
          <w:tcPr>
            <w:tcW w:w="3006" w:type="dxa"/>
          </w:tcPr>
          <w:p>
            <w:pPr>
              <w:rPr>
                <w:b/>
                <w:sz w:val="22"/>
                <w:szCs w:val="22"/>
              </w:rPr>
            </w:pPr>
            <w:r>
              <w:rPr>
                <w:b/>
                <w:sz w:val="22"/>
                <w:szCs w:val="22"/>
              </w:rPr>
              <w:t>Dashboards &amp; Management</w:t>
            </w:r>
          </w:p>
          <w:p>
            <w:pPr>
              <w:rPr>
                <w:sz w:val="22"/>
                <w:szCs w:val="22"/>
              </w:rPr>
            </w:pPr>
            <w:r>
              <w:rPr>
                <w:sz w:val="22"/>
                <w:szCs w:val="22"/>
              </w:rPr>
              <w:t>– Temple trustee portal to add/edit slots and verify tickets</w:t>
            </w:r>
          </w:p>
          <w:p>
            <w:pPr>
              <w:rPr>
                <w:sz w:val="22"/>
                <w:szCs w:val="22"/>
              </w:rPr>
            </w:pPr>
            <w:r>
              <w:rPr>
                <w:sz w:val="22"/>
                <w:szCs w:val="22"/>
              </w:rPr>
              <w:t>– Admin dashboard for platform-wide user and temple oversight</w:t>
            </w:r>
          </w:p>
          <w:p>
            <w:pPr>
              <w:rPr>
                <w:sz w:val="22"/>
                <w:szCs w:val="22"/>
              </w:rPr>
            </w:pPr>
            <w:r>
              <w:rPr>
                <w:sz w:val="22"/>
                <w:szCs w:val="22"/>
              </w:rPr>
              <w:t>– Booking history and cancellation panel for devotees</w:t>
            </w:r>
          </w:p>
          <w:p>
            <w:pPr>
              <w:rPr>
                <w:sz w:val="22"/>
                <w:szCs w:val="22"/>
              </w:rPr>
            </w:pPr>
            <w:r>
              <w:rPr>
                <w:sz w:val="22"/>
                <w:szCs w:val="22"/>
              </w:rPr>
              <w:t>– Reporting &amp; analytics on peak booking days and popular slots</w:t>
            </w:r>
          </w:p>
        </w:tc>
      </w:tr>
    </w:tbl>
    <w:p>
      <w:pPr>
        <w:rPr>
          <w:b/>
        </w:rPr>
      </w:pPr>
      <w:r>
        <w:rPr>
          <w:b/>
        </w:rPr>
        <w:t>Darshan Ease — Idea Prioritization</w:t>
      </w:r>
    </w:p>
    <w:p>
      <w:pPr>
        <w:rPr>
          <w:sz w:val="22"/>
          <w:szCs w:val="22"/>
        </w:rPr>
      </w:pPr>
      <w:r>
        <w:rPr>
          <w:sz w:val="22"/>
          <w:szCs w:val="22"/>
        </w:rPr>
        <w:t>Each idea was evaluated by expected impact on the user experience and technical feasibility within the MERN stack, then ranked into High, Medium, and Low priority for implementation:</w:t>
      </w:r>
    </w:p>
    <w:tbl>
      <w:tblPr>
        <w:jc w:val="left"/>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00"/>
        <w:gridCol w:w="1500"/>
        <w:gridCol w:w="1500"/>
        <w:gridCol w:w="1300"/>
      </w:tblGrid>
      <w:tr>
        <w:tc>
          <w:tcPr>
            <w:tcW w:w="4700" w:type="dxa"/>
          </w:tcPr>
          <w:p>
            <w:pPr>
              <w:rPr>
                <w:b/>
                <w:sz w:val="22"/>
                <w:szCs w:val="22"/>
              </w:rPr>
            </w:pPr>
            <w:r>
              <w:rPr>
                <w:b/>
                <w:sz w:val="22"/>
                <w:szCs w:val="22"/>
              </w:rPr>
              <w:t>Idea</w:t>
            </w:r>
          </w:p>
        </w:tc>
        <w:tc>
          <w:tcPr>
            <w:tcW w:w="1500" w:type="dxa"/>
          </w:tcPr>
          <w:p>
            <w:pPr>
              <w:rPr>
                <w:b/>
                <w:sz w:val="22"/>
                <w:szCs w:val="22"/>
              </w:rPr>
            </w:pPr>
            <w:r>
              <w:rPr>
                <w:b/>
                <w:sz w:val="22"/>
                <w:szCs w:val="22"/>
              </w:rPr>
              <w:t>Impact</w:t>
            </w:r>
          </w:p>
        </w:tc>
        <w:tc>
          <w:tcPr>
            <w:tcW w:w="1500" w:type="dxa"/>
          </w:tcPr>
          <w:p>
            <w:pPr>
              <w:rPr>
                <w:b/>
                <w:sz w:val="22"/>
                <w:szCs w:val="22"/>
              </w:rPr>
            </w:pPr>
            <w:r>
              <w:rPr>
                <w:b/>
                <w:sz w:val="22"/>
                <w:szCs w:val="22"/>
              </w:rPr>
              <w:t>Feasibility</w:t>
            </w:r>
          </w:p>
        </w:tc>
        <w:tc>
          <w:tcPr>
            <w:tcW w:w="1300" w:type="dxa"/>
          </w:tcPr>
          <w:p>
            <w:pPr>
              <w:rPr>
                <w:b/>
                <w:sz w:val="22"/>
                <w:szCs w:val="22"/>
              </w:rPr>
            </w:pPr>
            <w:r>
              <w:rPr>
                <w:b/>
                <w:sz w:val="22"/>
                <w:szCs w:val="22"/>
              </w:rPr>
              <w:t>Priority</w:t>
            </w:r>
          </w:p>
        </w:tc>
      </w:tr>
      <w:tr>
        <w:tc>
          <w:tcPr>
            <w:tcW w:w="4700" w:type="dxa"/>
          </w:tcPr>
          <w:p>
            <w:pPr>
              <w:rPr>
                <w:sz w:val="22"/>
                <w:szCs w:val="22"/>
              </w:rPr>
            </w:pPr>
            <w:r>
              <w:rPr>
                <w:sz w:val="22"/>
                <w:szCs w:val="22"/>
              </w:rPr>
              <w:t>Real-time slot booking with concurrency-safe reservations</w:t>
            </w:r>
          </w:p>
        </w:tc>
        <w:tc>
          <w:tcPr>
            <w:tcW w:w="1500" w:type="dxa"/>
          </w:tcPr>
          <w:p>
            <w:pPr>
              <w:rPr>
                <w:sz w:val="22"/>
                <w:szCs w:val="22"/>
              </w:rPr>
            </w:pPr>
            <w:r>
              <w:rPr>
                <w:sz w:val="22"/>
                <w:szCs w:val="22"/>
              </w:rPr>
              <w:t>High</w:t>
            </w:r>
          </w:p>
        </w:tc>
        <w:tc>
          <w:tcPr>
            <w:tcW w:w="1500" w:type="dxa"/>
          </w:tcPr>
          <w:p>
            <w:pPr>
              <w:rPr>
                <w:sz w:val="22"/>
                <w:szCs w:val="22"/>
              </w:rPr>
            </w:pPr>
            <w:r>
              <w:rPr>
                <w:sz w:val="22"/>
                <w:szCs w:val="22"/>
              </w:rPr>
              <w:t>High</w:t>
            </w:r>
          </w:p>
        </w:tc>
        <w:tc>
          <w:tcPr>
            <w:tcW w:w="1300" w:type="dxa"/>
          </w:tcPr>
          <w:p>
            <w:pPr>
              <w:rPr>
                <w:sz w:val="22"/>
                <w:szCs w:val="22"/>
              </w:rPr>
            </w:pPr>
            <w:r>
              <w:rPr>
                <w:sz w:val="22"/>
                <w:szCs w:val="22"/>
              </w:rPr>
              <w:t>High</w:t>
            </w:r>
          </w:p>
        </w:tc>
      </w:tr>
      <w:tr>
        <w:tc>
          <w:tcPr>
            <w:tcW w:w="4700" w:type="dxa"/>
          </w:tcPr>
          <w:p>
            <w:pPr>
              <w:rPr>
                <w:sz w:val="22"/>
                <w:szCs w:val="22"/>
              </w:rPr>
            </w:pPr>
            <w:r>
              <w:rPr>
                <w:sz w:val="22"/>
                <w:szCs w:val="22"/>
              </w:rPr>
              <w:t>Instant digital pass with unique verification token</w:t>
            </w:r>
          </w:p>
        </w:tc>
        <w:tc>
          <w:tcPr>
            <w:tcW w:w="1500" w:type="dxa"/>
          </w:tcPr>
          <w:p>
            <w:pPr>
              <w:rPr>
                <w:sz w:val="22"/>
                <w:szCs w:val="22"/>
              </w:rPr>
            </w:pPr>
            <w:r>
              <w:rPr>
                <w:sz w:val="22"/>
                <w:szCs w:val="22"/>
              </w:rPr>
              <w:t>High</w:t>
            </w:r>
          </w:p>
        </w:tc>
        <w:tc>
          <w:tcPr>
            <w:tcW w:w="1500" w:type="dxa"/>
          </w:tcPr>
          <w:p>
            <w:pPr>
              <w:rPr>
                <w:sz w:val="22"/>
                <w:szCs w:val="22"/>
              </w:rPr>
            </w:pPr>
            <w:r>
              <w:rPr>
                <w:sz w:val="22"/>
                <w:szCs w:val="22"/>
              </w:rPr>
              <w:t>High</w:t>
            </w:r>
          </w:p>
        </w:tc>
        <w:tc>
          <w:tcPr>
            <w:tcW w:w="1300" w:type="dxa"/>
          </w:tcPr>
          <w:p>
            <w:pPr>
              <w:rPr>
                <w:sz w:val="22"/>
                <w:szCs w:val="22"/>
              </w:rPr>
            </w:pPr>
            <w:r>
              <w:rPr>
                <w:sz w:val="22"/>
                <w:szCs w:val="22"/>
              </w:rPr>
              <w:t>High</w:t>
            </w:r>
          </w:p>
        </w:tc>
      </w:tr>
      <w:tr>
        <w:tc>
          <w:tcPr>
            <w:tcW w:w="4700" w:type="dxa"/>
          </w:tcPr>
          <w:p>
            <w:pPr>
              <w:rPr>
                <w:sz w:val="22"/>
                <w:szCs w:val="22"/>
              </w:rPr>
            </w:pPr>
            <w:r>
              <w:rPr>
                <w:sz w:val="22"/>
                <w:szCs w:val="22"/>
              </w:rPr>
              <w:t>Role-based dashboards (Devotee / Trustee / Admin)</w:t>
            </w:r>
          </w:p>
        </w:tc>
        <w:tc>
          <w:tcPr>
            <w:tcW w:w="1500" w:type="dxa"/>
          </w:tcPr>
          <w:p>
            <w:pPr>
              <w:rPr>
                <w:sz w:val="22"/>
                <w:szCs w:val="22"/>
              </w:rPr>
            </w:pPr>
            <w:r>
              <w:rPr>
                <w:sz w:val="22"/>
                <w:szCs w:val="22"/>
              </w:rPr>
              <w:t>High</w:t>
            </w:r>
          </w:p>
        </w:tc>
        <w:tc>
          <w:tcPr>
            <w:tcW w:w="1500" w:type="dxa"/>
          </w:tcPr>
          <w:p>
            <w:pPr>
              <w:rPr>
                <w:sz w:val="22"/>
                <w:szCs w:val="22"/>
              </w:rPr>
            </w:pPr>
            <w:r>
              <w:rPr>
                <w:sz w:val="22"/>
                <w:szCs w:val="22"/>
              </w:rPr>
              <w:t>High</w:t>
            </w:r>
          </w:p>
        </w:tc>
        <w:tc>
          <w:tcPr>
            <w:tcW w:w="1300" w:type="dxa"/>
          </w:tcPr>
          <w:p>
            <w:pPr>
              <w:rPr>
                <w:sz w:val="22"/>
                <w:szCs w:val="22"/>
              </w:rPr>
            </w:pPr>
            <w:r>
              <w:rPr>
                <w:sz w:val="22"/>
                <w:szCs w:val="22"/>
              </w:rPr>
              <w:t>High</w:t>
            </w:r>
          </w:p>
        </w:tc>
      </w:tr>
      <w:tr>
        <w:tc>
          <w:tcPr>
            <w:tcW w:w="4700" w:type="dxa"/>
          </w:tcPr>
          <w:p>
            <w:pPr>
              <w:rPr>
                <w:sz w:val="22"/>
                <w:szCs w:val="22"/>
              </w:rPr>
            </w:pPr>
            <w:r>
              <w:rPr>
                <w:sz w:val="22"/>
                <w:szCs w:val="22"/>
              </w:rPr>
              <w:t>Dynamic slot capacity control for crowd management</w:t>
            </w:r>
          </w:p>
        </w:tc>
        <w:tc>
          <w:tcPr>
            <w:tcW w:w="1500" w:type="dxa"/>
          </w:tcPr>
          <w:p>
            <w:pPr>
              <w:rPr>
                <w:sz w:val="22"/>
                <w:szCs w:val="22"/>
              </w:rPr>
            </w:pPr>
            <w:r>
              <w:rPr>
                <w:sz w:val="22"/>
                <w:szCs w:val="22"/>
              </w:rPr>
              <w:t>High</w:t>
            </w:r>
          </w:p>
        </w:tc>
        <w:tc>
          <w:tcPr>
            <w:tcW w:w="1500" w:type="dxa"/>
          </w:tcPr>
          <w:p>
            <w:pPr>
              <w:rPr>
                <w:sz w:val="22"/>
                <w:szCs w:val="22"/>
              </w:rPr>
            </w:pPr>
            <w:r>
              <w:rPr>
                <w:sz w:val="22"/>
                <w:szCs w:val="22"/>
              </w:rPr>
              <w:t>Medium</w:t>
            </w:r>
          </w:p>
        </w:tc>
        <w:tc>
          <w:tcPr>
            <w:tcW w:w="1300" w:type="dxa"/>
          </w:tcPr>
          <w:p>
            <w:pPr>
              <w:rPr>
                <w:sz w:val="22"/>
                <w:szCs w:val="22"/>
              </w:rPr>
            </w:pPr>
            <w:r>
              <w:rPr>
                <w:sz w:val="22"/>
                <w:szCs w:val="22"/>
              </w:rPr>
              <w:t>High</w:t>
            </w:r>
          </w:p>
        </w:tc>
      </w:tr>
      <w:tr>
        <w:tc>
          <w:tcPr>
            <w:tcW w:w="4700" w:type="dxa"/>
          </w:tcPr>
          <w:p>
            <w:pPr>
              <w:rPr>
                <w:sz w:val="22"/>
                <w:szCs w:val="22"/>
              </w:rPr>
            </w:pPr>
            <w:r>
              <w:rPr>
                <w:sz w:val="22"/>
                <w:szCs w:val="22"/>
              </w:rPr>
              <w:t>Booking history, status tracking &amp; cancellations</w:t>
            </w:r>
          </w:p>
        </w:tc>
        <w:tc>
          <w:tcPr>
            <w:tcW w:w="1500" w:type="dxa"/>
          </w:tcPr>
          <w:p>
            <w:pPr>
              <w:rPr>
                <w:sz w:val="22"/>
                <w:szCs w:val="22"/>
              </w:rPr>
            </w:pPr>
            <w:r>
              <w:rPr>
                <w:sz w:val="22"/>
                <w:szCs w:val="22"/>
              </w:rPr>
              <w:t>Medium</w:t>
            </w:r>
          </w:p>
        </w:tc>
        <w:tc>
          <w:tcPr>
            <w:tcW w:w="1500" w:type="dxa"/>
          </w:tcPr>
          <w:p>
            <w:pPr>
              <w:rPr>
                <w:sz w:val="22"/>
                <w:szCs w:val="22"/>
              </w:rPr>
            </w:pPr>
            <w:r>
              <w:rPr>
                <w:sz w:val="22"/>
                <w:szCs w:val="22"/>
              </w:rPr>
              <w:t>High</w:t>
            </w:r>
          </w:p>
        </w:tc>
        <w:tc>
          <w:tcPr>
            <w:tcW w:w="1300" w:type="dxa"/>
          </w:tcPr>
          <w:p>
            <w:pPr>
              <w:rPr>
                <w:sz w:val="22"/>
                <w:szCs w:val="22"/>
              </w:rPr>
            </w:pPr>
            <w:r>
              <w:rPr>
                <w:sz w:val="22"/>
                <w:szCs w:val="22"/>
              </w:rPr>
              <w:t>Medium</w:t>
            </w:r>
          </w:p>
        </w:tc>
      </w:tr>
      <w:tr>
        <w:tc>
          <w:tcPr>
            <w:tcW w:w="4700" w:type="dxa"/>
          </w:tcPr>
          <w:p>
            <w:pPr>
              <w:rPr>
                <w:sz w:val="22"/>
                <w:szCs w:val="22"/>
              </w:rPr>
            </w:pPr>
            <w:r>
              <w:rPr>
                <w:sz w:val="22"/>
                <w:szCs w:val="22"/>
              </w:rPr>
              <w:t>Temple/slot search and filter by location, date, popularity</w:t>
            </w:r>
          </w:p>
        </w:tc>
        <w:tc>
          <w:tcPr>
            <w:tcW w:w="1500" w:type="dxa"/>
          </w:tcPr>
          <w:p>
            <w:pPr>
              <w:rPr>
                <w:sz w:val="22"/>
                <w:szCs w:val="22"/>
              </w:rPr>
            </w:pPr>
            <w:r>
              <w:rPr>
                <w:sz w:val="22"/>
                <w:szCs w:val="22"/>
              </w:rPr>
              <w:t>Medium</w:t>
            </w:r>
          </w:p>
        </w:tc>
        <w:tc>
          <w:tcPr>
            <w:tcW w:w="1500" w:type="dxa"/>
          </w:tcPr>
          <w:p>
            <w:pPr>
              <w:rPr>
                <w:sz w:val="22"/>
                <w:szCs w:val="22"/>
              </w:rPr>
            </w:pPr>
            <w:r>
              <w:rPr>
                <w:sz w:val="22"/>
                <w:szCs w:val="22"/>
              </w:rPr>
              <w:t>High</w:t>
            </w:r>
          </w:p>
        </w:tc>
        <w:tc>
          <w:tcPr>
            <w:tcW w:w="1300" w:type="dxa"/>
          </w:tcPr>
          <w:p>
            <w:pPr>
              <w:rPr>
                <w:sz w:val="22"/>
                <w:szCs w:val="22"/>
              </w:rPr>
            </w:pPr>
            <w:r>
              <w:rPr>
                <w:sz w:val="22"/>
                <w:szCs w:val="22"/>
              </w:rPr>
              <w:t>Medium</w:t>
            </w:r>
          </w:p>
        </w:tc>
      </w:tr>
      <w:tr>
        <w:tc>
          <w:tcPr>
            <w:tcW w:w="4700" w:type="dxa"/>
          </w:tcPr>
          <w:p>
            <w:pPr>
              <w:rPr>
                <w:sz w:val="22"/>
                <w:szCs w:val="22"/>
              </w:rPr>
            </w:pPr>
            <w:r>
              <w:rPr>
                <w:sz w:val="22"/>
                <w:szCs w:val="22"/>
              </w:rPr>
              <w:t>Email/SMS notifications on booking confirmation</w:t>
            </w:r>
          </w:p>
        </w:tc>
        <w:tc>
          <w:tcPr>
            <w:tcW w:w="1500" w:type="dxa"/>
          </w:tcPr>
          <w:p>
            <w:pPr>
              <w:rPr>
                <w:sz w:val="22"/>
                <w:szCs w:val="22"/>
              </w:rPr>
            </w:pPr>
            <w:r>
              <w:rPr>
                <w:sz w:val="22"/>
                <w:szCs w:val="22"/>
              </w:rPr>
              <w:t>Medium</w:t>
            </w:r>
          </w:p>
        </w:tc>
        <w:tc>
          <w:tcPr>
            <w:tcW w:w="1500" w:type="dxa"/>
          </w:tcPr>
          <w:p>
            <w:pPr>
              <w:rPr>
                <w:sz w:val="22"/>
                <w:szCs w:val="22"/>
              </w:rPr>
            </w:pPr>
            <w:r>
              <w:rPr>
                <w:sz w:val="22"/>
                <w:szCs w:val="22"/>
              </w:rPr>
              <w:t>Medium</w:t>
            </w:r>
          </w:p>
        </w:tc>
        <w:tc>
          <w:tcPr>
            <w:tcW w:w="1300" w:type="dxa"/>
          </w:tcPr>
          <w:p>
            <w:pPr>
              <w:rPr>
                <w:sz w:val="22"/>
                <w:szCs w:val="22"/>
              </w:rPr>
            </w:pPr>
            <w:r>
              <w:rPr>
                <w:sz w:val="22"/>
                <w:szCs w:val="22"/>
              </w:rPr>
              <w:t>Medium</w:t>
            </w:r>
          </w:p>
        </w:tc>
      </w:tr>
      <w:tr>
        <w:tc>
          <w:tcPr>
            <w:tcW w:w="4700" w:type="dxa"/>
          </w:tcPr>
          <w:p>
            <w:pPr>
              <w:rPr>
                <w:sz w:val="22"/>
                <w:szCs w:val="22"/>
              </w:rPr>
            </w:pPr>
            <w:r>
              <w:rPr>
                <w:sz w:val="22"/>
                <w:szCs w:val="22"/>
              </w:rPr>
              <w:t>Payment gateway integration (Stripe/Razorpay)</w:t>
            </w:r>
          </w:p>
        </w:tc>
        <w:tc>
          <w:tcPr>
            <w:tcW w:w="1500" w:type="dxa"/>
          </w:tcPr>
          <w:p>
            <w:pPr>
              <w:rPr>
                <w:sz w:val="22"/>
                <w:szCs w:val="22"/>
              </w:rPr>
            </w:pPr>
            <w:r>
              <w:rPr>
                <w:sz w:val="22"/>
                <w:szCs w:val="22"/>
              </w:rPr>
              <w:t>Medium</w:t>
            </w:r>
          </w:p>
        </w:tc>
        <w:tc>
          <w:tcPr>
            <w:tcW w:w="1500" w:type="dxa"/>
          </w:tcPr>
          <w:p>
            <w:pPr>
              <w:rPr>
                <w:sz w:val="22"/>
                <w:szCs w:val="22"/>
              </w:rPr>
            </w:pPr>
            <w:r>
              <w:rPr>
                <w:sz w:val="22"/>
                <w:szCs w:val="22"/>
              </w:rPr>
              <w:t>Low</w:t>
            </w:r>
          </w:p>
        </w:tc>
        <w:tc>
          <w:tcPr>
            <w:tcW w:w="1300" w:type="dxa"/>
          </w:tcPr>
          <w:p>
            <w:pPr>
              <w:rPr>
                <w:sz w:val="22"/>
                <w:szCs w:val="22"/>
              </w:rPr>
            </w:pPr>
            <w:r>
              <w:rPr>
                <w:sz w:val="22"/>
                <w:szCs w:val="22"/>
              </w:rPr>
              <w:t>Low</w:t>
            </w:r>
          </w:p>
        </w:tc>
      </w:tr>
      <w:tr>
        <w:tc>
          <w:tcPr>
            <w:tcW w:w="4700" w:type="dxa"/>
          </w:tcPr>
          <w:p>
            <w:pPr>
              <w:rPr>
                <w:sz w:val="22"/>
                <w:szCs w:val="22"/>
              </w:rPr>
            </w:pPr>
            <w:r>
              <w:rPr>
                <w:sz w:val="22"/>
                <w:szCs w:val="22"/>
              </w:rPr>
              <w:t>AI-based crowd forecasting and predictive queue delay</w:t>
            </w:r>
          </w:p>
        </w:tc>
        <w:tc>
          <w:tcPr>
            <w:tcW w:w="1500" w:type="dxa"/>
          </w:tcPr>
          <w:p>
            <w:pPr>
              <w:rPr>
                <w:sz w:val="22"/>
                <w:szCs w:val="22"/>
              </w:rPr>
            </w:pPr>
            <w:r>
              <w:rPr>
                <w:sz w:val="22"/>
                <w:szCs w:val="22"/>
              </w:rPr>
              <w:t>Low</w:t>
            </w:r>
          </w:p>
        </w:tc>
        <w:tc>
          <w:tcPr>
            <w:tcW w:w="1500" w:type="dxa"/>
          </w:tcPr>
          <w:p>
            <w:pPr>
              <w:rPr>
                <w:sz w:val="22"/>
                <w:szCs w:val="22"/>
              </w:rPr>
            </w:pPr>
            <w:r>
              <w:rPr>
                <w:sz w:val="22"/>
                <w:szCs w:val="22"/>
              </w:rPr>
              <w:t>Low</w:t>
            </w:r>
          </w:p>
        </w:tc>
        <w:tc>
          <w:tcPr>
            <w:tcW w:w="1300" w:type="dxa"/>
          </w:tcPr>
          <w:p>
            <w:pPr>
              <w:rPr>
                <w:sz w:val="22"/>
                <w:szCs w:val="22"/>
              </w:rPr>
            </w:pPr>
            <w:r>
              <w:rPr>
                <w:sz w:val="22"/>
                <w:szCs w:val="22"/>
              </w:rPr>
              <w:t>Low</w:t>
            </w:r>
          </w:p>
        </w:tc>
      </w:tr>
      <w:tr>
        <w:tc>
          <w:tcPr>
            <w:tcW w:w="4700" w:type="dxa"/>
          </w:tcPr>
          <w:p>
            <w:pPr>
              <w:rPr>
                <w:sz w:val="22"/>
                <w:szCs w:val="22"/>
              </w:rPr>
            </w:pPr>
            <w:r>
              <w:rPr>
                <w:sz w:val="22"/>
                <w:szCs w:val="22"/>
              </w:rPr>
              <w:t>GPS-enabled real-time queue tracker</w:t>
            </w:r>
          </w:p>
        </w:tc>
        <w:tc>
          <w:tcPr>
            <w:tcW w:w="1500" w:type="dxa"/>
          </w:tcPr>
          <w:p>
            <w:pPr>
              <w:rPr>
                <w:sz w:val="22"/>
                <w:szCs w:val="22"/>
              </w:rPr>
            </w:pPr>
            <w:r>
              <w:rPr>
                <w:sz w:val="22"/>
                <w:szCs w:val="22"/>
              </w:rPr>
              <w:t>Low</w:t>
            </w:r>
          </w:p>
        </w:tc>
        <w:tc>
          <w:tcPr>
            <w:tcW w:w="1500" w:type="dxa"/>
          </w:tcPr>
          <w:p>
            <w:pPr>
              <w:rPr>
                <w:sz w:val="22"/>
                <w:szCs w:val="22"/>
              </w:rPr>
            </w:pPr>
            <w:r>
              <w:rPr>
                <w:sz w:val="22"/>
                <w:szCs w:val="22"/>
              </w:rPr>
              <w:t>Low</w:t>
            </w:r>
          </w:p>
        </w:tc>
        <w:tc>
          <w:tcPr>
            <w:tcW w:w="1300" w:type="dxa"/>
          </w:tcPr>
          <w:p>
            <w:pPr>
              <w:rPr>
                <w:sz w:val="22"/>
                <w:szCs w:val="22"/>
              </w:rPr>
            </w:pPr>
            <w:r>
              <w:rPr>
                <w:sz w:val="22"/>
                <w:szCs w:val="22"/>
              </w:rPr>
              <w:t>Low</w:t>
            </w:r>
          </w:p>
        </w:tc>
      </w:tr>
    </w:tbl>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6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zh-CN" w:bidi="ar-SA"/>
    </w:rPr>
  </w:style>
  <w:style w:type="paragraph" w:styleId="19">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styles" Target="styles.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4</Pages>
  <Words>417</Words>
  <Characters>2592</Characters>
  <Lines>129</Lines>
  <Paragraphs>80</Paragraphs>
  <CharactersWithSpaces>2944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2026-07-17T02:02:43Z</dcterms:modified>
</cp:coreProperties>
</file>