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STOCK PULSE</w:t>
      </w:r>
    </w:p>
    <w:p>
      <w:pPr>
        <w:spacing w:after="100"/>
        <w:jc w:val="center"/>
      </w:pPr>
      <w:r>
        <w:rPr>
          <w:rFonts w:ascii="Arial" w:cs="Arial" w:eastAsia="Arial" w:hAnsi="Arial"/>
          <w:color w:val="2E6B9E"/>
          <w:sz w:val="32"/>
          <w:szCs w:val="32"/>
        </w:rPr>
        <w:t xml:space="preserve">Core Intelligence Engine</w:t>
      </w:r>
    </w:p>
    <w:p>
      <w:pPr>
        <w:pBdr>
          <w:bottom w:val="single" w:color="2E6B9E" w:sz="6" w:space="1"/>
        </w:pBdr>
        <w:spacing w:after="600"/>
        <w:jc w:val="center"/>
      </w:pPr>
      <w:r>
        <w:rPr>
          <w:rFonts w:ascii="Arial" w:cs="Arial" w:eastAsia="Arial" w:hAnsi="Arial"/>
          <w:color w:val="555555"/>
          <w:sz w:val="28"/>
          <w:szCs w:val="28"/>
        </w:rPr>
        <w:t xml:space="preserve">Comprehensive Research Knowledge Base</w:t>
      </w:r>
    </w:p>
    <w:p>
      <w:pPr>
        <w:spacing w:after="80"/>
      </w:pPr>
    </w:p>
    <w:p>
      <w:pPr>
        <w:spacing w:after="80"/>
      </w:pPr>
    </w:p>
    <w:p>
      <w:pPr>
        <w:spacing w:after="100"/>
        <w:jc w:val="center"/>
      </w:pPr>
      <w:r>
        <w:rPr>
          <w:rFonts w:ascii="Arial" w:cs="Arial" w:eastAsia="Arial" w:hAnsi="Arial"/>
          <w:color w:val="333333"/>
          <w:sz w:val="24"/>
          <w:szCs w:val="24"/>
        </w:rPr>
        <w:t xml:space="preserve">Research Domains: AI/ML Models, Quantitative Finance, Trading Strategies,</w:t>
      </w:r>
    </w:p>
    <w:p>
      <w:pPr>
        <w:spacing w:after="100"/>
        <w:jc w:val="center"/>
      </w:pPr>
      <w:r>
        <w:rPr>
          <w:rFonts w:ascii="Arial" w:cs="Arial" w:eastAsia="Arial" w:hAnsi="Arial"/>
          <w:color w:val="333333"/>
          <w:sz w:val="24"/>
          <w:szCs w:val="24"/>
        </w:rPr>
        <w:t xml:space="preserve">Risk Management, LLM Applications, Emerging Architectures, Data Architecture</w:t>
      </w:r>
    </w:p>
    <w:p>
      <w:pPr>
        <w:spacing w:after="80"/>
      </w:pPr>
    </w:p>
    <w:p>
      <w:pPr>
        <w:spacing w:after="80"/>
      </w:pPr>
    </w:p>
    <w:p>
      <w:pPr>
        <w:spacing w:after="80"/>
      </w:pPr>
    </w:p>
    <w:p>
      <w:pPr>
        <w:spacing w:after="80"/>
        <w:jc w:val="center"/>
      </w:pPr>
      <w:r>
        <w:rPr>
          <w:rFonts w:ascii="Arial" w:cs="Arial" w:eastAsia="Arial" w:hAnsi="Arial"/>
          <w:color w:val="666666"/>
          <w:sz w:val="22"/>
          <w:szCs w:val="22"/>
        </w:rPr>
        <w:t xml:space="preserve">Target Market: Indian Stock Market (NSE / BSE)</w:t>
      </w:r>
    </w:p>
    <w:p>
      <w:pPr>
        <w:spacing w:after="80"/>
        <w:jc w:val="center"/>
      </w:pPr>
      <w:r>
        <w:rPr>
          <w:rFonts w:ascii="Arial" w:cs="Arial" w:eastAsia="Arial" w:hAnsi="Arial"/>
          <w:color w:val="666666"/>
          <w:sz w:val="22"/>
          <w:szCs w:val="22"/>
        </w:rPr>
        <w:t xml:space="preserve">Document Version: 2.0 | March 2026 | Integrated from 7 Research Sources</w:t>
      </w:r>
    </w:p>
    <w:p>
      <w:pPr>
        <w:jc w:val="center"/>
      </w:pPr>
      <w:r>
        <w:rPr>
          <w:rFonts w:ascii="Arial" w:cs="Arial" w:eastAsia="Arial" w:hAnsi="Arial"/>
          <w:color w:val="666666"/>
          <w:sz w:val="22"/>
          <w:szCs w:val="22"/>
        </w:rPr>
        <w:t xml:space="preserve">Classification: Internal / 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3A5C"/>
          <w:sz w:val="36"/>
          <w:szCs w:val="36"/>
        </w:rPr>
        <w:t xml:space="preserve">TABLE OF CONTENTS</w:t>
      </w:r>
    </w:p>
    <w:p>
      <w:pPr>
        <w:spacing w:after="120" w:line="276"/>
      </w:pPr>
      <w:r>
        <w:rPr>
          <w:rFonts w:ascii="Arial" w:cs="Arial" w:eastAsia="Arial" w:hAnsi="Arial"/>
          <w:sz w:val="22"/>
          <w:szCs w:val="22"/>
        </w:rPr>
        <w:t xml:space="preserve">PART I — FOUNDATION</w:t>
      </w:r>
    </w:p>
    <w:p>
      <w:pPr>
        <w:spacing w:after="120" w:line="276"/>
      </w:pPr>
      <w:r>
        <w:rPr>
          <w:rFonts w:ascii="Arial" w:cs="Arial" w:eastAsia="Arial" w:hAnsi="Arial"/>
          <w:sz w:val="22"/>
          <w:szCs w:val="22"/>
        </w:rPr>
        <w:t xml:space="preserve">  1.  Executive Summary &amp; System Vision</w:t>
      </w:r>
    </w:p>
    <w:p>
      <w:pPr>
        <w:spacing w:after="120" w:line="276"/>
      </w:pPr>
      <w:r>
        <w:rPr>
          <w:rFonts w:ascii="Arial" w:cs="Arial" w:eastAsia="Arial" w:hAnsi="Arial"/>
          <w:sz w:val="22"/>
          <w:szCs w:val="22"/>
        </w:rPr>
        <w:t xml:space="preserve">  2.  Machine Learning &amp; Deep Learning Models</w:t>
      </w:r>
    </w:p>
    <w:p>
      <w:pPr>
        <w:spacing w:after="120" w:line="276"/>
      </w:pPr>
      <w:r>
        <w:rPr>
          <w:rFonts w:ascii="Arial" w:cs="Arial" w:eastAsia="Arial" w:hAnsi="Arial"/>
          <w:sz w:val="22"/>
          <w:szCs w:val="22"/>
        </w:rPr>
        <w:t xml:space="preserve">  3.  Transformer &amp; Attention-Based Architectures</w:t>
      </w:r>
    </w:p>
    <w:p>
      <w:pPr>
        <w:spacing w:after="120" w:line="276"/>
      </w:pPr>
      <w:r>
        <w:rPr>
          <w:rFonts w:ascii="Arial" w:cs="Arial" w:eastAsia="Arial" w:hAnsi="Arial"/>
          <w:sz w:val="22"/>
          <w:szCs w:val="22"/>
        </w:rPr>
        <w:t xml:space="preserve">  4.  Large Language Models (LLMs) in Financial Analysis</w:t>
      </w:r>
    </w:p>
    <w:p>
      <w:pPr>
        <w:spacing w:after="120" w:line="276"/>
      </w:pPr>
      <w:r>
        <w:rPr>
          <w:rFonts w:ascii="Arial" w:cs="Arial" w:eastAsia="Arial" w:hAnsi="Arial"/>
          <w:sz w:val="22"/>
          <w:szCs w:val="22"/>
        </w:rPr>
        <w:t xml:space="preserve">PART II — EMERGING &amp; NEXT-GEN ARCHITECTURES</w:t>
      </w:r>
    </w:p>
    <w:p>
      <w:pPr>
        <w:spacing w:after="120" w:line="276"/>
      </w:pPr>
      <w:r>
        <w:rPr>
          <w:rFonts w:ascii="Arial" w:cs="Arial" w:eastAsia="Arial" w:hAnsi="Arial"/>
          <w:sz w:val="22"/>
          <w:szCs w:val="22"/>
        </w:rPr>
        <w:t xml:space="preserve">  5.  Time-Series Foundation Models (TSFMs)</w:t>
      </w:r>
    </w:p>
    <w:p>
      <w:pPr>
        <w:spacing w:after="120" w:line="276"/>
      </w:pPr>
      <w:r>
        <w:rPr>
          <w:rFonts w:ascii="Arial" w:cs="Arial" w:eastAsia="Arial" w:hAnsi="Arial"/>
          <w:sz w:val="22"/>
          <w:szCs w:val="22"/>
        </w:rPr>
        <w:t xml:space="preserve">  6.  Emerging AI Architectures (LNNs, KANs, Mamba, Diffusion Models)</w:t>
      </w:r>
    </w:p>
    <w:p>
      <w:pPr>
        <w:spacing w:after="120" w:line="276"/>
      </w:pPr>
      <w:r>
        <w:rPr>
          <w:rFonts w:ascii="Arial" w:cs="Arial" w:eastAsia="Arial" w:hAnsi="Arial"/>
          <w:sz w:val="22"/>
          <w:szCs w:val="22"/>
        </w:rPr>
        <w:t xml:space="preserve">  7.  GANs &amp; VAEs for Market Simulation and Data Augmentation</w:t>
      </w:r>
    </w:p>
    <w:p>
      <w:pPr>
        <w:spacing w:after="120" w:line="276"/>
      </w:pPr>
      <w:r>
        <w:rPr>
          <w:rFonts w:ascii="Arial" w:cs="Arial" w:eastAsia="Arial" w:hAnsi="Arial"/>
          <w:sz w:val="22"/>
          <w:szCs w:val="22"/>
        </w:rPr>
        <w:t xml:space="preserve">  8.  Multi-Modal Fusion &amp; Neuro-Symbolic AI</w:t>
      </w:r>
    </w:p>
    <w:p>
      <w:pPr>
        <w:spacing w:after="120" w:line="276"/>
      </w:pPr>
      <w:r>
        <w:rPr>
          <w:rFonts w:ascii="Arial" w:cs="Arial" w:eastAsia="Arial" w:hAnsi="Arial"/>
          <w:sz w:val="22"/>
          <w:szCs w:val="22"/>
        </w:rPr>
        <w:t xml:space="preserve">PART III — QUANTITATIVE FINANCE &amp; STRATEGIES</w:t>
      </w:r>
    </w:p>
    <w:p>
      <w:pPr>
        <w:spacing w:after="120" w:line="276"/>
      </w:pPr>
      <w:r>
        <w:rPr>
          <w:rFonts w:ascii="Arial" w:cs="Arial" w:eastAsia="Arial" w:hAnsi="Arial"/>
          <w:sz w:val="22"/>
          <w:szCs w:val="22"/>
        </w:rPr>
        <w:t xml:space="preserve">  9.  Quantitative Finance &amp; Mathematical Models</w:t>
      </w:r>
    </w:p>
    <w:p>
      <w:pPr>
        <w:spacing w:after="120" w:line="276"/>
      </w:pPr>
      <w:r>
        <w:rPr>
          <w:rFonts w:ascii="Arial" w:cs="Arial" w:eastAsia="Arial" w:hAnsi="Arial"/>
          <w:sz w:val="22"/>
          <w:szCs w:val="22"/>
        </w:rPr>
        <w:t xml:space="preserve">  10. Trading Strategies &amp; Algorithmic Trading</w:t>
      </w:r>
    </w:p>
    <w:p>
      <w:pPr>
        <w:spacing w:after="120" w:line="276"/>
      </w:pPr>
      <w:r>
        <w:rPr>
          <w:rFonts w:ascii="Arial" w:cs="Arial" w:eastAsia="Arial" w:hAnsi="Arial"/>
          <w:sz w:val="22"/>
          <w:szCs w:val="22"/>
        </w:rPr>
        <w:t xml:space="preserve">  11. Hedge Fund Methods &amp; Strategies</w:t>
      </w:r>
    </w:p>
    <w:p>
      <w:pPr>
        <w:spacing w:after="120" w:line="276"/>
      </w:pPr>
      <w:r>
        <w:rPr>
          <w:rFonts w:ascii="Arial" w:cs="Arial" w:eastAsia="Arial" w:hAnsi="Arial"/>
          <w:sz w:val="22"/>
          <w:szCs w:val="22"/>
        </w:rPr>
        <w:t xml:space="preserve">  12. Advanced Alpha Generation: Microstructure, Cross-Impact &amp; Next-Gen Factors</w:t>
      </w:r>
    </w:p>
    <w:p>
      <w:pPr>
        <w:spacing w:after="120" w:line="276"/>
      </w:pPr>
      <w:r>
        <w:rPr>
          <w:rFonts w:ascii="Arial" w:cs="Arial" w:eastAsia="Arial" w:hAnsi="Arial"/>
          <w:sz w:val="22"/>
          <w:szCs w:val="22"/>
        </w:rPr>
        <w:t xml:space="preserve">PART IV — RISK, PORTFOLIO &amp; ROBUSTNESS</w:t>
      </w:r>
    </w:p>
    <w:p>
      <w:pPr>
        <w:spacing w:after="120" w:line="276"/>
      </w:pPr>
      <w:r>
        <w:rPr>
          <w:rFonts w:ascii="Arial" w:cs="Arial" w:eastAsia="Arial" w:hAnsi="Arial"/>
          <w:sz w:val="22"/>
          <w:szCs w:val="22"/>
        </w:rPr>
        <w:t xml:space="preserve">  13. Risk Management &amp; Detection Models</w:t>
      </w:r>
    </w:p>
    <w:p>
      <w:pPr>
        <w:spacing w:after="120" w:line="276"/>
      </w:pPr>
      <w:r>
        <w:rPr>
          <w:rFonts w:ascii="Arial" w:cs="Arial" w:eastAsia="Arial" w:hAnsi="Arial"/>
          <w:sz w:val="22"/>
          <w:szCs w:val="22"/>
        </w:rPr>
        <w:t xml:space="preserve">  14. Bleeding-Edge Quant: QML, Conformal Prediction, Causal Discovery, EVT</w:t>
      </w:r>
    </w:p>
    <w:p>
      <w:pPr>
        <w:spacing w:after="120" w:line="276"/>
      </w:pPr>
      <w:r>
        <w:rPr>
          <w:rFonts w:ascii="Arial" w:cs="Arial" w:eastAsia="Arial" w:hAnsi="Arial"/>
          <w:sz w:val="22"/>
          <w:szCs w:val="22"/>
        </w:rPr>
        <w:t xml:space="preserve">  15. Portfolio Optimization &amp; Reinforcement Learning</w:t>
      </w:r>
    </w:p>
    <w:p>
      <w:pPr>
        <w:spacing w:after="120" w:line="276"/>
      </w:pPr>
      <w:r>
        <w:rPr>
          <w:rFonts w:ascii="Arial" w:cs="Arial" w:eastAsia="Arial" w:hAnsi="Arial"/>
          <w:sz w:val="22"/>
          <w:szCs w:val="22"/>
        </w:rPr>
        <w:t xml:space="preserve">  16. Model Robustness, XAI, AutoML &amp; Adversarial ML</w:t>
      </w:r>
    </w:p>
    <w:p>
      <w:pPr>
        <w:spacing w:after="120" w:line="276"/>
      </w:pPr>
      <w:r>
        <w:rPr>
          <w:rFonts w:ascii="Arial" w:cs="Arial" w:eastAsia="Arial" w:hAnsi="Arial"/>
          <w:sz w:val="22"/>
          <w:szCs w:val="22"/>
        </w:rPr>
        <w:t xml:space="preserve">PART V — DATA &amp; IMPLEMENTATION</w:t>
      </w:r>
    </w:p>
    <w:p>
      <w:pPr>
        <w:spacing w:after="120" w:line="276"/>
      </w:pPr>
      <w:r>
        <w:rPr>
          <w:rFonts w:ascii="Arial" w:cs="Arial" w:eastAsia="Arial" w:hAnsi="Arial"/>
          <w:sz w:val="22"/>
          <w:szCs w:val="22"/>
        </w:rPr>
        <w:t xml:space="preserve">  17. Sentiment Analysis &amp; Alternative Data</w:t>
      </w:r>
    </w:p>
    <w:p>
      <w:pPr>
        <w:spacing w:after="120" w:line="276"/>
      </w:pPr>
      <w:r>
        <w:rPr>
          <w:rFonts w:ascii="Arial" w:cs="Arial" w:eastAsia="Arial" w:hAnsi="Arial"/>
          <w:sz w:val="22"/>
          <w:szCs w:val="22"/>
        </w:rPr>
        <w:t xml:space="preserve">  18. Data Architecture: Collection, Processing &amp; Injection</w:t>
      </w:r>
    </w:p>
    <w:p>
      <w:pPr>
        <w:spacing w:after="120" w:line="276"/>
      </w:pPr>
      <w:r>
        <w:rPr>
          <w:rFonts w:ascii="Arial" w:cs="Arial" w:eastAsia="Arial" w:hAnsi="Arial"/>
          <w:sz w:val="22"/>
          <w:szCs w:val="22"/>
        </w:rPr>
        <w:t xml:space="preserve">  19. Indian Market: Data Sources, APIs &amp; Considerations</w:t>
      </w:r>
    </w:p>
    <w:p>
      <w:pPr>
        <w:spacing w:after="120" w:line="276"/>
      </w:pPr>
      <w:r>
        <w:rPr>
          <w:rFonts w:ascii="Arial" w:cs="Arial" w:eastAsia="Arial" w:hAnsi="Arial"/>
          <w:sz w:val="22"/>
          <w:szCs w:val="22"/>
        </w:rPr>
        <w:t xml:space="preserve">  20. Technical Indicators &amp; Feature Engineering</w:t>
      </w:r>
    </w:p>
    <w:p>
      <w:pPr>
        <w:spacing w:after="120" w:line="276"/>
      </w:pPr>
      <w:r>
        <w:rPr>
          <w:rFonts w:ascii="Arial" w:cs="Arial" w:eastAsia="Arial" w:hAnsi="Arial"/>
          <w:sz w:val="22"/>
          <w:szCs w:val="22"/>
        </w:rPr>
        <w:t xml:space="preserve">  21. Evaluation Metrics &amp; Backtesting</w:t>
      </w:r>
    </w:p>
    <w:p>
      <w:pPr>
        <w:spacing w:after="120" w:line="276"/>
      </w:pPr>
      <w:r>
        <w:rPr>
          <w:rFonts w:ascii="Arial" w:cs="Arial" w:eastAsia="Arial" w:hAnsi="Arial"/>
          <w:sz w:val="22"/>
          <w:szCs w:val="22"/>
        </w:rPr>
        <w:t xml:space="preserve">  22. System Architecture: Core Intelligence Engine Blueprint</w:t>
      </w:r>
    </w:p>
    <w:p>
      <w:pPr>
        <w:spacing w:after="120" w:line="276"/>
      </w:pPr>
      <w:r>
        <w:rPr>
          <w:rFonts w:ascii="Arial" w:cs="Arial" w:eastAsia="Arial" w:hAnsi="Arial"/>
          <w:sz w:val="22"/>
          <w:szCs w:val="22"/>
        </w:rPr>
        <w:t xml:space="preserve">  23. Key Research Papers &amp; References</w:t>
      </w:r>
    </w:p>
    <w:p>
      <w:pPr>
        <w:spacing w:after="120" w:line="276"/>
      </w:pPr>
      <w:r>
        <w:rPr>
          <w:rFonts w:ascii="Arial" w:cs="Arial" w:eastAsia="Arial" w:hAnsi="Arial"/>
          <w:sz w:val="22"/>
          <w:szCs w:val="22"/>
        </w:rPr>
        <w:t xml:space="preserve">  24. Implementation Roadmap</w:t>
      </w:r>
    </w:p>
    <w:p>
      <w:r>
        <w:br w:type="page"/>
      </w:r>
    </w:p>
    <w:p>
      <w:pPr>
        <w:pStyle w:val="Heading1"/>
      </w:pPr>
      <w:r>
        <w:t xml:space="preserve">1. Executive Summary &amp; System Vision</w:t>
      </w:r>
    </w:p>
    <w:p>
      <w:pPr>
        <w:spacing w:after="80"/>
      </w:pPr>
    </w:p>
    <w:p>
      <w:pPr>
        <w:spacing w:after="120" w:line="276"/>
      </w:pPr>
      <w:r>
        <w:rPr>
          <w:rFonts w:ascii="Arial" w:cs="Arial" w:eastAsia="Arial" w:hAnsi="Arial"/>
          <w:sz w:val="22"/>
          <w:szCs w:val="22"/>
        </w:rPr>
        <w:t xml:space="preserve">StockPulse aims to build a data-driven investment intelligence platform empowering users to make smarter, safer, and more profitable investment decisions in the Indian stock market (NSE/BSE). The Core Intelligence Engine is the brain of the platform — responsible for stock market prediction, analysis, and investment decision support.</w:t>
      </w:r>
    </w:p>
    <w:p>
      <w:pPr>
        <w:spacing w:after="80"/>
      </w:pPr>
    </w:p>
    <w:p>
      <w:pPr>
        <w:spacing w:after="120" w:line="276"/>
      </w:pPr>
      <w:r>
        <w:rPr>
          <w:rFonts w:ascii="Arial" w:cs="Arial" w:eastAsia="Arial" w:hAnsi="Arial"/>
          <w:b/>
          <w:bCs/>
          <w:sz w:val="22"/>
          <w:szCs w:val="22"/>
        </w:rPr>
        <w:t xml:space="preserve">Core Technology Stack:</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Classical ML: SVM, Random Forest, XGBoost, LightGBM, CatBoost, Logistic Regression</w:t>
      </w:r>
    </w:p>
    <w:p>
      <w:pPr>
        <w:pStyle w:val="ListParagraph"/>
        <w:numPr>
          <w:ilvl w:val="0"/>
          <w:numId w:val="2"/>
        </w:numPr>
        <w:spacing w:after="80" w:line="276"/>
      </w:pPr>
      <w:r>
        <w:rPr>
          <w:rFonts w:ascii="Arial" w:cs="Arial" w:eastAsia="Arial" w:hAnsi="Arial"/>
          <w:sz w:val="22"/>
          <w:szCs w:val="22"/>
        </w:rPr>
        <w:t xml:space="preserve">Deep Learning: LSTM, BiLSTM, GRU, CNN, Hybrid LSTM-CNN, LSTM-Forest ensembles</w:t>
      </w:r>
    </w:p>
    <w:p>
      <w:pPr>
        <w:pStyle w:val="ListParagraph"/>
        <w:numPr>
          <w:ilvl w:val="0"/>
          <w:numId w:val="2"/>
        </w:numPr>
        <w:spacing w:after="80" w:line="276"/>
      </w:pPr>
      <w:r>
        <w:rPr>
          <w:rFonts w:ascii="Arial" w:cs="Arial" w:eastAsia="Arial" w:hAnsi="Arial"/>
          <w:sz w:val="22"/>
          <w:szCs w:val="22"/>
        </w:rPr>
        <w:t xml:space="preserve">Transformers: TFT, TFT-GNN, Transformer-XL, Timer-XL, PatchTST, Informer</w:t>
      </w:r>
    </w:p>
    <w:p>
      <w:pPr>
        <w:pStyle w:val="ListParagraph"/>
        <w:numPr>
          <w:ilvl w:val="0"/>
          <w:numId w:val="2"/>
        </w:numPr>
        <w:spacing w:after="80" w:line="276"/>
      </w:pPr>
      <w:r>
        <w:rPr>
          <w:rFonts w:ascii="Arial" w:cs="Arial" w:eastAsia="Arial" w:hAnsi="Arial"/>
          <w:sz w:val="22"/>
          <w:szCs w:val="22"/>
        </w:rPr>
        <w:t xml:space="preserve">Foundation Models: FinCast, Chronos, TimeGPT, TimesFM, FlowState (IBM)</w:t>
      </w:r>
    </w:p>
    <w:p>
      <w:pPr>
        <w:pStyle w:val="ListParagraph"/>
        <w:numPr>
          <w:ilvl w:val="0"/>
          <w:numId w:val="2"/>
        </w:numPr>
        <w:spacing w:after="80" w:line="276"/>
      </w:pPr>
      <w:r>
        <w:rPr>
          <w:rFonts w:ascii="Arial" w:cs="Arial" w:eastAsia="Arial" w:hAnsi="Arial"/>
          <w:sz w:val="22"/>
          <w:szCs w:val="22"/>
        </w:rPr>
        <w:t xml:space="preserve">Emerging Architectures: Liquid Neural Networks, KANs, Mamba/SSMs, Diffusion Models, SNNs</w:t>
      </w:r>
    </w:p>
    <w:p>
      <w:pPr>
        <w:pStyle w:val="ListParagraph"/>
        <w:numPr>
          <w:ilvl w:val="0"/>
          <w:numId w:val="2"/>
        </w:numPr>
        <w:spacing w:after="80" w:line="276"/>
      </w:pPr>
      <w:r>
        <w:rPr>
          <w:rFonts w:ascii="Arial" w:cs="Arial" w:eastAsia="Arial" w:hAnsi="Arial"/>
          <w:sz w:val="22"/>
          <w:szCs w:val="22"/>
        </w:rPr>
        <w:t xml:space="preserve">LLMs: FinBERT, FinGPT, Llama3, GPT-4, BloombergGPT for sentiment and analysis</w:t>
      </w:r>
    </w:p>
    <w:p>
      <w:pPr>
        <w:pStyle w:val="ListParagraph"/>
        <w:numPr>
          <w:ilvl w:val="0"/>
          <w:numId w:val="2"/>
        </w:numPr>
        <w:spacing w:after="80" w:line="276"/>
      </w:pPr>
      <w:r>
        <w:rPr>
          <w:rFonts w:ascii="Arial" w:cs="Arial" w:eastAsia="Arial" w:hAnsi="Arial"/>
          <w:sz w:val="22"/>
          <w:szCs w:val="22"/>
        </w:rPr>
        <w:t xml:space="preserve">Generative Models: FIN-GAN, Market-GAN, CoMeTS-GAN, CMS-VAE for simulation</w:t>
      </w:r>
    </w:p>
    <w:p>
      <w:pPr>
        <w:pStyle w:val="ListParagraph"/>
        <w:numPr>
          <w:ilvl w:val="0"/>
          <w:numId w:val="2"/>
        </w:numPr>
        <w:spacing w:after="80" w:line="276"/>
      </w:pPr>
      <w:r>
        <w:rPr>
          <w:rFonts w:ascii="Arial" w:cs="Arial" w:eastAsia="Arial" w:hAnsi="Arial"/>
          <w:sz w:val="22"/>
          <w:szCs w:val="22"/>
        </w:rPr>
        <w:t xml:space="preserve">Reinforcement Learning: PPO, A2C, DDPG, SAC, TD3 for portfolio optimization</w:t>
      </w:r>
    </w:p>
    <w:p>
      <w:pPr>
        <w:pStyle w:val="ListParagraph"/>
        <w:numPr>
          <w:ilvl w:val="0"/>
          <w:numId w:val="2"/>
        </w:numPr>
        <w:spacing w:after="80" w:line="276"/>
      </w:pPr>
      <w:r>
        <w:rPr>
          <w:rFonts w:ascii="Arial" w:cs="Arial" w:eastAsia="Arial" w:hAnsi="Arial"/>
          <w:sz w:val="22"/>
          <w:szCs w:val="22"/>
        </w:rPr>
        <w:t xml:space="preserve">Quantitative Finance: Black-Scholes, GARCH, ARIMA, Monte Carlo, Markowitz MPT</w:t>
      </w:r>
    </w:p>
    <w:p>
      <w:pPr>
        <w:pStyle w:val="ListParagraph"/>
        <w:numPr>
          <w:ilvl w:val="0"/>
          <w:numId w:val="2"/>
        </w:numPr>
        <w:spacing w:after="80" w:line="276"/>
      </w:pPr>
      <w:r>
        <w:rPr>
          <w:rFonts w:ascii="Arial" w:cs="Arial" w:eastAsia="Arial" w:hAnsi="Arial"/>
          <w:sz w:val="22"/>
          <w:szCs w:val="22"/>
        </w:rPr>
        <w:t xml:space="preserve">Bleeding-Edge: Quantum ML, Conformal Prediction, Causal Discovery, Extreme Value Theory</w:t>
      </w:r>
    </w:p>
    <w:p>
      <w:pPr>
        <w:pStyle w:val="ListParagraph"/>
        <w:numPr>
          <w:ilvl w:val="0"/>
          <w:numId w:val="2"/>
        </w:numPr>
        <w:spacing w:after="80" w:line="276"/>
      </w:pPr>
      <w:r>
        <w:rPr>
          <w:rFonts w:ascii="Arial" w:cs="Arial" w:eastAsia="Arial" w:hAnsi="Arial"/>
          <w:sz w:val="22"/>
          <w:szCs w:val="22"/>
        </w:rPr>
        <w:t xml:space="preserve">Risk Models: VaR, CVaR, MDD, Sharpe, Sortino, Calmar; GARCH-EVT-Copula</w:t>
      </w:r>
    </w:p>
    <w:p>
      <w:pPr>
        <w:pStyle w:val="ListParagraph"/>
        <w:numPr>
          <w:ilvl w:val="0"/>
          <w:numId w:val="2"/>
        </w:numPr>
        <w:spacing w:after="80" w:line="276"/>
      </w:pPr>
      <w:r>
        <w:rPr>
          <w:rFonts w:ascii="Arial" w:cs="Arial" w:eastAsia="Arial" w:hAnsi="Arial"/>
          <w:sz w:val="22"/>
          <w:szCs w:val="22"/>
        </w:rPr>
        <w:t xml:space="preserve">XAI &amp; Robustness: SHAP, LIME, Adversarial Training, Meta-Learning, AutoML</w:t>
      </w:r>
    </w:p>
    <w:p>
      <w:pPr>
        <w:spacing w:after="80"/>
      </w:pPr>
    </w:p>
    <w:p>
      <w:pPr>
        <w:spacing w:after="120" w:line="276"/>
      </w:pPr>
      <w:r>
        <w:rPr>
          <w:rFonts w:ascii="Arial" w:cs="Arial" w:eastAsia="Arial" w:hAnsi="Arial"/>
          <w:sz w:val="22"/>
          <w:szCs w:val="22"/>
        </w:rPr>
        <w:t xml:space="preserve">This document (v2.0) integrates research from 7 distinct sources including academic surveys, AI research papers, quantitative finance studies, and platform design documents, covering 100+ models, algorithms, and techniques.</w:t>
      </w:r>
    </w:p>
    <w:p>
      <w:r>
        <w:br w:type="page"/>
      </w:r>
    </w:p>
    <w:p>
      <w:pPr>
        <w:pStyle w:val="Heading1"/>
      </w:pPr>
      <w:r>
        <w:t xml:space="preserve">2. Machine Learning &amp; Deep Learning Models</w:t>
      </w:r>
    </w:p>
    <w:p>
      <w:pPr>
        <w:spacing w:after="80"/>
      </w:pPr>
    </w:p>
    <w:p>
      <w:pPr>
        <w:spacing w:after="120" w:line="276"/>
      </w:pPr>
      <w:r>
        <w:rPr>
          <w:rFonts w:ascii="Arial" w:cs="Arial" w:eastAsia="Arial" w:hAnsi="Arial"/>
          <w:sz w:val="22"/>
          <w:szCs w:val="22"/>
        </w:rPr>
        <w:t xml:space="preserve">Neural network-based approaches consistently outperform traditional statistical methods for capturing non-linear patterns in financial data. Research across hundreds of studies confirms LSTM as the most used and highest-performing model, while ensemble and hybrid approaches yield the best practical results.</w:t>
      </w:r>
    </w:p>
    <w:p>
      <w:pPr>
        <w:spacing w:after="80"/>
      </w:pPr>
    </w:p>
    <w:p>
      <w:pPr>
        <w:pStyle w:val="Heading2"/>
      </w:pPr>
      <w:r>
        <w:t xml:space="preserve">2.1 Classical ML Models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SVM</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Supervised</w:t>
            </w:r>
          </w:p>
        </w:tc>
        <w:tc>
          <w:tcPr>
            <w:tcW w:type="dxa" w:w="2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Buy/Sell/Hold classification</w:t>
            </w:r>
          </w:p>
        </w:tc>
        <w:tc>
          <w:tcPr>
            <w:tcW w:type="dxa" w:w="31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High-dimensional spaces; effective with limited data</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Ensemble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Direction prediction; Feature importance</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Handles non-linearity; resistant to overfitting; good baseline</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XGBoost / LightGBM / CatBoost</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Ensemble (GBT)</w:t>
            </w:r>
          </w:p>
        </w:tc>
        <w:tc>
          <w:tcPr>
            <w:tcW w:type="dxa" w:w="2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Cross-sectional return prediction</w:t>
            </w:r>
          </w:p>
        </w:tc>
        <w:tc>
          <w:tcPr>
            <w:tcW w:type="dxa" w:w="31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Top competition performer; handles missing data; fast; heterogeneous features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KNN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Instance-based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Short-term pattern matching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Non-parametric; captures complex patterns</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Logistic Regression / Elastic Net</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Linear</w:t>
            </w:r>
          </w:p>
        </w:tc>
        <w:tc>
          <w:tcPr>
            <w:tcW w:type="dxa" w:w="2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Factor models; interpretability</w:t>
            </w:r>
          </w:p>
        </w:tc>
        <w:tc>
          <w:tcPr>
            <w:tcW w:type="dxa" w:w="31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Stable; interpretable; good for cross-sectional forecasts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LDA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Dimensionality reduction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Directional movement forecasting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Reduction + classification combined</w:t>
            </w:r>
          </w:p>
        </w:tc>
      </w:tr>
    </w:tbl>
    <w:p>
      <w:pPr>
        <w:spacing w:after="80"/>
      </w:pPr>
    </w:p>
    <w:p>
      <w:pPr>
        <w:pStyle w:val="Heading2"/>
      </w:pPr>
      <w:r>
        <w:t xml:space="preserve">2.2 Deep Learning Models</w:t>
      </w:r>
    </w:p>
    <w:p>
      <w:pPr>
        <w:spacing w:after="80"/>
      </w:pPr>
    </w:p>
    <w:p>
      <w:pPr>
        <w:pStyle w:val="Heading3"/>
      </w:pPr>
      <w:r>
        <w:t xml:space="preserve">2.2.1 RNN Family (LSTM, GRU, BiLSTM)</w:t>
      </w:r>
    </w:p>
    <w:p>
      <w:pPr>
        <w:pStyle w:val="ListParagraph"/>
        <w:numPr>
          <w:ilvl w:val="0"/>
          <w:numId w:val="2"/>
        </w:numPr>
        <w:spacing w:after="80" w:line="276"/>
      </w:pPr>
      <w:r>
        <w:rPr>
          <w:rFonts w:ascii="Arial" w:cs="Arial" w:eastAsia="Arial" w:hAnsi="Arial"/>
          <w:b/>
          <w:bCs/>
          <w:sz w:val="22"/>
          <w:szCs w:val="22"/>
        </w:rPr>
        <w:t xml:space="preserve">LSTM: </w:t>
      </w:r>
      <w:r>
        <w:rPr>
          <w:rFonts w:ascii="Arial" w:cs="Arial" w:eastAsia="Arial" w:hAnsi="Arial"/>
          <w:sz w:val="22"/>
          <w:szCs w:val="22"/>
        </w:rPr>
        <w:t xml:space="preserve">The most widely used DL model for stock prediction. Memory cells with input/output/forget gates learn long-term temporal dependencies. Consistently achieves highest model fitting ability. Multi-layer configurations and BiLSTM variants (forward + backward passes concatenated) further improve performance.</w:t>
      </w:r>
    </w:p>
    <w:p>
      <w:pPr>
        <w:pStyle w:val="ListParagraph"/>
        <w:numPr>
          <w:ilvl w:val="0"/>
          <w:numId w:val="2"/>
        </w:numPr>
        <w:spacing w:after="80" w:line="276"/>
      </w:pPr>
      <w:r>
        <w:rPr>
          <w:rFonts w:ascii="Arial" w:cs="Arial" w:eastAsia="Arial" w:hAnsi="Arial"/>
          <w:b/>
          <w:bCs/>
          <w:sz w:val="22"/>
          <w:szCs w:val="22"/>
        </w:rPr>
        <w:t xml:space="preserve">GRU: </w:t>
      </w:r>
      <w:r>
        <w:rPr>
          <w:rFonts w:ascii="Arial" w:cs="Arial" w:eastAsia="Arial" w:hAnsi="Arial"/>
          <w:sz w:val="22"/>
          <w:szCs w:val="22"/>
        </w:rPr>
        <w:t xml:space="preserve">Simplified LSTM with fewer parameters (reset + update gates). Trains faster with comparable performance. Particularly effective for smaller datasets.</w:t>
      </w:r>
    </w:p>
    <w:p>
      <w:pPr>
        <w:pStyle w:val="ListParagraph"/>
        <w:numPr>
          <w:ilvl w:val="0"/>
          <w:numId w:val="2"/>
        </w:numPr>
        <w:spacing w:after="80" w:line="276"/>
      </w:pPr>
      <w:r>
        <w:rPr>
          <w:rFonts w:ascii="Arial" w:cs="Arial" w:eastAsia="Arial" w:hAnsi="Arial"/>
          <w:b/>
          <w:bCs/>
          <w:sz w:val="22"/>
          <w:szCs w:val="22"/>
        </w:rPr>
        <w:t xml:space="preserve">H.BLSTM (Hybrid BiLSTM): </w:t>
      </w:r>
      <w:r>
        <w:rPr>
          <w:rFonts w:ascii="Arial" w:cs="Arial" w:eastAsia="Arial" w:hAnsi="Arial"/>
          <w:sz w:val="22"/>
          <w:szCs w:val="22"/>
        </w:rPr>
        <w:t xml:space="preserve">Advanced architecture combining BiLSTM with incremental learning for real-time prediction. Uses dual learning: incremental updates during trading sessions + batch retraining after close. Handles non-stationary markets through continuous adaptation.</w:t>
      </w:r>
    </w:p>
    <w:p>
      <w:pPr>
        <w:spacing w:after="80"/>
      </w:pPr>
    </w:p>
    <w:p>
      <w:pPr>
        <w:pStyle w:val="Heading3"/>
      </w:pPr>
      <w:r>
        <w:t xml:space="preserve">2.2.2 CNN and Hybrid Models</w:t>
      </w:r>
    </w:p>
    <w:p>
      <w:pPr>
        <w:pStyle w:val="ListParagraph"/>
        <w:numPr>
          <w:ilvl w:val="0"/>
          <w:numId w:val="2"/>
        </w:numPr>
        <w:spacing w:after="80" w:line="276"/>
      </w:pPr>
      <w:r>
        <w:rPr>
          <w:rFonts w:ascii="Arial" w:cs="Arial" w:eastAsia="Arial" w:hAnsi="Arial"/>
          <w:b/>
          <w:bCs/>
          <w:sz w:val="22"/>
          <w:szCs w:val="22"/>
        </w:rPr>
        <w:t xml:space="preserve">1D-CNN: </w:t>
      </w:r>
      <w:r>
        <w:rPr>
          <w:rFonts w:ascii="Arial" w:cs="Arial" w:eastAsia="Arial" w:hAnsi="Arial"/>
          <w:sz w:val="22"/>
          <w:szCs w:val="22"/>
        </w:rPr>
        <w:t xml:space="preserve">Efficient local pattern extraction on intraday data; computationally fast.</w:t>
      </w:r>
    </w:p>
    <w:p>
      <w:pPr>
        <w:pStyle w:val="ListParagraph"/>
        <w:numPr>
          <w:ilvl w:val="0"/>
          <w:numId w:val="2"/>
        </w:numPr>
        <w:spacing w:after="80" w:line="276"/>
      </w:pPr>
      <w:r>
        <w:rPr>
          <w:rFonts w:ascii="Arial" w:cs="Arial" w:eastAsia="Arial" w:hAnsi="Arial"/>
          <w:b/>
          <w:bCs/>
          <w:sz w:val="22"/>
          <w:szCs w:val="22"/>
        </w:rPr>
        <w:t xml:space="preserve">LSTM-CNN Hybrid: </w:t>
      </w:r>
      <w:r>
        <w:rPr>
          <w:rFonts w:ascii="Arial" w:cs="Arial" w:eastAsia="Arial" w:hAnsi="Arial"/>
          <w:sz w:val="22"/>
          <w:szCs w:val="22"/>
        </w:rPr>
        <w:t xml:space="preserve">CNN extracts spatial features from price windows; LSTM learns temporal dependencies. Achieves lower RMSE/MAPE than standalone models.</w:t>
      </w:r>
    </w:p>
    <w:p>
      <w:pPr>
        <w:pStyle w:val="ListParagraph"/>
        <w:numPr>
          <w:ilvl w:val="0"/>
          <w:numId w:val="2"/>
        </w:numPr>
        <w:spacing w:after="80" w:line="276"/>
      </w:pPr>
      <w:r>
        <w:rPr>
          <w:rFonts w:ascii="Arial" w:cs="Arial" w:eastAsia="Arial" w:hAnsi="Arial"/>
          <w:b/>
          <w:bCs/>
          <w:sz w:val="22"/>
          <w:szCs w:val="22"/>
        </w:rPr>
        <w:t xml:space="preserve">LSTM-Forest / LFM: </w:t>
      </w:r>
      <w:r>
        <w:rPr>
          <w:rFonts w:ascii="Arial" w:cs="Arial" w:eastAsia="Arial" w:hAnsi="Arial"/>
          <w:sz w:val="22"/>
          <w:szCs w:val="22"/>
        </w:rPr>
        <w:t xml:space="preserve">Ensembles multiple LSTMs in a random-forest-like framework; each uses random subset of variables/time periods. Multi-task version jointly predicts return magnitudes AND directions, improving both predictability and profitability.</w:t>
      </w:r>
    </w:p>
    <w:p>
      <w:pPr>
        <w:pStyle w:val="ListParagraph"/>
        <w:numPr>
          <w:ilvl w:val="0"/>
          <w:numId w:val="2"/>
        </w:numPr>
        <w:spacing w:after="80" w:line="276"/>
      </w:pPr>
      <w:r>
        <w:rPr>
          <w:rFonts w:ascii="Arial" w:cs="Arial" w:eastAsia="Arial" w:hAnsi="Arial"/>
          <w:b/>
          <w:bCs/>
          <w:sz w:val="22"/>
          <w:szCs w:val="22"/>
        </w:rPr>
        <w:t xml:space="preserve">CNN-HyperLSTM-TransformerXL: </w:t>
      </w:r>
      <w:r>
        <w:rPr>
          <w:rFonts w:ascii="Arial" w:cs="Arial" w:eastAsia="Arial" w:hAnsi="Arial"/>
          <w:sz w:val="22"/>
          <w:szCs w:val="22"/>
        </w:rPr>
        <w:t xml:space="preserve">Combines CNN feature extraction, HyperLSTM dynamic gating, and Transformer-XL global attention. Enhances prediction in volatile futures markets.</w:t>
      </w:r>
    </w:p>
    <w:p>
      <w:pPr>
        <w:spacing w:after="80"/>
      </w:pPr>
    </w:p>
    <w:p>
      <w:pPr>
        <w:pStyle w:val="Heading3"/>
      </w:pPr>
      <w:r>
        <w:t xml:space="preserve">2.2.3 Graph Neural Networks (GNN)</w:t>
      </w:r>
    </w:p>
    <w:p>
      <w:pPr>
        <w:spacing w:after="120" w:line="276"/>
      </w:pPr>
      <w:r>
        <w:rPr>
          <w:rFonts w:ascii="Arial" w:cs="Arial" w:eastAsia="Arial" w:hAnsi="Arial"/>
          <w:sz w:val="22"/>
          <w:szCs w:val="22"/>
        </w:rPr>
        <w:t xml:space="preserve">GNNs model relationships between stocks as graph structures, capturing sector correlations, supply chain dependencies, and co-movement patterns.</w:t>
      </w:r>
    </w:p>
    <w:p>
      <w:pPr>
        <w:pStyle w:val="ListParagraph"/>
        <w:numPr>
          <w:ilvl w:val="0"/>
          <w:numId w:val="2"/>
        </w:numPr>
        <w:spacing w:after="80" w:line="276"/>
      </w:pPr>
      <w:r>
        <w:rPr>
          <w:rFonts w:ascii="Arial" w:cs="Arial" w:eastAsia="Arial" w:hAnsi="Arial"/>
          <w:b/>
          <w:bCs/>
          <w:sz w:val="22"/>
          <w:szCs w:val="22"/>
        </w:rPr>
        <w:t xml:space="preserve">Chart GCN: </w:t>
      </w:r>
      <w:r>
        <w:rPr>
          <w:rFonts w:ascii="Arial" w:cs="Arial" w:eastAsia="Arial" w:hAnsi="Arial"/>
          <w:sz w:val="22"/>
          <w:szCs w:val="22"/>
        </w:rPr>
        <w:t xml:space="preserve">Predicts contagion risk by analyzing market-wide network structure. Detects systemic risk by understanding how shocks propagate through the financial system.</w:t>
      </w:r>
    </w:p>
    <w:p>
      <w:pPr>
        <w:pStyle w:val="ListParagraph"/>
        <w:numPr>
          <w:ilvl w:val="0"/>
          <w:numId w:val="2"/>
        </w:numPr>
        <w:spacing w:after="80" w:line="276"/>
      </w:pPr>
      <w:r>
        <w:rPr>
          <w:rFonts w:ascii="Arial" w:cs="Arial" w:eastAsia="Arial" w:hAnsi="Arial"/>
          <w:b/>
          <w:bCs/>
          <w:sz w:val="22"/>
          <w:szCs w:val="22"/>
        </w:rPr>
        <w:t xml:space="preserve">Evolving GNNs: </w:t>
      </w:r>
      <w:r>
        <w:rPr>
          <w:rFonts w:ascii="Arial" w:cs="Arial" w:eastAsia="Arial" w:hAnsi="Arial"/>
          <w:sz w:val="22"/>
          <w:szCs w:val="22"/>
        </w:rPr>
        <w:t xml:space="preserve">Extract dynamic correlations between stocks over time, providing more accurate equity correlation forecasting.</w:t>
      </w:r>
    </w:p>
    <w:p>
      <w:pPr>
        <w:pStyle w:val="ListParagraph"/>
        <w:numPr>
          <w:ilvl w:val="0"/>
          <w:numId w:val="2"/>
        </w:numPr>
        <w:spacing w:after="80" w:line="276"/>
      </w:pPr>
      <w:r>
        <w:rPr>
          <w:rFonts w:ascii="Arial" w:cs="Arial" w:eastAsia="Arial" w:hAnsi="Arial"/>
          <w:b/>
          <w:bCs/>
          <w:sz w:val="22"/>
          <w:szCs w:val="22"/>
        </w:rPr>
        <w:t xml:space="preserve">GNN-LSTM Hybrid: </w:t>
      </w:r>
      <w:r>
        <w:rPr>
          <w:rFonts w:ascii="Arial" w:cs="Arial" w:eastAsia="Arial" w:hAnsi="Arial"/>
          <w:sz w:val="22"/>
          <w:szCs w:val="22"/>
        </w:rPr>
        <w:t xml:space="preserve">Combines GNN relationship modeling with LSTM temporal learning. Reduces prediction errors by up to 23% for supply chain disruption events.</w:t>
      </w:r>
    </w:p>
    <w:p>
      <w:pPr>
        <w:pStyle w:val="ListParagraph"/>
        <w:numPr>
          <w:ilvl w:val="0"/>
          <w:numId w:val="2"/>
        </w:numPr>
        <w:spacing w:after="80" w:line="276"/>
      </w:pPr>
      <w:r>
        <w:rPr>
          <w:rFonts w:ascii="Arial" w:cs="Arial" w:eastAsia="Arial" w:hAnsi="Arial"/>
          <w:b/>
          <w:bCs/>
          <w:sz w:val="22"/>
          <w:szCs w:val="22"/>
        </w:rPr>
        <w:t xml:space="preserve">TFT-GNN: </w:t>
      </w:r>
      <w:r>
        <w:rPr>
          <w:rFonts w:ascii="Arial" w:cs="Arial" w:eastAsia="Arial" w:hAnsi="Arial"/>
          <w:sz w:val="22"/>
          <w:szCs w:val="22"/>
        </w:rPr>
        <w:t xml:space="preserve">Graph attention mechanisms embedded into TFT temporal framework. Achieves highest predictive accuracy by enabling joint temporal-relational learning.</w:t>
      </w:r>
    </w:p>
    <w:p>
      <w:pPr>
        <w:pStyle w:val="ListParagraph"/>
        <w:numPr>
          <w:ilvl w:val="0"/>
          <w:numId w:val="2"/>
        </w:numPr>
        <w:spacing w:after="80" w:line="276"/>
      </w:pPr>
      <w:r>
        <w:rPr>
          <w:rFonts w:ascii="Arial" w:cs="Arial" w:eastAsia="Arial" w:hAnsi="Arial"/>
          <w:b/>
          <w:bCs/>
          <w:sz w:val="22"/>
          <w:szCs w:val="22"/>
        </w:rPr>
        <w:t xml:space="preserve">Graph Attention Multi-Agent DRL: </w:t>
      </w:r>
      <w:r>
        <w:rPr>
          <w:rFonts w:ascii="Arial" w:cs="Arial" w:eastAsia="Arial" w:hAnsi="Arial"/>
          <w:sz w:val="22"/>
          <w:szCs w:val="22"/>
        </w:rPr>
        <w:t xml:space="preserve">Three heterogeneous agents for risk, return, and environment perception. 16.8% annualized returns, 1.34 Sharpe ratio.</w:t>
      </w:r>
    </w:p>
    <w:p>
      <w:r>
        <w:br w:type="page"/>
      </w:r>
    </w:p>
    <w:p>
      <w:pPr>
        <w:pStyle w:val="Heading1"/>
      </w:pPr>
      <w:r>
        <w:t xml:space="preserve">3. Transformer &amp; Attention-Based Architectures</w:t>
      </w:r>
    </w:p>
    <w:p>
      <w:pPr>
        <w:spacing w:after="80"/>
      </w:pPr>
    </w:p>
    <w:p>
      <w:pPr>
        <w:pStyle w:val="Heading2"/>
      </w:pPr>
      <w:r>
        <w:t xml:space="preserve">3.1 Temporal Fusion Transformer (TFT)</w:t>
      </w:r>
    </w:p>
    <w:p>
      <w:pPr>
        <w:spacing w:after="120" w:line="276"/>
      </w:pPr>
      <w:r>
        <w:rPr>
          <w:rFonts w:ascii="Arial" w:cs="Arial" w:eastAsia="Arial" w:hAnsi="Arial"/>
          <w:sz w:val="22"/>
          <w:szCs w:val="22"/>
        </w:rPr>
        <w:t xml:space="preserve">The TFT (Lim et al., 2021) is the most significant transformer architecture for financial forecasting, combining high-performance multi-horizon forecasting with interpretable insights.</w:t>
      </w:r>
    </w:p>
    <w:p>
      <w:pPr>
        <w:spacing w:after="80"/>
      </w:pPr>
    </w:p>
    <w:p>
      <w:pPr>
        <w:spacing w:after="120" w:line="276"/>
      </w:pPr>
      <w:r>
        <w:rPr>
          <w:rFonts w:ascii="Arial" w:cs="Arial" w:eastAsia="Arial" w:hAnsi="Arial"/>
          <w:b/>
          <w:bCs/>
          <w:sz w:val="22"/>
          <w:szCs w:val="22"/>
        </w:rPr>
        <w:t xml:space="preserve">Key Components:</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Variable Selection Networks (VSN): Dynamically choose relevant covariates per timestep</w:t>
      </w:r>
    </w:p>
    <w:p>
      <w:pPr>
        <w:pStyle w:val="ListParagraph"/>
        <w:numPr>
          <w:ilvl w:val="0"/>
          <w:numId w:val="2"/>
        </w:numPr>
        <w:spacing w:after="80" w:line="276"/>
      </w:pPr>
      <w:r>
        <w:rPr>
          <w:rFonts w:ascii="Arial" w:cs="Arial" w:eastAsia="Arial" w:hAnsi="Arial"/>
          <w:sz w:val="22"/>
          <w:szCs w:val="22"/>
        </w:rPr>
        <w:t xml:space="preserve">Gated Residual Networks (GRN): Suppress unnecessary components in noisy financial data</w:t>
      </w:r>
    </w:p>
    <w:p>
      <w:pPr>
        <w:pStyle w:val="ListParagraph"/>
        <w:numPr>
          <w:ilvl w:val="0"/>
          <w:numId w:val="2"/>
        </w:numPr>
        <w:spacing w:after="80" w:line="276"/>
      </w:pPr>
      <w:r>
        <w:rPr>
          <w:rFonts w:ascii="Arial" w:cs="Arial" w:eastAsia="Arial" w:hAnsi="Arial"/>
          <w:sz w:val="22"/>
          <w:szCs w:val="22"/>
        </w:rPr>
        <w:t xml:space="preserve">Multi-head Self-Attention: Long-range temporal dependencies</w:t>
      </w:r>
    </w:p>
    <w:p>
      <w:pPr>
        <w:pStyle w:val="ListParagraph"/>
        <w:numPr>
          <w:ilvl w:val="0"/>
          <w:numId w:val="2"/>
        </w:numPr>
        <w:spacing w:after="80" w:line="276"/>
      </w:pPr>
      <w:r>
        <w:rPr>
          <w:rFonts w:ascii="Arial" w:cs="Arial" w:eastAsia="Arial" w:hAnsi="Arial"/>
          <w:sz w:val="22"/>
          <w:szCs w:val="22"/>
        </w:rPr>
        <w:t xml:space="preserve">Interpretable Attention Layer: Shows which inputs most influence forecasts</w:t>
      </w:r>
    </w:p>
    <w:p>
      <w:pPr>
        <w:spacing w:after="80"/>
      </w:pPr>
    </w:p>
    <w:p>
      <w:pPr>
        <w:spacing w:after="120" w:line="276"/>
      </w:pPr>
      <w:r>
        <w:rPr>
          <w:rFonts w:ascii="Arial" w:cs="Arial" w:eastAsia="Arial" w:hAnsi="Arial"/>
          <w:b/>
          <w:bCs/>
          <w:sz w:val="22"/>
          <w:szCs w:val="22"/>
        </w:rPr>
        <w:t xml:space="preserve">TFT Variants:</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b/>
          <w:bCs/>
          <w:sz w:val="22"/>
          <w:szCs w:val="22"/>
        </w:rPr>
        <w:t xml:space="preserve">TFT-ASRO: </w:t>
      </w:r>
      <w:r>
        <w:rPr>
          <w:rFonts w:ascii="Arial" w:cs="Arial" w:eastAsia="Arial" w:hAnsi="Arial"/>
          <w:sz w:val="22"/>
          <w:szCs w:val="22"/>
        </w:rPr>
        <w:t xml:space="preserve">Adaptive Sharpe Ratio Optimization — simultaneously predicts returns and volatility through multi-task learning. Directly optimizes risk-adjusted returns.</w:t>
      </w:r>
    </w:p>
    <w:p>
      <w:pPr>
        <w:pStyle w:val="ListParagraph"/>
        <w:numPr>
          <w:ilvl w:val="0"/>
          <w:numId w:val="2"/>
        </w:numPr>
        <w:spacing w:after="80" w:line="276"/>
      </w:pPr>
      <w:r>
        <w:rPr>
          <w:rFonts w:ascii="Arial" w:cs="Arial" w:eastAsia="Arial" w:hAnsi="Arial"/>
          <w:b/>
          <w:bCs/>
          <w:sz w:val="22"/>
          <w:szCs w:val="22"/>
        </w:rPr>
        <w:t xml:space="preserve">TFT-GNN: </w:t>
      </w:r>
      <w:r>
        <w:rPr>
          <w:rFonts w:ascii="Arial" w:cs="Arial" w:eastAsia="Arial" w:hAnsi="Arial"/>
          <w:sz w:val="22"/>
          <w:szCs w:val="22"/>
        </w:rPr>
        <w:t xml:space="preserve">Graph attention captures time-varying asset correlations. Highest overall predictive accuracy in benchmarks.</w:t>
      </w:r>
    </w:p>
    <w:p>
      <w:pPr>
        <w:spacing w:after="80"/>
      </w:pPr>
    </w:p>
    <w:p>
      <w:pPr>
        <w:pStyle w:val="Heading2"/>
      </w:pPr>
      <w:r>
        <w:t xml:space="preserve">3.2 Transformer-XL and Long-Context Architectures</w:t>
      </w:r>
    </w:p>
    <w:p>
      <w:pPr>
        <w:spacing w:after="120" w:line="276"/>
      </w:pPr>
      <w:r>
        <w:rPr>
          <w:rFonts w:ascii="Arial" w:cs="Arial" w:eastAsia="Arial" w:hAnsi="Arial"/>
          <w:sz w:val="22"/>
          <w:szCs w:val="22"/>
        </w:rPr>
        <w:t xml:space="preserve">Financial markets exhibit patterns spanning decades. Transformer-XL and Timer-XL extend standard transformers with advanced attention mechanisms for significantly longer sequences, overcoming fixed-length context limitations.</w:t>
      </w:r>
    </w:p>
    <w:p>
      <w:pPr>
        <w:pStyle w:val="ListParagraph"/>
        <w:numPr>
          <w:ilvl w:val="0"/>
          <w:numId w:val="2"/>
        </w:numPr>
        <w:spacing w:after="80" w:line="276"/>
      </w:pPr>
      <w:r>
        <w:rPr>
          <w:rFonts w:ascii="Arial" w:cs="Arial" w:eastAsia="Arial" w:hAnsi="Arial"/>
          <w:b/>
          <w:bCs/>
          <w:sz w:val="22"/>
          <w:szCs w:val="22"/>
        </w:rPr>
        <w:t xml:space="preserve">Timer-XL: </w:t>
      </w:r>
      <w:r>
        <w:rPr>
          <w:rFonts w:ascii="Arial" w:cs="Arial" w:eastAsia="Arial" w:hAnsi="Arial"/>
          <w:sz w:val="22"/>
          <w:szCs w:val="22"/>
        </w:rPr>
        <w:t xml:space="preserve">Long-context foundation model specifically for time-series forecasting with extended attention spans.</w:t>
      </w:r>
    </w:p>
    <w:p>
      <w:pPr>
        <w:pStyle w:val="ListParagraph"/>
        <w:numPr>
          <w:ilvl w:val="0"/>
          <w:numId w:val="2"/>
        </w:numPr>
        <w:spacing w:after="80" w:line="276"/>
      </w:pPr>
      <w:r>
        <w:rPr>
          <w:rFonts w:ascii="Arial" w:cs="Arial" w:eastAsia="Arial" w:hAnsi="Arial"/>
          <w:b/>
          <w:bCs/>
          <w:sz w:val="22"/>
          <w:szCs w:val="22"/>
        </w:rPr>
        <w:t xml:space="preserve">CNN-HyperLSTM-TransformerXL: </w:t>
      </w:r>
      <w:r>
        <w:rPr>
          <w:rFonts w:ascii="Arial" w:cs="Arial" w:eastAsia="Arial" w:hAnsi="Arial"/>
          <w:sz w:val="22"/>
          <w:szCs w:val="22"/>
        </w:rPr>
        <w:t xml:space="preserve">Synergistic hybrid leveraging local CNN features, dynamic HyperLSTM gating, and global Transformer-XL attention.</w:t>
      </w:r>
    </w:p>
    <w:p>
      <w:pPr>
        <w:spacing w:after="80"/>
      </w:pPr>
    </w:p>
    <w:p>
      <w:pPr>
        <w:pStyle w:val="Heading2"/>
      </w:pPr>
      <w:r>
        <w:t xml:space="preserve">3.3 Other Transformer Variants</w:t>
      </w:r>
    </w:p>
    <w:p>
      <w:pPr>
        <w:pStyle w:val="ListParagraph"/>
        <w:numPr>
          <w:ilvl w:val="0"/>
          <w:numId w:val="2"/>
        </w:numPr>
        <w:spacing w:after="80" w:line="276"/>
      </w:pPr>
      <w:r>
        <w:rPr>
          <w:rFonts w:ascii="Arial" w:cs="Arial" w:eastAsia="Arial" w:hAnsi="Arial"/>
          <w:sz w:val="22"/>
          <w:szCs w:val="22"/>
        </w:rPr>
        <w:t xml:space="preserve">Informer: Long-sequence forecasting with ProbSparse attention for efficiency</w:t>
      </w:r>
    </w:p>
    <w:p>
      <w:pPr>
        <w:pStyle w:val="ListParagraph"/>
        <w:numPr>
          <w:ilvl w:val="0"/>
          <w:numId w:val="2"/>
        </w:numPr>
        <w:spacing w:after="80" w:line="276"/>
      </w:pPr>
      <w:r>
        <w:rPr>
          <w:rFonts w:ascii="Arial" w:cs="Arial" w:eastAsia="Arial" w:hAnsi="Arial"/>
          <w:sz w:val="22"/>
          <w:szCs w:val="22"/>
        </w:rPr>
        <w:t xml:space="preserve">Autoformer: Auto-correlation mechanism for progressive time series decomposition</w:t>
      </w:r>
    </w:p>
    <w:p>
      <w:pPr>
        <w:pStyle w:val="ListParagraph"/>
        <w:numPr>
          <w:ilvl w:val="0"/>
          <w:numId w:val="2"/>
        </w:numPr>
        <w:spacing w:after="80" w:line="276"/>
      </w:pPr>
      <w:r>
        <w:rPr>
          <w:rFonts w:ascii="Arial" w:cs="Arial" w:eastAsia="Arial" w:hAnsi="Arial"/>
          <w:sz w:val="22"/>
          <w:szCs w:val="22"/>
        </w:rPr>
        <w:t xml:space="preserve">PatchTST: Subseries-level tokenization for improved performance</w:t>
      </w:r>
    </w:p>
    <w:p>
      <w:pPr>
        <w:pStyle w:val="ListParagraph"/>
        <w:numPr>
          <w:ilvl w:val="0"/>
          <w:numId w:val="2"/>
        </w:numPr>
        <w:spacing w:after="80" w:line="276"/>
      </w:pPr>
      <w:r>
        <w:rPr>
          <w:rFonts w:ascii="Arial" w:cs="Arial" w:eastAsia="Arial" w:hAnsi="Arial"/>
          <w:sz w:val="22"/>
          <w:szCs w:val="22"/>
        </w:rPr>
        <w:t xml:space="preserve">TimesNet: Multi-periodicity via 2D decomposition; used in state-of-the-art DRL portfolio frameworks</w:t>
      </w:r>
    </w:p>
    <w:p>
      <w:pPr>
        <w:pStyle w:val="ListParagraph"/>
        <w:numPr>
          <w:ilvl w:val="0"/>
          <w:numId w:val="2"/>
        </w:numPr>
        <w:spacing w:after="80" w:line="276"/>
      </w:pPr>
      <w:r>
        <w:rPr>
          <w:rFonts w:ascii="Arial" w:cs="Arial" w:eastAsia="Arial" w:hAnsi="Arial"/>
          <w:sz w:val="22"/>
          <w:szCs w:val="22"/>
        </w:rPr>
        <w:t xml:space="preserve">iTransformer: Inverted transformer for multivariate time series</w:t>
      </w:r>
    </w:p>
    <w:p>
      <w:r>
        <w:br w:type="page"/>
      </w:r>
    </w:p>
    <w:p>
      <w:pPr>
        <w:pStyle w:val="Heading1"/>
      </w:pPr>
      <w:r>
        <w:t xml:space="preserve">4. Large Language Models (LLMs) in Financial Analysis</w:t>
      </w:r>
    </w:p>
    <w:p>
      <w:pPr>
        <w:spacing w:after="80"/>
      </w:pPr>
    </w:p>
    <w:p>
      <w:pPr>
        <w:spacing w:after="120" w:line="276"/>
      </w:pPr>
      <w:r>
        <w:rPr>
          <w:rFonts w:ascii="Arial" w:cs="Arial" w:eastAsia="Arial" w:hAnsi="Arial"/>
          <w:sz w:val="22"/>
          <w:szCs w:val="22"/>
        </w:rPr>
        <w:t xml:space="preserve">A comprehensive review of 84 research studies (2022-2025) demonstrates LLMs' potential to disrupt equity investing across price forecasting, sentiment analysis, portfolio management, and algorithmic trading.</w:t>
      </w:r>
    </w:p>
    <w:p>
      <w:pPr>
        <w:spacing w:after="80"/>
      </w:pPr>
    </w:p>
    <w:p>
      <w:pPr>
        <w:pStyle w:val="Heading2"/>
      </w:pPr>
      <w:r>
        <w:t xml:space="preserve">4.1 Financial LLM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FinBERT</w:t>
            </w:r>
          </w:p>
        </w:tc>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Discriminative (fine-tuned BERT)</w:t>
            </w:r>
          </w:p>
        </w:tc>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Financial sentiment classification</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84.3% accuracy; industry baseline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FinGPT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Generative (fine-tuned)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Sentiment-based stock movement</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Context-enriched; dissemination-aware</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BloombergGPT</w:t>
            </w:r>
          </w:p>
        </w:tc>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Domain-specific pre-training</w:t>
            </w:r>
          </w:p>
        </w:tc>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Broad financial NLP tasks</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Trained on Bloomberg data corpus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GPT-4</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General-purpose (prompted)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Sentiment, report generation</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87% F1 sentiment; 54% movement accuracy</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Llama3 (QLoRA)</w:t>
            </w:r>
          </w:p>
        </w:tc>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Open-source generative</w:t>
            </w:r>
          </w:p>
        </w:tc>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Financial sentiment evaluation</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86.1% accuracy; outperforms RoBERTa, Gemma2</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QF-LLM</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Quantized model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High-frequency financial text</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Reduced memory; fast inference; high accuracy</w:t>
            </w:r>
          </w:p>
        </w:tc>
      </w:tr>
    </w:tbl>
    <w:p>
      <w:pPr>
        <w:spacing w:after="80"/>
      </w:pPr>
    </w:p>
    <w:p>
      <w:pPr>
        <w:pStyle w:val="Heading2"/>
      </w:pPr>
      <w:r>
        <w:t xml:space="preserve">4.2 Key LLM Techniques</w:t>
      </w:r>
    </w:p>
    <w:p>
      <w:pPr>
        <w:pStyle w:val="ListParagraph"/>
        <w:numPr>
          <w:ilvl w:val="0"/>
          <w:numId w:val="2"/>
        </w:numPr>
        <w:spacing w:after="80" w:line="276"/>
      </w:pPr>
      <w:r>
        <w:rPr>
          <w:rFonts w:ascii="Arial" w:cs="Arial" w:eastAsia="Arial" w:hAnsi="Arial"/>
          <w:b/>
          <w:bCs/>
          <w:sz w:val="22"/>
          <w:szCs w:val="22"/>
        </w:rPr>
        <w:t xml:space="preserve">DK-CoT (Domain Knowledge Chain-of-Thought): </w:t>
      </w:r>
      <w:r>
        <w:rPr>
          <w:rFonts w:ascii="Arial" w:cs="Arial" w:eastAsia="Arial" w:hAnsi="Arial"/>
          <w:sz w:val="22"/>
          <w:szCs w:val="22"/>
        </w:rPr>
        <w:t xml:space="preserve">Integrates domain-specific financial knowledge with chain-of-thought reasoning. Significant improvements over standard CoT.</w:t>
      </w:r>
    </w:p>
    <w:p>
      <w:pPr>
        <w:pStyle w:val="ListParagraph"/>
        <w:numPr>
          <w:ilvl w:val="0"/>
          <w:numId w:val="2"/>
        </w:numPr>
        <w:spacing w:after="80" w:line="276"/>
      </w:pPr>
      <w:r>
        <w:rPr>
          <w:rFonts w:ascii="Arial" w:cs="Arial" w:eastAsia="Arial" w:hAnsi="Arial"/>
          <w:b/>
          <w:bCs/>
          <w:sz w:val="22"/>
          <w:szCs w:val="22"/>
        </w:rPr>
        <w:t xml:space="preserve">SuperICL + Bootstrapping: </w:t>
      </w:r>
      <w:r>
        <w:rPr>
          <w:rFonts w:ascii="Arial" w:cs="Arial" w:eastAsia="Arial" w:hAnsi="Arial"/>
          <w:sz w:val="22"/>
          <w:szCs w:val="22"/>
        </w:rPr>
        <w:t xml:space="preserve">Advanced prompting that leads to significant performance improvements when applied to generative LLMs.</w:t>
      </w:r>
    </w:p>
    <w:p>
      <w:pPr>
        <w:pStyle w:val="ListParagraph"/>
        <w:numPr>
          <w:ilvl w:val="0"/>
          <w:numId w:val="2"/>
        </w:numPr>
        <w:spacing w:after="80" w:line="276"/>
      </w:pPr>
      <w:r>
        <w:rPr>
          <w:rFonts w:ascii="Arial" w:cs="Arial" w:eastAsia="Arial" w:hAnsi="Arial"/>
          <w:b/>
          <w:bCs/>
          <w:sz w:val="22"/>
          <w:szCs w:val="22"/>
        </w:rPr>
        <w:t xml:space="preserve">QLoRA Fine-tuning: </w:t>
      </w:r>
      <w:r>
        <w:rPr>
          <w:rFonts w:ascii="Arial" w:cs="Arial" w:eastAsia="Arial" w:hAnsi="Arial"/>
          <w:sz w:val="22"/>
          <w:szCs w:val="22"/>
        </w:rPr>
        <w:t xml:space="preserve">Efficient adaptation of Llama3/Gemma2 for financial tasks at reduced computational cost.</w:t>
      </w:r>
    </w:p>
    <w:p>
      <w:pPr>
        <w:pStyle w:val="ListParagraph"/>
        <w:numPr>
          <w:ilvl w:val="0"/>
          <w:numId w:val="2"/>
        </w:numPr>
        <w:spacing w:after="80" w:line="276"/>
      </w:pPr>
      <w:r>
        <w:rPr>
          <w:rFonts w:ascii="Arial" w:cs="Arial" w:eastAsia="Arial" w:hAnsi="Arial"/>
          <w:b/>
          <w:bCs/>
          <w:sz w:val="22"/>
          <w:szCs w:val="22"/>
        </w:rPr>
        <w:t xml:space="preserve">RAG (Retrieval-Augmented Generation): </w:t>
      </w:r>
      <w:r>
        <w:rPr>
          <w:rFonts w:ascii="Arial" w:cs="Arial" w:eastAsia="Arial" w:hAnsi="Arial"/>
          <w:sz w:val="22"/>
          <w:szCs w:val="22"/>
        </w:rPr>
        <w:t xml:space="preserve">Combines LLMs with retrieval from financial databases for up-to-date analysis.</w:t>
      </w:r>
    </w:p>
    <w:p>
      <w:pPr>
        <w:spacing w:after="80"/>
      </w:pPr>
    </w:p>
    <w:p>
      <w:pPr>
        <w:pStyle w:val="Heading2"/>
      </w:pPr>
      <w:r>
        <w:t xml:space="preserve">4.3 Multi-Agent LLM Frameworks</w:t>
      </w:r>
    </w:p>
    <w:p>
      <w:pPr>
        <w:pStyle w:val="ListParagraph"/>
        <w:numPr>
          <w:ilvl w:val="0"/>
          <w:numId w:val="2"/>
        </w:numPr>
        <w:spacing w:after="80" w:line="276"/>
      </w:pPr>
      <w:r>
        <w:rPr>
          <w:rFonts w:ascii="Arial" w:cs="Arial" w:eastAsia="Arial" w:hAnsi="Arial"/>
          <w:b/>
          <w:bCs/>
          <w:sz w:val="22"/>
          <w:szCs w:val="22"/>
        </w:rPr>
        <w:t xml:space="preserve">FinRobot: </w:t>
      </w:r>
      <w:r>
        <w:rPr>
          <w:rFonts w:ascii="Arial" w:cs="Arial" w:eastAsia="Arial" w:hAnsi="Arial"/>
          <w:sz w:val="22"/>
          <w:szCs w:val="22"/>
        </w:rPr>
        <w:t xml:space="preserve">Open-source multi-agent platform using Financial Chain-of-Thought to decompose complex problems.</w:t>
      </w:r>
    </w:p>
    <w:p>
      <w:pPr>
        <w:pStyle w:val="ListParagraph"/>
        <w:numPr>
          <w:ilvl w:val="0"/>
          <w:numId w:val="2"/>
        </w:numPr>
        <w:spacing w:after="80" w:line="276"/>
      </w:pPr>
      <w:r>
        <w:rPr>
          <w:rFonts w:ascii="Arial" w:cs="Arial" w:eastAsia="Arial" w:hAnsi="Arial"/>
          <w:b/>
          <w:bCs/>
          <w:sz w:val="22"/>
          <w:szCs w:val="22"/>
        </w:rPr>
        <w:t xml:space="preserve">FinVision: </w:t>
      </w:r>
      <w:r>
        <w:rPr>
          <w:rFonts w:ascii="Arial" w:cs="Arial" w:eastAsia="Arial" w:hAnsi="Arial"/>
          <w:sz w:val="22"/>
          <w:szCs w:val="22"/>
        </w:rPr>
        <w:t xml:space="preserve">Multimodal (text + charts) with reflection module reviewing past trading signals.</w:t>
      </w:r>
    </w:p>
    <w:p>
      <w:pPr>
        <w:pStyle w:val="ListParagraph"/>
        <w:numPr>
          <w:ilvl w:val="0"/>
          <w:numId w:val="2"/>
        </w:numPr>
        <w:spacing w:after="80" w:line="276"/>
      </w:pPr>
      <w:r>
        <w:rPr>
          <w:rFonts w:ascii="Arial" w:cs="Arial" w:eastAsia="Arial" w:hAnsi="Arial"/>
          <w:b/>
          <w:bCs/>
          <w:sz w:val="22"/>
          <w:szCs w:val="22"/>
        </w:rPr>
        <w:t xml:space="preserve">HAD Framework: </w:t>
      </w:r>
      <w:r>
        <w:rPr>
          <w:rFonts w:ascii="Arial" w:cs="Arial" w:eastAsia="Arial" w:hAnsi="Arial"/>
          <w:sz w:val="22"/>
          <w:szCs w:val="22"/>
        </w:rPr>
        <w:t xml:space="preserve">Heterogeneous Agent Discussion — multiple LLMs collaboratively correct individual biases.</w:t>
      </w:r>
    </w:p>
    <w:p>
      <w:pPr>
        <w:pStyle w:val="ListParagraph"/>
        <w:numPr>
          <w:ilvl w:val="0"/>
          <w:numId w:val="2"/>
        </w:numPr>
        <w:spacing w:after="80" w:line="276"/>
      </w:pPr>
      <w:r>
        <w:rPr>
          <w:rFonts w:ascii="Arial" w:cs="Arial" w:eastAsia="Arial" w:hAnsi="Arial"/>
          <w:b/>
          <w:bCs/>
          <w:sz w:val="22"/>
          <w:szCs w:val="22"/>
        </w:rPr>
        <w:t xml:space="preserve">TwinMarket: </w:t>
      </w:r>
      <w:r>
        <w:rPr>
          <w:rFonts w:ascii="Arial" w:cs="Arial" w:eastAsia="Arial" w:hAnsi="Arial"/>
          <w:sz w:val="22"/>
          <w:szCs w:val="22"/>
        </w:rPr>
        <w:t xml:space="preserve">Simulates individual investor behaviors to predict collective dynamics (bubbles, recessions).</w:t>
      </w:r>
    </w:p>
    <w:p>
      <w:pPr>
        <w:pStyle w:val="ListParagraph"/>
        <w:numPr>
          <w:ilvl w:val="0"/>
          <w:numId w:val="2"/>
        </w:numPr>
        <w:spacing w:after="80" w:line="276"/>
      </w:pPr>
      <w:r>
        <w:rPr>
          <w:rFonts w:ascii="Arial" w:cs="Arial" w:eastAsia="Arial" w:hAnsi="Arial"/>
          <w:b/>
          <w:bCs/>
          <w:sz w:val="22"/>
          <w:szCs w:val="22"/>
        </w:rPr>
        <w:t xml:space="preserve">FinCARE: </w:t>
      </w:r>
      <w:r>
        <w:rPr>
          <w:rFonts w:ascii="Arial" w:cs="Arial" w:eastAsia="Arial" w:hAnsi="Arial"/>
          <w:sz w:val="22"/>
          <w:szCs w:val="22"/>
        </w:rPr>
        <w:t xml:space="preserve">Integrates LLMs with causal analysis to provide causal relationships with reasoning and evidence.</w:t>
      </w:r>
    </w:p>
    <w:p>
      <w:r>
        <w:br w:type="page"/>
      </w:r>
    </w:p>
    <w:p>
      <w:pPr>
        <w:pStyle w:val="Heading1"/>
      </w:pPr>
      <w:r>
        <w:t xml:space="preserve">5. Time-Series Foundation Models (TSFMs)</w:t>
      </w:r>
    </w:p>
    <w:p>
      <w:pPr>
        <w:spacing w:after="80"/>
      </w:pPr>
    </w:p>
    <w:p>
      <w:pPr>
        <w:spacing w:after="120" w:line="276"/>
      </w:pPr>
      <w:r>
        <w:rPr>
          <w:rFonts w:ascii="Arial" w:cs="Arial" w:eastAsia="Arial" w:hAnsi="Arial"/>
          <w:sz w:val="22"/>
          <w:szCs w:val="22"/>
        </w:rPr>
        <w:t xml:space="preserve">TSFMs represent a paradigm shift: pre-trained, highly generalizable models that can be adapted to diverse financial datasets with minimal fine-tuning. They offer zero-shot forecasting capability — generating accurate predictions on unseen datasets without extensive retraining.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FinCast</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Research</w:t>
            </w:r>
          </w:p>
        </w:tc>
        <w:tc>
          <w:tcPr>
            <w:tcW w:type="dxa" w:w="24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1B-param decoder-only transformer</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First true FM for finance; trained on 20B+ financial data points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Chronos-Large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Amazon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Pre-trained probabilistic</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Zero-shot forecasting; probabilistic outputs for risk assessment</w:t>
            </w:r>
          </w:p>
        </w:tc>
      </w:tr>
      <w:tr>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TimeGPT / TimesFM</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Nixtla / Google</w:t>
            </w:r>
          </w:p>
        </w:tc>
        <w:tc>
          <w:tcPr>
            <w:tcW w:type="dxa" w:w="24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Foundation model</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Zero-shot on unseen datasets; broad time-series generalization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FlowState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State-space architecture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Superior benchmark performance even vs larger models</w:t>
            </w:r>
          </w:p>
        </w:tc>
      </w:tr>
      <w:tr>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Lag-Llama</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Research</w:t>
            </w:r>
          </w:p>
        </w:tc>
        <w:tc>
          <w:tcPr>
            <w:tcW w:type="dxa" w:w="24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LLM-adapted for time series</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Efficient probabilistic forecasts; lag-based tokenization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DeOSAlphaTimeGPT-2025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DeOSAlpha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Advanced FM</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Among best-performing forecasting FMs globally</w:t>
            </w:r>
          </w:p>
        </w:tc>
      </w:tr>
    </w:tbl>
    <w:p>
      <w:pPr>
        <w:spacing w:after="80"/>
      </w:pPr>
    </w:p>
    <w:p>
      <w:pPr>
        <w:spacing w:after="120" w:line="276"/>
      </w:pPr>
      <w:r>
        <w:rPr>
          <w:rFonts w:ascii="Arial" w:cs="Arial" w:eastAsia="Arial" w:hAnsi="Arial"/>
          <w:b/>
          <w:bCs/>
          <w:sz w:val="22"/>
          <w:szCs w:val="22"/>
        </w:rPr>
        <w:t xml:space="preserve">Key Advantages for StockPulse:</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Zero-shot forecasting: Predict on new stocks/markets without retraining</w:t>
      </w:r>
    </w:p>
    <w:p>
      <w:pPr>
        <w:pStyle w:val="ListParagraph"/>
        <w:numPr>
          <w:ilvl w:val="0"/>
          <w:numId w:val="2"/>
        </w:numPr>
        <w:spacing w:after="80" w:line="276"/>
      </w:pPr>
      <w:r>
        <w:rPr>
          <w:rFonts w:ascii="Arial" w:cs="Arial" w:eastAsia="Arial" w:hAnsi="Arial"/>
          <w:sz w:val="22"/>
          <w:szCs w:val="22"/>
        </w:rPr>
        <w:t xml:space="preserve">Probabilistic outputs: Essential for robust risk assessment and confidence intervals</w:t>
      </w:r>
    </w:p>
    <w:p>
      <w:pPr>
        <w:pStyle w:val="ListParagraph"/>
        <w:numPr>
          <w:ilvl w:val="0"/>
          <w:numId w:val="2"/>
        </w:numPr>
        <w:spacing w:after="80" w:line="276"/>
      </w:pPr>
      <w:r>
        <w:rPr>
          <w:rFonts w:ascii="Arial" w:cs="Arial" w:eastAsia="Arial" w:hAnsi="Arial"/>
          <w:sz w:val="22"/>
          <w:szCs w:val="22"/>
        </w:rPr>
        <w:t xml:space="preserve">Transfer learning: Pre-trained representations reduce data requirements for Indian market adaptation</w:t>
      </w:r>
    </w:p>
    <w:p>
      <w:pPr>
        <w:pStyle w:val="ListParagraph"/>
        <w:numPr>
          <w:ilvl w:val="0"/>
          <w:numId w:val="2"/>
        </w:numPr>
        <w:spacing w:after="80" w:line="276"/>
      </w:pPr>
      <w:r>
        <w:rPr>
          <w:rFonts w:ascii="Arial" w:cs="Arial" w:eastAsia="Arial" w:hAnsi="Arial"/>
          <w:sz w:val="22"/>
          <w:szCs w:val="22"/>
        </w:rPr>
        <w:t xml:space="preserve">Scalability: Single model covers entire universe rather than per-stock models</w:t>
      </w:r>
    </w:p>
    <w:p>
      <w:r>
        <w:br w:type="page"/>
      </w:r>
    </w:p>
    <w:p>
      <w:pPr>
        <w:pStyle w:val="Heading1"/>
      </w:pPr>
      <w:r>
        <w:t xml:space="preserve">6. Emerging AI Architectures</w:t>
      </w:r>
    </w:p>
    <w:p>
      <w:pPr>
        <w:spacing w:after="80"/>
      </w:pPr>
    </w:p>
    <w:p>
      <w:pPr>
        <w:pStyle w:val="Heading2"/>
      </w:pPr>
      <w:r>
        <w:t xml:space="preserve">6.1 Liquid Neural Networks (LNNs)</w:t>
      </w:r>
    </w:p>
    <w:p>
      <w:pPr>
        <w:spacing w:after="120" w:line="276"/>
      </w:pPr>
      <w:r>
        <w:rPr>
          <w:rFonts w:ascii="Arial" w:cs="Arial" w:eastAsia="Arial" w:hAnsi="Arial"/>
          <w:sz w:val="22"/>
          <w:szCs w:val="22"/>
        </w:rPr>
        <w:t xml:space="preserve">Continuous-time RNNs with dynamically adapting "liquid" time-constants. Exceptionally well-suited for real-time financial forecasting where data is noisy, irregular, and non-stationary. High edge-efficiency and noise-resilience.</w:t>
      </w:r>
    </w:p>
    <w:p>
      <w:pPr>
        <w:spacing w:after="80"/>
      </w:pPr>
    </w:p>
    <w:p>
      <w:pPr>
        <w:pStyle w:val="Heading2"/>
      </w:pPr>
      <w:r>
        <w:t xml:space="preserve">6.2 Spiking Neural Networks (SNNs)</w:t>
      </w:r>
    </w:p>
    <w:p>
      <w:pPr>
        <w:spacing w:after="120" w:line="276"/>
      </w:pPr>
      <w:r>
        <w:rPr>
          <w:rFonts w:ascii="Arial" w:cs="Arial" w:eastAsia="Arial" w:hAnsi="Arial"/>
          <w:sz w:val="22"/>
          <w:szCs w:val="22"/>
        </w:rPr>
        <w:t xml:space="preserve">"Third generation" neural networks mimicking biological brain processes via discrete spike signals. Event-driven nature makes them effective for high-frequency trading and ultra-low-latency applications. Hybrid SNN-BP approaches combine SNNs with backpropagation for enhanced stock prediction.</w:t>
      </w:r>
    </w:p>
    <w:p>
      <w:pPr>
        <w:spacing w:after="80"/>
      </w:pPr>
    </w:p>
    <w:p>
      <w:pPr>
        <w:pStyle w:val="Heading2"/>
      </w:pPr>
      <w:r>
        <w:t xml:space="preserve">6.3 Kolmogorov-Arnold Networks (KANs)</w:t>
      </w:r>
    </w:p>
    <w:p>
      <w:pPr>
        <w:spacing w:after="120" w:line="276"/>
      </w:pPr>
      <w:r>
        <w:rPr>
          <w:rFonts w:ascii="Arial" w:cs="Arial" w:eastAsia="Arial" w:hAnsi="Arial"/>
          <w:sz w:val="22"/>
          <w:szCs w:val="22"/>
        </w:rPr>
        <w:t xml:space="preserve">Fundamental alternative to MLPs: learnable activation functions on edges (not nodes). Directly approximate complex temporal functions with superior interpretability — critical for regulatory compliance. Shown promise in VIX forecasting. AlphaFormer extends this with Transformer-based symbolic regression to discover synergistic alpha factor sets.</w:t>
      </w:r>
    </w:p>
    <w:p>
      <w:pPr>
        <w:spacing w:after="80"/>
      </w:pPr>
    </w:p>
    <w:p>
      <w:pPr>
        <w:pStyle w:val="Heading2"/>
      </w:pPr>
      <w:r>
        <w:t xml:space="preserve">6.4 State Space Models (SSMs) and Mamba</w:t>
      </w:r>
    </w:p>
    <w:p>
      <w:pPr>
        <w:spacing w:after="120" w:line="276"/>
      </w:pPr>
      <w:r>
        <w:rPr>
          <w:rFonts w:ascii="Arial" w:cs="Arial" w:eastAsia="Arial" w:hAnsi="Arial"/>
          <w:sz w:val="22"/>
          <w:szCs w:val="22"/>
        </w:rPr>
        <w:t xml:space="preserve">Mamba achieves linear scaling with sequence length (vs quadratic for Transformers) while maintaining performance. Ideal for processing vast historical datasets in real-time.</w:t>
      </w:r>
    </w:p>
    <w:p>
      <w:pPr>
        <w:pStyle w:val="ListParagraph"/>
        <w:numPr>
          <w:ilvl w:val="0"/>
          <w:numId w:val="2"/>
        </w:numPr>
        <w:spacing w:after="80" w:line="276"/>
      </w:pPr>
      <w:r>
        <w:rPr>
          <w:rFonts w:ascii="Arial" w:cs="Arial" w:eastAsia="Arial" w:hAnsi="Arial"/>
          <w:b/>
          <w:bCs/>
          <w:sz w:val="22"/>
          <w:szCs w:val="22"/>
        </w:rPr>
        <w:t xml:space="preserve">CMDMamba: </w:t>
      </w:r>
      <w:r>
        <w:rPr>
          <w:rFonts w:ascii="Arial" w:cs="Arial" w:eastAsia="Arial" w:hAnsi="Arial"/>
          <w:sz w:val="22"/>
          <w:szCs w:val="22"/>
        </w:rPr>
        <w:t xml:space="preserve">Dual-layer Mamba with dual convolutional feed-forward networks for efficient financial forecasting.</w:t>
      </w:r>
    </w:p>
    <w:p>
      <w:pPr>
        <w:pStyle w:val="ListParagraph"/>
        <w:numPr>
          <w:ilvl w:val="0"/>
          <w:numId w:val="2"/>
        </w:numPr>
        <w:spacing w:after="80" w:line="276"/>
      </w:pPr>
      <w:r>
        <w:rPr>
          <w:rFonts w:ascii="Arial" w:cs="Arial" w:eastAsia="Arial" w:hAnsi="Arial"/>
          <w:b/>
          <w:bCs/>
          <w:sz w:val="22"/>
          <w:szCs w:val="22"/>
        </w:rPr>
        <w:t xml:space="preserve">Attention-Mamba: </w:t>
      </w:r>
      <w:r>
        <w:rPr>
          <w:rFonts w:ascii="Arial" w:cs="Arial" w:eastAsia="Arial" w:hAnsi="Arial"/>
          <w:sz w:val="22"/>
          <w:szCs w:val="22"/>
        </w:rPr>
        <w:t xml:space="preserve">Combines Transformer global attention with Mamba local state-space modeling.</w:t>
      </w:r>
    </w:p>
    <w:p>
      <w:pPr>
        <w:pStyle w:val="ListParagraph"/>
        <w:numPr>
          <w:ilvl w:val="0"/>
          <w:numId w:val="2"/>
        </w:numPr>
        <w:spacing w:after="80" w:line="276"/>
      </w:pPr>
      <w:r>
        <w:rPr>
          <w:rFonts w:ascii="Arial" w:cs="Arial" w:eastAsia="Arial" w:hAnsi="Arial"/>
          <w:b/>
          <w:bCs/>
          <w:sz w:val="22"/>
          <w:szCs w:val="22"/>
        </w:rPr>
        <w:t xml:space="preserve">MambaDiffTS: </w:t>
      </w:r>
      <w:r>
        <w:rPr>
          <w:rFonts w:ascii="Arial" w:cs="Arial" w:eastAsia="Arial" w:hAnsi="Arial"/>
          <w:sz w:val="22"/>
          <w:szCs w:val="22"/>
        </w:rPr>
        <w:t xml:space="preserve">Mamba + Diffusion Models for scalable long-horizon probabilistic forecasting.</w:t>
      </w:r>
    </w:p>
    <w:p>
      <w:pPr>
        <w:spacing w:after="80"/>
      </w:pPr>
    </w:p>
    <w:p>
      <w:pPr>
        <w:pStyle w:val="Heading2"/>
      </w:pPr>
      <w:r>
        <w:t xml:space="preserve">6.5 Diffusion Models</w:t>
      </w:r>
    </w:p>
    <w:p>
      <w:pPr>
        <w:spacing w:after="120" w:line="276"/>
      </w:pPr>
      <w:r>
        <w:rPr>
          <w:rFonts w:ascii="Arial" w:cs="Arial" w:eastAsia="Arial" w:hAnsi="Arial"/>
          <w:sz w:val="22"/>
          <w:szCs w:val="22"/>
        </w:rPr>
        <w:t xml:space="preserve">Probabilistic generative models (DDPMs) for synthesizing realistic financial time series. Unlike deterministic models, generate distributions of possible futures enabling comprehensive uncertainty quantification. Invaluable for risk management: explicitly model confidence levels for stop-losses and position sizing.</w:t>
      </w:r>
    </w:p>
    <w:p>
      <w:pPr>
        <w:spacing w:after="80"/>
      </w:pPr>
    </w:p>
    <w:p>
      <w:pPr>
        <w:pStyle w:val="Heading2"/>
      </w:pPr>
      <w:r>
        <w:t xml:space="preserve">6.6 Symbolic Regression</w:t>
      </w:r>
    </w:p>
    <w:p>
      <w:pPr>
        <w:spacing w:after="120" w:line="276"/>
      </w:pPr>
      <w:r>
        <w:rPr>
          <w:rFonts w:ascii="Arial" w:cs="Arial" w:eastAsia="Arial" w:hAnsi="Arial"/>
          <w:sz w:val="22"/>
          <w:szCs w:val="22"/>
        </w:rPr>
        <w:t xml:space="preserve">Discovers unified mathematical formulas directly from data. Highly innovative for asset pricing and formulaic alpha factor mining. AlphaFormer uses Transformers to discover synergistic alpha factor sets whose combined predictive power exceeds individual contributions.</w:t>
      </w:r>
    </w:p>
    <w:p>
      <w:r>
        <w:br w:type="page"/>
      </w:r>
    </w:p>
    <w:p>
      <w:pPr>
        <w:pStyle w:val="Heading1"/>
      </w:pPr>
      <w:r>
        <w:t xml:space="preserve">7. GANs &amp; VAEs for Market Simulation and Data Augmentation</w:t>
      </w:r>
    </w:p>
    <w:p>
      <w:pPr>
        <w:spacing w:after="80"/>
      </w:pPr>
    </w:p>
    <w:p>
      <w:pPr>
        <w:spacing w:after="120" w:line="276"/>
      </w:pPr>
      <w:r>
        <w:rPr>
          <w:rFonts w:ascii="Arial" w:cs="Arial" w:eastAsia="Arial" w:hAnsi="Arial"/>
          <w:sz w:val="22"/>
          <w:szCs w:val="22"/>
        </w:rPr>
        <w:t xml:space="preserve">Generating realistic synthetic financial data is crucial for stress-testing strategies, augmenting limited datasets, and exploring hypothetical scenarios.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 in StockPulse</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FIN-GAN / Market-GAN</w:t>
            </w:r>
          </w:p>
        </w:tc>
        <w:tc>
          <w:tcPr>
            <w:tcW w:type="dxa" w:w="3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Generate synthetic time series retaining statistical properties</w:t>
            </w:r>
          </w:p>
        </w:tc>
        <w:tc>
          <w:tcPr>
            <w:tcW w:type="dxa" w:w="3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Stress-testing strategies against extreme events without real capital risk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CoMeTS-GAN</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Correlated multivariate time series generation</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Simulating multi-asset portfolio behavior with preserved correlations</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CMS-VAE</w:t>
            </w:r>
          </w:p>
        </w:tc>
        <w:tc>
          <w:tcPr>
            <w:tcW w:type="dxa" w:w="3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Strategy-aware VAE; lower prediction errors, improved Sharpe</w:t>
            </w:r>
          </w:p>
        </w:tc>
        <w:tc>
          <w:tcPr>
            <w:tcW w:type="dxa" w:w="3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Modeling latent variables as probability distributions; diverse data samples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DFMC-TimeGAN</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Monte Carlo + GAN discriminators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Multi-path time-series predictions for probabilistic risk assessment</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MiT-WGAN</w:t>
            </w:r>
          </w:p>
        </w:tc>
        <w:tc>
          <w:tcPr>
            <w:tcW w:type="dxa" w:w="3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Multi-convolution dynamic fusion with iTransformer</w:t>
            </w:r>
          </w:p>
        </w:tc>
        <w:tc>
          <w:tcPr>
            <w:tcW w:type="dxa" w:w="3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Advanced financial time series generation with transformer integration</w:t>
            </w:r>
          </w:p>
        </w:tc>
      </w:tr>
    </w:tbl>
    <w:p>
      <w:pPr>
        <w:spacing w:after="80"/>
      </w:pPr>
    </w:p>
    <w:p>
      <w:pPr>
        <w:spacing w:after="120" w:line="276"/>
      </w:pPr>
      <w:r>
        <w:rPr>
          <w:rFonts w:ascii="Arial" w:cs="Arial" w:eastAsia="Arial" w:hAnsi="Arial"/>
          <w:b/>
          <w:bCs/>
          <w:sz w:val="22"/>
          <w:szCs w:val="22"/>
        </w:rPr>
        <w:t xml:space="preserve">Data Augmentation Strategy:</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Generate synthetic crisis scenarios (2008-style, COVID-style) for stress testing</w:t>
      </w:r>
    </w:p>
    <w:p>
      <w:pPr>
        <w:pStyle w:val="ListParagraph"/>
        <w:numPr>
          <w:ilvl w:val="0"/>
          <w:numId w:val="2"/>
        </w:numPr>
        <w:spacing w:after="80" w:line="276"/>
      </w:pPr>
      <w:r>
        <w:rPr>
          <w:rFonts w:ascii="Arial" w:cs="Arial" w:eastAsia="Arial" w:hAnsi="Arial"/>
          <w:sz w:val="22"/>
          <w:szCs w:val="22"/>
        </w:rPr>
        <w:t xml:space="preserve">Augment limited Indian market historical data for rare event modeling</w:t>
      </w:r>
    </w:p>
    <w:p>
      <w:pPr>
        <w:pStyle w:val="ListParagraph"/>
        <w:numPr>
          <w:ilvl w:val="0"/>
          <w:numId w:val="2"/>
        </w:numPr>
        <w:spacing w:after="80" w:line="276"/>
      </w:pPr>
      <w:r>
        <w:rPr>
          <w:rFonts w:ascii="Arial" w:cs="Arial" w:eastAsia="Arial" w:hAnsi="Arial"/>
          <w:sz w:val="22"/>
          <w:szCs w:val="22"/>
        </w:rPr>
        <w:t xml:space="preserve">Create diverse training samples for regime-specific models</w:t>
      </w:r>
    </w:p>
    <w:p>
      <w:pPr>
        <w:pStyle w:val="ListParagraph"/>
        <w:numPr>
          <w:ilvl w:val="0"/>
          <w:numId w:val="2"/>
        </w:numPr>
        <w:spacing w:after="80" w:line="276"/>
      </w:pPr>
      <w:r>
        <w:rPr>
          <w:rFonts w:ascii="Arial" w:cs="Arial" w:eastAsia="Arial" w:hAnsi="Arial"/>
          <w:sz w:val="22"/>
          <w:szCs w:val="22"/>
        </w:rPr>
        <w:t xml:space="preserve">Validate strategy robustness across synthetic market conditions</w:t>
      </w:r>
    </w:p>
    <w:p>
      <w:r>
        <w:br w:type="page"/>
      </w:r>
    </w:p>
    <w:p>
      <w:pPr>
        <w:pStyle w:val="Heading1"/>
      </w:pPr>
      <w:r>
        <w:t xml:space="preserve">8. Multi-Modal Fusion &amp; Neuro-Symbolic AI</w:t>
      </w:r>
    </w:p>
    <w:p>
      <w:pPr>
        <w:spacing w:after="80"/>
      </w:pPr>
    </w:p>
    <w:p>
      <w:pPr>
        <w:pStyle w:val="Heading2"/>
      </w:pPr>
      <w:r>
        <w:t xml:space="preserve">8.1 Multi-Modal Fusion Models</w:t>
      </w:r>
    </w:p>
    <w:p>
      <w:pPr>
        <w:spacing w:after="120" w:line="276"/>
      </w:pPr>
      <w:r>
        <w:rPr>
          <w:rFonts w:ascii="Arial" w:cs="Arial" w:eastAsia="Arial" w:hAnsi="Arial"/>
          <w:sz w:val="22"/>
          <w:szCs w:val="22"/>
        </w:rPr>
        <w:t xml:space="preserve">Financial markets are influenced by diverse information: numerical data, news, social media, satellite imagery. Multi-modal fusion integrates these into unified frameworks.</w:t>
      </w:r>
    </w:p>
    <w:p>
      <w:pPr>
        <w:pStyle w:val="ListParagraph"/>
        <w:numPr>
          <w:ilvl w:val="0"/>
          <w:numId w:val="2"/>
        </w:numPr>
        <w:spacing w:after="80" w:line="276"/>
      </w:pPr>
      <w:r>
        <w:rPr>
          <w:rFonts w:ascii="Arial" w:cs="Arial" w:eastAsia="Arial" w:hAnsi="Arial"/>
          <w:b/>
          <w:bCs/>
          <w:sz w:val="22"/>
          <w:szCs w:val="22"/>
        </w:rPr>
        <w:t xml:space="preserve">STONK / DASF-Net: </w:t>
      </w:r>
      <w:r>
        <w:rPr>
          <w:rFonts w:ascii="Arial" w:cs="Arial" w:eastAsia="Arial" w:hAnsi="Arial"/>
          <w:sz w:val="22"/>
          <w:szCs w:val="22"/>
        </w:rPr>
        <w:t xml:space="preserve">Combine numerical indicators with sentiment from news/social media in a single architecture.</w:t>
      </w:r>
    </w:p>
    <w:p>
      <w:pPr>
        <w:pStyle w:val="ListParagraph"/>
        <w:numPr>
          <w:ilvl w:val="0"/>
          <w:numId w:val="2"/>
        </w:numPr>
        <w:spacing w:after="80" w:line="276"/>
      </w:pPr>
      <w:r>
        <w:rPr>
          <w:rFonts w:ascii="Arial" w:cs="Arial" w:eastAsia="Arial" w:hAnsi="Arial"/>
          <w:b/>
          <w:bCs/>
          <w:sz w:val="22"/>
          <w:szCs w:val="22"/>
        </w:rPr>
        <w:t xml:space="preserve">TIC-FusionNet: </w:t>
      </w:r>
      <w:r>
        <w:rPr>
          <w:rFonts w:ascii="Arial" w:cs="Arial" w:eastAsia="Arial" w:hAnsi="Arial"/>
          <w:sz w:val="22"/>
          <w:szCs w:val="22"/>
        </w:rPr>
        <w:t xml:space="preserve">Trend-aware fusion integrating visual signal analysis with technical indicators for both short and long-term patterns.</w:t>
      </w:r>
    </w:p>
    <w:p>
      <w:pPr>
        <w:pStyle w:val="ListParagraph"/>
        <w:numPr>
          <w:ilvl w:val="0"/>
          <w:numId w:val="2"/>
        </w:numPr>
        <w:spacing w:after="80" w:line="276"/>
      </w:pPr>
      <w:r>
        <w:rPr>
          <w:rFonts w:ascii="Arial" w:cs="Arial" w:eastAsia="Arial" w:hAnsi="Arial"/>
          <w:sz w:val="22"/>
          <w:szCs w:val="22"/>
        </w:rPr>
        <w:t xml:space="preserve">Modality-specific experts learn from interleaved sequences of text, chart images, and time-series data</w:t>
      </w:r>
    </w:p>
    <w:p>
      <w:pPr>
        <w:pStyle w:val="ListParagraph"/>
        <w:numPr>
          <w:ilvl w:val="0"/>
          <w:numId w:val="2"/>
        </w:numPr>
        <w:spacing w:after="80" w:line="276"/>
      </w:pPr>
      <w:r>
        <w:rPr>
          <w:rFonts w:ascii="Arial" w:cs="Arial" w:eastAsia="Arial" w:hAnsi="Arial"/>
          <w:sz w:val="22"/>
          <w:szCs w:val="22"/>
        </w:rPr>
        <w:t xml:space="preserve">Substantial forecasting accuracy gains by capturing complex interplay between information sources</w:t>
      </w:r>
    </w:p>
    <w:p>
      <w:pPr>
        <w:spacing w:after="80"/>
      </w:pPr>
    </w:p>
    <w:p>
      <w:pPr>
        <w:pStyle w:val="Heading2"/>
      </w:pPr>
      <w:r>
        <w:t xml:space="preserve">8.2 Neuro-Symbolic AI</w:t>
      </w:r>
    </w:p>
    <w:p>
      <w:pPr>
        <w:spacing w:after="120" w:line="276"/>
      </w:pPr>
      <w:r>
        <w:rPr>
          <w:rFonts w:ascii="Arial" w:cs="Arial" w:eastAsia="Arial" w:hAnsi="Arial"/>
          <w:sz w:val="22"/>
          <w:szCs w:val="22"/>
        </w:rPr>
        <w:t xml:space="preserve">Integrates deep learning pattern recognition with symbolic reasoning (logical rules, financial regulations, expert knowledge). Addresses limitations of purely data-driven models by incorporating explicit knowledge. Produces predictions that are data-driven AND logically sound and compliant with rules. Crucial for strategic market decision-making and explainable financial advisory.</w:t>
      </w:r>
    </w:p>
    <w:p>
      <w:pPr>
        <w:spacing w:after="80"/>
      </w:pPr>
    </w:p>
    <w:p>
      <w:pPr>
        <w:pStyle w:val="Heading2"/>
      </w:pPr>
      <w:r>
        <w:t xml:space="preserve">8.3 Federated Learning &amp; Privacy-Preserving AI</w:t>
      </w:r>
    </w:p>
    <w:p>
      <w:pPr>
        <w:spacing w:after="120" w:line="276"/>
      </w:pPr>
      <w:r>
        <w:rPr>
          <w:rFonts w:ascii="Arial" w:cs="Arial" w:eastAsia="Arial" w:hAnsi="Arial"/>
          <w:sz w:val="22"/>
          <w:szCs w:val="22"/>
        </w:rPr>
        <w:t xml:space="preserve">Enables collaborative model training without sharing raw sensitive data. Model updates are shared and aggregated, preserving privacy while benefiting from collective intelligence. FL frameworks with attention mechanisms enable secure strategy sharing between institutions. Strategically important for regulatory compliance (GDPR, data protection laws).</w:t>
      </w:r>
    </w:p>
    <w:p>
      <w:r>
        <w:br w:type="page"/>
      </w:r>
    </w:p>
    <w:p>
      <w:pPr>
        <w:pStyle w:val="Heading1"/>
      </w:pPr>
      <w:r>
        <w:t xml:space="preserve">9. Quantitative Finance &amp; Mathematical Models</w:t>
      </w:r>
    </w:p>
    <w:p>
      <w:pPr>
        <w:spacing w:after="80"/>
      </w:pPr>
    </w:p>
    <w:p>
      <w:pPr>
        <w:pStyle w:val="Heading2"/>
      </w:pPr>
      <w:r>
        <w:t xml:space="preserve">9.1 Time Series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 in StockPulse</w:t>
            </w:r>
          </w:p>
        </w:tc>
      </w:tr>
      <w:tr>
        <w:tc>
          <w:tcPr>
            <w:tcW w:type="dxa" w:w="2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ARIMA (p,d,q)</w:t>
            </w:r>
          </w:p>
        </w:tc>
        <w:tc>
          <w:tcPr>
            <w:tcW w:type="dxa" w:w="6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Baseline forecasting; benchmark for ML models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SARIMA</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Seasonal patterns: Indian Budget cycle, quarterly results, Diwali rally</w:t>
            </w:r>
          </w:p>
        </w:tc>
      </w:tr>
      <w:tr>
        <w:tc>
          <w:tcPr>
            <w:tcW w:type="dxa" w:w="2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GARCH / EGARCH / GJR-GARCH</w:t>
            </w:r>
          </w:p>
        </w:tc>
        <w:tc>
          <w:tcPr>
            <w:tcW w:type="dxa" w:w="6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Volatility forecasting; VaR calculation; asymmetric volatility (leverage effect)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VAR / VECM</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Multi-variable relationship modeling</w:t>
            </w:r>
          </w:p>
        </w:tc>
      </w:tr>
      <w:tr>
        <w:tc>
          <w:tcPr>
            <w:tcW w:type="dxa" w:w="2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Cointegration (Johansen, Engle-Granger)</w:t>
            </w:r>
          </w:p>
        </w:tc>
        <w:tc>
          <w:tcPr>
            <w:tcW w:type="dxa" w:w="6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Pairs trading; statistical arbitrage on cointegrated Indian stocks</w:t>
            </w:r>
          </w:p>
        </w:tc>
      </w:tr>
    </w:tbl>
    <w:p>
      <w:pPr>
        <w:spacing w:after="80"/>
      </w:pPr>
    </w:p>
    <w:p>
      <w:pPr>
        <w:pStyle w:val="Heading2"/>
      </w:pPr>
      <w:r>
        <w:t xml:space="preserve">9.2 Stochastic &amp; Pricing Models</w:t>
      </w:r>
    </w:p>
    <w:p>
      <w:pPr>
        <w:pStyle w:val="ListParagraph"/>
        <w:numPr>
          <w:ilvl w:val="0"/>
          <w:numId w:val="2"/>
        </w:numPr>
        <w:spacing w:after="80" w:line="276"/>
      </w:pPr>
      <w:r>
        <w:rPr>
          <w:rFonts w:ascii="Arial" w:cs="Arial" w:eastAsia="Arial" w:hAnsi="Arial"/>
          <w:b/>
          <w:bCs/>
          <w:sz w:val="22"/>
          <w:szCs w:val="22"/>
        </w:rPr>
        <w:t xml:space="preserve">GBM: </w:t>
      </w:r>
      <w:r>
        <w:rPr>
          <w:rFonts w:ascii="Arial" w:cs="Arial" w:eastAsia="Arial" w:hAnsi="Arial"/>
          <w:sz w:val="22"/>
          <w:szCs w:val="22"/>
        </w:rPr>
        <w:t xml:space="preserve">dS = μS dt + σS dW. Foundation for price dynamics, Monte Carlo simulation.</w:t>
      </w:r>
    </w:p>
    <w:p>
      <w:pPr>
        <w:pStyle w:val="ListParagraph"/>
        <w:numPr>
          <w:ilvl w:val="0"/>
          <w:numId w:val="2"/>
        </w:numPr>
        <w:spacing w:after="80" w:line="276"/>
      </w:pPr>
      <w:r>
        <w:rPr>
          <w:rFonts w:ascii="Arial" w:cs="Arial" w:eastAsia="Arial" w:hAnsi="Arial"/>
          <w:b/>
          <w:bCs/>
          <w:sz w:val="22"/>
          <w:szCs w:val="22"/>
        </w:rPr>
        <w:t xml:space="preserve">Black-Scholes: </w:t>
      </w:r>
      <w:r>
        <w:rPr>
          <w:rFonts w:ascii="Arial" w:cs="Arial" w:eastAsia="Arial" w:hAnsi="Arial"/>
          <w:sz w:val="22"/>
          <w:szCs w:val="22"/>
        </w:rPr>
        <w:t xml:space="preserve">Option pricing; implied volatility as forward-looking signal. Greeks for risk management.</w:t>
      </w:r>
    </w:p>
    <w:p>
      <w:pPr>
        <w:pStyle w:val="ListParagraph"/>
        <w:numPr>
          <w:ilvl w:val="0"/>
          <w:numId w:val="2"/>
        </w:numPr>
        <w:spacing w:after="80" w:line="276"/>
      </w:pPr>
      <w:r>
        <w:rPr>
          <w:rFonts w:ascii="Arial" w:cs="Arial" w:eastAsia="Arial" w:hAnsi="Arial"/>
          <w:b/>
          <w:bCs/>
          <w:sz w:val="22"/>
          <w:szCs w:val="22"/>
        </w:rPr>
        <w:t xml:space="preserve">Monte Carlo: </w:t>
      </w:r>
      <w:r>
        <w:rPr>
          <w:rFonts w:ascii="Arial" w:cs="Arial" w:eastAsia="Arial" w:hAnsi="Arial"/>
          <w:sz w:val="22"/>
          <w:szCs w:val="22"/>
        </w:rPr>
        <w:t xml:space="preserve">Thousands of simulated future paths; probability distributions for risk-aware decisions.</w:t>
      </w:r>
    </w:p>
    <w:p>
      <w:pPr>
        <w:spacing w:after="80"/>
      </w:pPr>
    </w:p>
    <w:p>
      <w:pPr>
        <w:pStyle w:val="Heading2"/>
      </w:pPr>
      <w:r>
        <w:t xml:space="preserve">9.3 Factor Models</w:t>
      </w:r>
    </w:p>
    <w:p>
      <w:pPr>
        <w:pStyle w:val="ListParagraph"/>
        <w:numPr>
          <w:ilvl w:val="0"/>
          <w:numId w:val="2"/>
        </w:numPr>
        <w:spacing w:after="80" w:line="276"/>
      </w:pPr>
      <w:r>
        <w:rPr>
          <w:rFonts w:ascii="Arial" w:cs="Arial" w:eastAsia="Arial" w:hAnsi="Arial"/>
          <w:b/>
          <w:bCs/>
          <w:sz w:val="22"/>
          <w:szCs w:val="22"/>
        </w:rPr>
        <w:t xml:space="preserve">CAPM: </w:t>
      </w:r>
      <w:r>
        <w:rPr>
          <w:rFonts w:ascii="Arial" w:cs="Arial" w:eastAsia="Arial" w:hAnsi="Arial"/>
          <w:sz w:val="22"/>
          <w:szCs w:val="22"/>
        </w:rPr>
        <w:t xml:space="preserve">E(R) = Rf + β(E(Rm) - Rf). Systematic risk measurement.</w:t>
      </w:r>
    </w:p>
    <w:p>
      <w:pPr>
        <w:pStyle w:val="ListParagraph"/>
        <w:numPr>
          <w:ilvl w:val="0"/>
          <w:numId w:val="2"/>
        </w:numPr>
        <w:spacing w:after="80" w:line="276"/>
      </w:pPr>
      <w:r>
        <w:rPr>
          <w:rFonts w:ascii="Arial" w:cs="Arial" w:eastAsia="Arial" w:hAnsi="Arial"/>
          <w:b/>
          <w:bCs/>
          <w:sz w:val="22"/>
          <w:szCs w:val="22"/>
        </w:rPr>
        <w:t xml:space="preserve">Fama-French 5-Factor: </w:t>
      </w:r>
      <w:r>
        <w:rPr>
          <w:rFonts w:ascii="Arial" w:cs="Arial" w:eastAsia="Arial" w:hAnsi="Arial"/>
          <w:sz w:val="22"/>
          <w:szCs w:val="22"/>
        </w:rPr>
        <w:t xml:space="preserve">Market + Size + Value + Profitability + Investment factors.</w:t>
      </w:r>
    </w:p>
    <w:p>
      <w:pPr>
        <w:pStyle w:val="ListParagraph"/>
        <w:numPr>
          <w:ilvl w:val="0"/>
          <w:numId w:val="2"/>
        </w:numPr>
        <w:spacing w:after="80" w:line="276"/>
      </w:pPr>
      <w:r>
        <w:rPr>
          <w:rFonts w:ascii="Arial" w:cs="Arial" w:eastAsia="Arial" w:hAnsi="Arial"/>
          <w:b/>
          <w:bCs/>
          <w:sz w:val="22"/>
          <w:szCs w:val="22"/>
        </w:rPr>
        <w:t xml:space="preserve">Carhart 4-Factor: </w:t>
      </w:r>
      <w:r>
        <w:rPr>
          <w:rFonts w:ascii="Arial" w:cs="Arial" w:eastAsia="Arial" w:hAnsi="Arial"/>
          <w:sz w:val="22"/>
          <w:szCs w:val="22"/>
        </w:rPr>
        <w:t xml:space="preserve">Adds Momentum — critical for Indian markets.</w:t>
      </w:r>
    </w:p>
    <w:p>
      <w:pPr>
        <w:pStyle w:val="ListParagraph"/>
        <w:numPr>
          <w:ilvl w:val="0"/>
          <w:numId w:val="2"/>
        </w:numPr>
        <w:spacing w:after="80" w:line="276"/>
      </w:pPr>
      <w:r>
        <w:rPr>
          <w:rFonts w:ascii="Arial" w:cs="Arial" w:eastAsia="Arial" w:hAnsi="Arial"/>
          <w:b/>
          <w:bCs/>
          <w:sz w:val="22"/>
          <w:szCs w:val="22"/>
        </w:rPr>
        <w:t xml:space="preserve">Residual Factor Variants: </w:t>
      </w:r>
      <w:r>
        <w:rPr>
          <w:rFonts w:ascii="Arial" w:cs="Arial" w:eastAsia="Arial" w:hAnsi="Arial"/>
          <w:sz w:val="22"/>
          <w:szCs w:val="22"/>
        </w:rPr>
        <w:t xml:space="preserve">Strip out sector/risk effects for cleaner signals. Residual momentum, distress-cleaned value, bias-corrected revisions yield better Sharpe and lower blow-up risk.</w:t>
      </w:r>
    </w:p>
    <w:p>
      <w:r>
        <w:br w:type="page"/>
      </w:r>
    </w:p>
    <w:p>
      <w:pPr>
        <w:pStyle w:val="Heading1"/>
      </w:pPr>
      <w:r>
        <w:t xml:space="preserve">10. Trading Strategies &amp; Algorithmic Trading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2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0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Trend Following</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MA crossovers, breakouts, ADX</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SMA/EMA crossovers, Parabolic SAR</w:t>
            </w:r>
          </w:p>
        </w:tc>
        <w:tc>
          <w:tcPr>
            <w:tcW w:type="dxa" w:w="2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Mean Reversion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Trade deviations from long-term mean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Bollinger Bands, RSI extremes, Z-score</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Statistical Arbitrage</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Exploit mispricings between correlated assets</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Cointegration, pair correlation</w:t>
            </w:r>
          </w:p>
        </w:tc>
        <w:tc>
          <w:tcPr>
            <w:tcW w:type="dxa" w:w="2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Low-Medium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Momentum</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 winners, sell losers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ROC, RSI, relative strength</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Pairs Trading</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Long undervalued, short overvalued in correlated pair</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Spread analysis, cointegration</w:t>
            </w:r>
          </w:p>
        </w:tc>
        <w:tc>
          <w:tcPr>
            <w:tcW w:type="dxa" w:w="2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Event-Driven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Trade around earnings, M&amp;A, policy changes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News analysis, calendar events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0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Sector Rotation</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Shift between sectors based on economic cycles</w:t>
            </w:r>
          </w:p>
        </w:tc>
        <w:tc>
          <w:tcPr>
            <w:tcW w:type="dxa" w:w="25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Economic indicators, sector momentum</w:t>
            </w:r>
          </w:p>
        </w:tc>
        <w:tc>
          <w:tcPr>
            <w:tcW w:type="dxa" w:w="2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Volatility Strategies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Vol-carry, straddles/strangles around events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IV vs RV, term structure</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Medium-High</w:t>
            </w:r>
          </w:p>
        </w:tc>
      </w:tr>
    </w:tbl>
    <w:p>
      <w:pPr>
        <w:spacing w:after="80"/>
      </w:pPr>
    </w:p>
    <w:p>
      <w:pPr>
        <w:pStyle w:val="Heading2"/>
      </w:pPr>
      <w:r>
        <w:t xml:space="preserve">10.1 Signal Generation Pipeline (6-Layer)</w:t>
      </w:r>
    </w:p>
    <w:p>
      <w:pPr>
        <w:pStyle w:val="ListParagraph"/>
        <w:numPr>
          <w:ilvl w:val="0"/>
          <w:numId w:val="2"/>
        </w:numPr>
        <w:spacing w:after="80" w:line="276"/>
      </w:pPr>
      <w:r>
        <w:rPr>
          <w:rFonts w:ascii="Arial" w:cs="Arial" w:eastAsia="Arial" w:hAnsi="Arial"/>
          <w:sz w:val="22"/>
          <w:szCs w:val="22"/>
        </w:rPr>
        <w:t xml:space="preserve">Layer 1 — Technical Analysis: Automated pattern recognition and indicator signals</w:t>
      </w:r>
    </w:p>
    <w:p>
      <w:pPr>
        <w:pStyle w:val="ListParagraph"/>
        <w:numPr>
          <w:ilvl w:val="0"/>
          <w:numId w:val="2"/>
        </w:numPr>
        <w:spacing w:after="80" w:line="276"/>
      </w:pPr>
      <w:r>
        <w:rPr>
          <w:rFonts w:ascii="Arial" w:cs="Arial" w:eastAsia="Arial" w:hAnsi="Arial"/>
          <w:sz w:val="22"/>
          <w:szCs w:val="22"/>
        </w:rPr>
        <w:t xml:space="preserve">Layer 2 — Fundamental: Valuation metrics, earnings surprise, financial health scores</w:t>
      </w:r>
    </w:p>
    <w:p>
      <w:pPr>
        <w:pStyle w:val="ListParagraph"/>
        <w:numPr>
          <w:ilvl w:val="0"/>
          <w:numId w:val="2"/>
        </w:numPr>
        <w:spacing w:after="80" w:line="276"/>
      </w:pPr>
      <w:r>
        <w:rPr>
          <w:rFonts w:ascii="Arial" w:cs="Arial" w:eastAsia="Arial" w:hAnsi="Arial"/>
          <w:sz w:val="22"/>
          <w:szCs w:val="22"/>
        </w:rPr>
        <w:t xml:space="preserve">Layer 3 — Sentiment: LLM-derived sentiment from news, social media, filings</w:t>
      </w:r>
    </w:p>
    <w:p>
      <w:pPr>
        <w:pStyle w:val="ListParagraph"/>
        <w:numPr>
          <w:ilvl w:val="0"/>
          <w:numId w:val="2"/>
        </w:numPr>
        <w:spacing w:after="80" w:line="276"/>
      </w:pPr>
      <w:r>
        <w:rPr>
          <w:rFonts w:ascii="Arial" w:cs="Arial" w:eastAsia="Arial" w:hAnsi="Arial"/>
          <w:sz w:val="22"/>
          <w:szCs w:val="22"/>
        </w:rPr>
        <w:t xml:space="preserve">Layer 4 — Alternative Data: Options flow, insider activity, web traffic, job postings</w:t>
      </w:r>
    </w:p>
    <w:p>
      <w:pPr>
        <w:pStyle w:val="ListParagraph"/>
        <w:numPr>
          <w:ilvl w:val="0"/>
          <w:numId w:val="2"/>
        </w:numPr>
        <w:spacing w:after="80" w:line="276"/>
      </w:pPr>
      <w:r>
        <w:rPr>
          <w:rFonts w:ascii="Arial" w:cs="Arial" w:eastAsia="Arial" w:hAnsi="Arial"/>
          <w:sz w:val="22"/>
          <w:szCs w:val="22"/>
        </w:rPr>
        <w:t xml:space="preserve">Layer 5 — ML/DL Prediction: Model outputs from LSTM, TFT, ensemble models</w:t>
      </w:r>
    </w:p>
    <w:p>
      <w:pPr>
        <w:pStyle w:val="ListParagraph"/>
        <w:numPr>
          <w:ilvl w:val="0"/>
          <w:numId w:val="2"/>
        </w:numPr>
        <w:spacing w:after="80" w:line="276"/>
      </w:pPr>
      <w:r>
        <w:rPr>
          <w:rFonts w:ascii="Arial" w:cs="Arial" w:eastAsia="Arial" w:hAnsi="Arial"/>
          <w:sz w:val="22"/>
          <w:szCs w:val="22"/>
        </w:rPr>
        <w:t xml:space="preserve">Layer 6 — Meta-Fusion: Weighted combination via meta-learning or attention-based aggregation</w:t>
      </w:r>
    </w:p>
    <w:p>
      <w:pPr>
        <w:spacing w:after="80"/>
      </w:pPr>
    </w:p>
    <w:p>
      <w:pPr>
        <w:pStyle w:val="Heading2"/>
      </w:pPr>
      <w:r>
        <w:t xml:space="preserve">10.2 Multi-Indicator Strategy Design</w:t>
      </w:r>
    </w:p>
    <w:p>
      <w:pPr>
        <w:spacing w:after="120" w:line="276"/>
      </w:pPr>
      <w:r>
        <w:rPr>
          <w:rFonts w:ascii="Arial" w:cs="Arial" w:eastAsia="Arial" w:hAnsi="Arial"/>
          <w:sz w:val="22"/>
          <w:szCs w:val="22"/>
        </w:rPr>
        <w:t xml:space="preserve">Research shows combining 4+ indicators achieves profit factor of 1.882, substantially outperforming fewer indicators. Use multi-indicator approach fusing: trend (MA, MACD), momentum (RSI, Stochastic), volatility (Bollinger, ATR), and volume (OBV, VWAP).</w:t>
      </w:r>
    </w:p>
    <w:p>
      <w:r>
        <w:br w:type="page"/>
      </w:r>
    </w:p>
    <w:p>
      <w:pPr>
        <w:pStyle w:val="Heading1"/>
      </w:pPr>
      <w:r>
        <w:t xml:space="preserve">11. Hedge Fund Methods &amp; Strategies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 Type</w:t>
            </w:r>
          </w:p>
        </w:tc>
        <w:tc>
          <w:tcPr>
            <w:tcW w:type="dxa" w:w="3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Notable Firms</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Systematic/Quantitative</w:t>
            </w:r>
          </w:p>
        </w:tc>
        <w:tc>
          <w:tcPr>
            <w:tcW w:type="dxa" w:w="3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Fully algorithmic; math models drive all decisions</w:t>
            </w:r>
          </w:p>
        </w:tc>
        <w:tc>
          <w:tcPr>
            <w:tcW w:type="dxa" w:w="3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Renaissance Technologies, Two Sigma, DE Shaw</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Quantamental</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Quant models screen + human judgment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Point72, Citadel</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Statistical Arbitrage</w:t>
            </w:r>
          </w:p>
        </w:tc>
        <w:tc>
          <w:tcPr>
            <w:tcW w:type="dxa" w:w="3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Exploiting mispricings across securities</w:t>
            </w:r>
          </w:p>
        </w:tc>
        <w:tc>
          <w:tcPr>
            <w:tcW w:type="dxa" w:w="3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WorldQuant, Aquatic Capital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Factor-Based</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Systematic factor exposure (value, momentum, quality)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PanAgora, AQR Capital</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Multi-Strategy</w:t>
            </w:r>
          </w:p>
        </w:tc>
        <w:tc>
          <w:tcPr>
            <w:tcW w:type="dxa" w:w="3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Combine quant, fundamental, macro, event-driven</w:t>
            </w:r>
          </w:p>
        </w:tc>
        <w:tc>
          <w:tcPr>
            <w:tcW w:type="dxa" w:w="3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Millennium, Citadel, Balyasny</w:t>
            </w:r>
          </w:p>
        </w:tc>
      </w:tr>
    </w:tbl>
    <w:p>
      <w:pPr>
        <w:spacing w:after="80"/>
      </w:pPr>
    </w:p>
    <w:p>
      <w:pPr>
        <w:spacing w:after="120" w:line="276"/>
      </w:pPr>
      <w:r>
        <w:rPr>
          <w:rFonts w:ascii="Arial" w:cs="Arial" w:eastAsia="Arial" w:hAnsi="Arial"/>
          <w:b/>
          <w:bCs/>
          <w:sz w:val="22"/>
          <w:szCs w:val="22"/>
        </w:rPr>
        <w:t xml:space="preserve">Key Execution Principles:</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Risk Parity: Equal risk allocation, not equal dollar allocation</w:t>
      </w:r>
    </w:p>
    <w:p>
      <w:pPr>
        <w:pStyle w:val="ListParagraph"/>
        <w:numPr>
          <w:ilvl w:val="0"/>
          <w:numId w:val="2"/>
        </w:numPr>
        <w:spacing w:after="80" w:line="276"/>
      </w:pPr>
      <w:r>
        <w:rPr>
          <w:rFonts w:ascii="Arial" w:cs="Arial" w:eastAsia="Arial" w:hAnsi="Arial"/>
          <w:sz w:val="22"/>
          <w:szCs w:val="22"/>
        </w:rPr>
        <w:t xml:space="preserve">Dynamic Capital Allocation: Real-time shifts between strategies based on performance</w:t>
      </w:r>
    </w:p>
    <w:p>
      <w:pPr>
        <w:pStyle w:val="ListParagraph"/>
        <w:numPr>
          <w:ilvl w:val="0"/>
          <w:numId w:val="2"/>
        </w:numPr>
        <w:spacing w:after="80" w:line="276"/>
      </w:pPr>
      <w:r>
        <w:rPr>
          <w:rFonts w:ascii="Arial" w:cs="Arial" w:eastAsia="Arial" w:hAnsi="Arial"/>
          <w:sz w:val="22"/>
          <w:szCs w:val="22"/>
        </w:rPr>
        <w:t xml:space="preserve">Regime Detection: Identify trending/mean-reverting/crisis modes; switch strategies accordingly</w:t>
      </w:r>
    </w:p>
    <w:p>
      <w:pPr>
        <w:pStyle w:val="ListParagraph"/>
        <w:numPr>
          <w:ilvl w:val="0"/>
          <w:numId w:val="2"/>
        </w:numPr>
        <w:spacing w:after="80" w:line="276"/>
      </w:pPr>
      <w:r>
        <w:rPr>
          <w:rFonts w:ascii="Arial" w:cs="Arial" w:eastAsia="Arial" w:hAnsi="Arial"/>
          <w:sz w:val="22"/>
          <w:szCs w:val="22"/>
        </w:rPr>
        <w:t xml:space="preserve">Robeco Insight: ~80% of institutional outperformance comes from proprietary short-term + alt-data signals that standard academic factors cannot explain</w:t>
      </w:r>
    </w:p>
    <w:p>
      <w:r>
        <w:br w:type="page"/>
      </w:r>
    </w:p>
    <w:p>
      <w:pPr>
        <w:pStyle w:val="Heading1"/>
      </w:pPr>
      <w:r>
        <w:t xml:space="preserve">12. Advanced Alpha Generation</w:t>
      </w:r>
    </w:p>
    <w:p>
      <w:pPr>
        <w:spacing w:after="80"/>
      </w:pPr>
    </w:p>
    <w:p>
      <w:pPr>
        <w:spacing w:after="120" w:line="276"/>
      </w:pPr>
      <w:r>
        <w:rPr>
          <w:rFonts w:ascii="Arial" w:cs="Arial" w:eastAsia="Arial" w:hAnsi="Arial"/>
          <w:sz w:val="22"/>
          <w:szCs w:val="22"/>
        </w:rPr>
        <w:t xml:space="preserve">These insights represent the cutting-edge techniques that most platforms and retail investors do not exploit. They form the differentiation layer for StockPulse.</w:t>
      </w:r>
    </w:p>
    <w:p>
      <w:pPr>
        <w:spacing w:after="80"/>
      </w:pPr>
    </w:p>
    <w:p>
      <w:pPr>
        <w:pStyle w:val="Heading2"/>
      </w:pPr>
      <w:r>
        <w:t xml:space="preserve">12.1 Microstructure Alpha (Non-HFT)</w:t>
      </w:r>
    </w:p>
    <w:p>
      <w:pPr>
        <w:spacing w:after="120" w:line="276"/>
      </w:pPr>
      <w:r>
        <w:rPr>
          <w:rFonts w:ascii="Arial" w:cs="Arial" w:eastAsia="Arial" w:hAnsi="Arial"/>
          <w:sz w:val="22"/>
          <w:szCs w:val="22"/>
        </w:rPr>
        <w:t xml:space="preserve">You don't need nanosecond HFT to use microstructure ideas at longer horizons.</w:t>
      </w:r>
    </w:p>
    <w:p>
      <w:pPr>
        <w:pStyle w:val="ListParagraph"/>
        <w:numPr>
          <w:ilvl w:val="0"/>
          <w:numId w:val="2"/>
        </w:numPr>
        <w:spacing w:after="80" w:line="276"/>
      </w:pPr>
      <w:r>
        <w:rPr>
          <w:rFonts w:ascii="Arial" w:cs="Arial" w:eastAsia="Arial" w:hAnsi="Arial"/>
          <w:b/>
          <w:bCs/>
          <w:sz w:val="22"/>
          <w:szCs w:val="22"/>
        </w:rPr>
        <w:t xml:space="preserve">Order-book imbalance: </w:t>
      </w:r>
      <w:r>
        <w:rPr>
          <w:rFonts w:ascii="Arial" w:cs="Arial" w:eastAsia="Arial" w:hAnsi="Arial"/>
          <w:sz w:val="22"/>
          <w:szCs w:val="22"/>
        </w:rPr>
        <w:t xml:space="preserve">Persistent buy-side pressure with widening spreads precedes short-term up moves even when candles look flat.</w:t>
      </w:r>
    </w:p>
    <w:p>
      <w:pPr>
        <w:pStyle w:val="ListParagraph"/>
        <w:numPr>
          <w:ilvl w:val="0"/>
          <w:numId w:val="2"/>
        </w:numPr>
        <w:spacing w:after="80" w:line="276"/>
      </w:pPr>
      <w:r>
        <w:rPr>
          <w:rFonts w:ascii="Arial" w:cs="Arial" w:eastAsia="Arial" w:hAnsi="Arial"/>
          <w:b/>
          <w:bCs/>
          <w:sz w:val="22"/>
          <w:szCs w:val="22"/>
        </w:rPr>
        <w:t xml:space="preserve">Volume-spread dynamics: </w:t>
      </w:r>
      <w:r>
        <w:rPr>
          <w:rFonts w:ascii="Arial" w:cs="Arial" w:eastAsia="Arial" w:hAnsi="Arial"/>
          <w:sz w:val="22"/>
          <w:szCs w:val="22"/>
        </w:rPr>
        <w:t xml:space="preserve">Relationship between volume and spread/impact distinguishes informed moves from noise.</w:t>
      </w:r>
    </w:p>
    <w:p>
      <w:pPr>
        <w:pStyle w:val="ListParagraph"/>
        <w:numPr>
          <w:ilvl w:val="0"/>
          <w:numId w:val="2"/>
        </w:numPr>
        <w:spacing w:after="80" w:line="276"/>
      </w:pPr>
      <w:r>
        <w:rPr>
          <w:rFonts w:ascii="Arial" w:cs="Arial" w:eastAsia="Arial" w:hAnsi="Arial"/>
          <w:b/>
          <w:bCs/>
          <w:sz w:val="22"/>
          <w:szCs w:val="22"/>
        </w:rPr>
        <w:t xml:space="preserve">Tail-focused factors: </w:t>
      </w:r>
      <w:r>
        <w:rPr>
          <w:rFonts w:ascii="Arial" w:cs="Arial" w:eastAsia="Arial" w:hAnsi="Arial"/>
          <w:sz w:val="22"/>
          <w:szCs w:val="22"/>
        </w:rPr>
        <w:t xml:space="preserve">Many short-term factors only show predictive power in extreme price-volume dislocations; disappear at coarse averaging.</w:t>
      </w:r>
    </w:p>
    <w:p>
      <w:pPr>
        <w:pStyle w:val="ListParagraph"/>
        <w:numPr>
          <w:ilvl w:val="0"/>
          <w:numId w:val="2"/>
        </w:numPr>
        <w:spacing w:after="80" w:line="276"/>
      </w:pPr>
      <w:r>
        <w:rPr>
          <w:rFonts w:ascii="Arial" w:cs="Arial" w:eastAsia="Arial" w:hAnsi="Arial"/>
          <w:b/>
          <w:bCs/>
          <w:sz w:val="22"/>
          <w:szCs w:val="22"/>
        </w:rPr>
        <w:t xml:space="preserve">Metaorder detection: </w:t>
      </w:r>
      <w:r>
        <w:rPr>
          <w:rFonts w:ascii="Arial" w:cs="Arial" w:eastAsia="Arial" w:hAnsi="Arial"/>
          <w:sz w:val="22"/>
          <w:szCs w:val="22"/>
        </w:rPr>
        <w:t xml:space="preserve">Sequences of small aggressive buys/sells indicating hidden larger players.</w:t>
      </w:r>
    </w:p>
    <w:p>
      <w:pPr>
        <w:pStyle w:val="ListParagraph"/>
        <w:numPr>
          <w:ilvl w:val="0"/>
          <w:numId w:val="2"/>
        </w:numPr>
        <w:spacing w:after="80" w:line="276"/>
      </w:pPr>
      <w:r>
        <w:rPr>
          <w:rFonts w:ascii="Arial" w:cs="Arial" w:eastAsia="Arial" w:hAnsi="Arial"/>
          <w:b/>
          <w:bCs/>
          <w:sz w:val="22"/>
          <w:szCs w:val="22"/>
        </w:rPr>
        <w:t xml:space="preserve">Concave impact decay: </w:t>
      </w:r>
      <w:r>
        <w:rPr>
          <w:rFonts w:ascii="Arial" w:cs="Arial" w:eastAsia="Arial" w:hAnsi="Arial"/>
          <w:sz w:val="22"/>
          <w:szCs w:val="22"/>
        </w:rPr>
        <w:t xml:space="preserve">Impact follows shifted power law; model how much of a recent move is temporary vs persistent for better entry timing.</w:t>
      </w:r>
    </w:p>
    <w:p>
      <w:pPr>
        <w:spacing w:after="80"/>
      </w:pPr>
    </w:p>
    <w:p>
      <w:pPr>
        <w:pStyle w:val="Heading2"/>
      </w:pPr>
      <w:r>
        <w:t xml:space="preserve">12.2 Cross-Impact Intelligence</w:t>
      </w:r>
    </w:p>
    <w:p>
      <w:pPr>
        <w:pStyle w:val="ListParagraph"/>
        <w:numPr>
          <w:ilvl w:val="0"/>
          <w:numId w:val="2"/>
        </w:numPr>
        <w:spacing w:after="80" w:line="276"/>
      </w:pPr>
      <w:r>
        <w:rPr>
          <w:rFonts w:ascii="Arial" w:cs="Arial" w:eastAsia="Arial" w:hAnsi="Arial"/>
          <w:b/>
          <w:bCs/>
          <w:sz w:val="22"/>
          <w:szCs w:val="22"/>
        </w:rPr>
        <w:t xml:space="preserve">Cross-asset leads: </w:t>
      </w:r>
      <w:r>
        <w:rPr>
          <w:rFonts w:ascii="Arial" w:cs="Arial" w:eastAsia="Arial" w:hAnsi="Arial"/>
          <w:sz w:val="22"/>
          <w:szCs w:val="22"/>
        </w:rPr>
        <w:t xml:space="preserve">Trades in sector ETFs/futures can have asymmetric impact on related stocks. More liquid instruments transmit information to less liquid ones.</w:t>
      </w:r>
    </w:p>
    <w:p>
      <w:pPr>
        <w:pStyle w:val="ListParagraph"/>
        <w:numPr>
          <w:ilvl w:val="0"/>
          <w:numId w:val="2"/>
        </w:numPr>
        <w:spacing w:after="80" w:line="276"/>
      </w:pPr>
      <w:r>
        <w:rPr>
          <w:rFonts w:ascii="Arial" w:cs="Arial" w:eastAsia="Arial" w:hAnsi="Arial"/>
          <w:sz w:val="22"/>
          <w:szCs w:val="22"/>
        </w:rPr>
        <w:t xml:space="preserve">Credit spreads, CDS, sector ETFs, commodity prices often move before stocks due to different investor bases</w:t>
      </w:r>
    </w:p>
    <w:p>
      <w:pPr>
        <w:pStyle w:val="ListParagraph"/>
        <w:numPr>
          <w:ilvl w:val="0"/>
          <w:numId w:val="2"/>
        </w:numPr>
        <w:spacing w:after="80" w:line="276"/>
      </w:pPr>
      <w:r>
        <w:rPr>
          <w:rFonts w:ascii="Arial" w:cs="Arial" w:eastAsia="Arial" w:hAnsi="Arial"/>
          <w:sz w:val="22"/>
          <w:szCs w:val="22"/>
        </w:rPr>
        <w:t xml:space="preserve">Filter picks: Avoid names being negatively impacted by aggressive selling in related instruments</w:t>
      </w:r>
    </w:p>
    <w:p>
      <w:pPr>
        <w:spacing w:after="80"/>
      </w:pPr>
    </w:p>
    <w:p>
      <w:pPr>
        <w:pStyle w:val="Heading2"/>
      </w:pPr>
      <w:r>
        <w:t xml:space="preserve">12.3 Options-Implied Signals</w:t>
      </w:r>
    </w:p>
    <w:p>
      <w:pPr>
        <w:pStyle w:val="ListParagraph"/>
        <w:numPr>
          <w:ilvl w:val="0"/>
          <w:numId w:val="2"/>
        </w:numPr>
        <w:spacing w:after="80" w:line="276"/>
      </w:pPr>
      <w:r>
        <w:rPr>
          <w:rFonts w:ascii="Arial" w:cs="Arial" w:eastAsia="Arial" w:hAnsi="Arial"/>
          <w:sz w:val="22"/>
          <w:szCs w:val="22"/>
        </w:rPr>
        <w:t xml:space="preserve">Skew, term structure, unusual options volume lead equity moves, especially in smaller caps</w:t>
      </w:r>
    </w:p>
    <w:p>
      <w:pPr>
        <w:pStyle w:val="ListParagraph"/>
        <w:numPr>
          <w:ilvl w:val="0"/>
          <w:numId w:val="2"/>
        </w:numPr>
        <w:spacing w:after="80" w:line="276"/>
      </w:pPr>
      <w:r>
        <w:rPr>
          <w:rFonts w:ascii="Arial" w:cs="Arial" w:eastAsia="Arial" w:hAnsi="Arial"/>
          <w:sz w:val="22"/>
          <w:szCs w:val="22"/>
        </w:rPr>
        <w:t xml:space="preserve">Put/call ratio and unusual options activity as predictive features</w:t>
      </w:r>
    </w:p>
    <w:p>
      <w:pPr>
        <w:pStyle w:val="ListParagraph"/>
        <w:numPr>
          <w:ilvl w:val="0"/>
          <w:numId w:val="2"/>
        </w:numPr>
        <w:spacing w:after="80" w:line="276"/>
      </w:pPr>
      <w:r>
        <w:rPr>
          <w:rFonts w:ascii="Arial" w:cs="Arial" w:eastAsia="Arial" w:hAnsi="Arial"/>
          <w:sz w:val="22"/>
          <w:szCs w:val="22"/>
        </w:rPr>
        <w:t xml:space="preserve">Cross-asset models using options data achieved high dollar-neutral Sharpe in backtests</w:t>
      </w:r>
    </w:p>
    <w:p>
      <w:pPr>
        <w:spacing w:after="80"/>
      </w:pPr>
    </w:p>
    <w:p>
      <w:pPr>
        <w:pStyle w:val="Heading2"/>
      </w:pPr>
      <w:r>
        <w:t xml:space="preserve">12.4 Event-Sensitive Signal Timing</w:t>
      </w:r>
    </w:p>
    <w:p>
      <w:pPr>
        <w:spacing w:after="120" w:line="276"/>
      </w:pPr>
      <w:r>
        <w:rPr>
          <w:rFonts w:ascii="Arial" w:cs="Arial" w:eastAsia="Arial" w:hAnsi="Arial"/>
          <w:sz w:val="22"/>
          <w:szCs w:val="22"/>
        </w:rPr>
        <w:t xml:space="preserve">Most backtests rebalance on fixed calendar dates, hiding edge. Forming portfolios immediately after information events (earnings, filings, guidance) makes anomalies much more predictive.</w:t>
      </w:r>
    </w:p>
    <w:p>
      <w:pPr>
        <w:pStyle w:val="ListParagraph"/>
        <w:numPr>
          <w:ilvl w:val="0"/>
          <w:numId w:val="2"/>
        </w:numPr>
        <w:spacing w:after="80" w:line="276"/>
      </w:pPr>
      <w:r>
        <w:rPr>
          <w:rFonts w:ascii="Arial" w:cs="Arial" w:eastAsia="Arial" w:hAnsi="Arial"/>
          <w:sz w:val="22"/>
          <w:szCs w:val="22"/>
        </w:rPr>
        <w:t xml:space="preserve">Rebuild scores right after each company's earnings/major filing, not just monthly</w:t>
      </w:r>
    </w:p>
    <w:p>
      <w:pPr>
        <w:pStyle w:val="ListParagraph"/>
        <w:numPr>
          <w:ilvl w:val="0"/>
          <w:numId w:val="2"/>
        </w:numPr>
        <w:spacing w:after="80" w:line="276"/>
      </w:pPr>
      <w:r>
        <w:rPr>
          <w:rFonts w:ascii="Arial" w:cs="Arial" w:eastAsia="Arial" w:hAnsi="Arial"/>
          <w:sz w:val="22"/>
          <w:szCs w:val="22"/>
        </w:rPr>
        <w:t xml:space="preserve">Predict future anomaly signals before they officially exist — trade before official signal appears</w:t>
      </w:r>
    </w:p>
    <w:p>
      <w:pPr>
        <w:pStyle w:val="ListParagraph"/>
        <w:numPr>
          <w:ilvl w:val="0"/>
          <w:numId w:val="2"/>
        </w:numPr>
        <w:spacing w:after="80" w:line="276"/>
      </w:pPr>
      <w:r>
        <w:rPr>
          <w:rFonts w:ascii="Arial" w:cs="Arial" w:eastAsia="Arial" w:hAnsi="Arial"/>
          <w:sz w:val="22"/>
          <w:szCs w:val="22"/>
        </w:rPr>
        <w:t xml:space="preserve">Train models to predict next-quarter fundamentals; trade on forecasted vs lagged ratios</w:t>
      </w:r>
    </w:p>
    <w:p>
      <w:pPr>
        <w:spacing w:after="80"/>
      </w:pPr>
    </w:p>
    <w:p>
      <w:pPr>
        <w:pStyle w:val="Heading2"/>
      </w:pPr>
      <w:r>
        <w:t xml:space="preserve">12.5 Next-Gen Factor Design</w:t>
      </w:r>
    </w:p>
    <w:p>
      <w:pPr>
        <w:pStyle w:val="ListParagraph"/>
        <w:numPr>
          <w:ilvl w:val="0"/>
          <w:numId w:val="2"/>
        </w:numPr>
        <w:spacing w:after="80" w:line="276"/>
      </w:pPr>
      <w:r>
        <w:rPr>
          <w:rFonts w:ascii="Arial" w:cs="Arial" w:eastAsia="Arial" w:hAnsi="Arial"/>
          <w:sz w:val="22"/>
          <w:szCs w:val="22"/>
        </w:rPr>
        <w:t xml:space="preserve">Residual momentum: Strip sector/risk effects so you only hold stocks with genuine momentum</w:t>
      </w:r>
    </w:p>
    <w:p>
      <w:pPr>
        <w:pStyle w:val="ListParagraph"/>
        <w:numPr>
          <w:ilvl w:val="0"/>
          <w:numId w:val="2"/>
        </w:numPr>
        <w:spacing w:after="80" w:line="276"/>
      </w:pPr>
      <w:r>
        <w:rPr>
          <w:rFonts w:ascii="Arial" w:cs="Arial" w:eastAsia="Arial" w:hAnsi="Arial"/>
          <w:sz w:val="22"/>
          <w:szCs w:val="22"/>
        </w:rPr>
        <w:t xml:space="preserve">Distress-cleaned value: Remove worst distress names from value portfolios for better risk/return</w:t>
      </w:r>
    </w:p>
    <w:p>
      <w:pPr>
        <w:pStyle w:val="ListParagraph"/>
        <w:numPr>
          <w:ilvl w:val="0"/>
          <w:numId w:val="2"/>
        </w:numPr>
        <w:spacing w:after="80" w:line="276"/>
      </w:pPr>
      <w:r>
        <w:rPr>
          <w:rFonts w:ascii="Arial" w:cs="Arial" w:eastAsia="Arial" w:hAnsi="Arial"/>
          <w:sz w:val="22"/>
          <w:szCs w:val="22"/>
        </w:rPr>
        <w:t xml:space="preserve">Fast momentum: 1-5 day moves filtered by news and order-flow instead of 12-month price momentum</w:t>
      </w:r>
    </w:p>
    <w:p>
      <w:pPr>
        <w:pStyle w:val="ListParagraph"/>
        <w:numPr>
          <w:ilvl w:val="0"/>
          <w:numId w:val="2"/>
        </w:numPr>
        <w:spacing w:after="80" w:line="276"/>
      </w:pPr>
      <w:r>
        <w:rPr>
          <w:rFonts w:ascii="Arial" w:cs="Arial" w:eastAsia="Arial" w:hAnsi="Arial"/>
          <w:sz w:val="22"/>
          <w:szCs w:val="22"/>
        </w:rPr>
        <w:t xml:space="preserve">Bias-corrected analyst revisions: Neutralize large-cap/growth biases</w:t>
      </w:r>
    </w:p>
    <w:p>
      <w:pPr>
        <w:spacing w:after="80"/>
      </w:pPr>
    </w:p>
    <w:p>
      <w:pPr>
        <w:pStyle w:val="Heading2"/>
      </w:pPr>
      <w:r>
        <w:t xml:space="preserve">12.6 Tail-Aware Portfolio Construction</w:t>
      </w:r>
    </w:p>
    <w:p>
      <w:pPr>
        <w:spacing w:after="120" w:line="276"/>
      </w:pPr>
      <w:r>
        <w:rPr>
          <w:rFonts w:ascii="Arial" w:cs="Arial" w:eastAsia="Arial" w:hAnsi="Arial"/>
          <w:sz w:val="22"/>
          <w:szCs w:val="22"/>
        </w:rPr>
        <w:t xml:space="preserve">Many signals only become significant with high-granularity ranking (deciles/vigintiles) and focus on tail buckets. Coarse 3x2 sorts completely mask alpha that exists in extreme quintiles. Only treat top 5-10% as high-conviction buys.</w:t>
      </w:r>
    </w:p>
    <w:p>
      <w:r>
        <w:br w:type="page"/>
      </w:r>
    </w:p>
    <w:p>
      <w:pPr>
        <w:pStyle w:val="Heading1"/>
      </w:pPr>
      <w:r>
        <w:t xml:space="preserve">13. Risk Management &amp; Detection Models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3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VaR</w:t>
            </w:r>
          </w:p>
        </w:tc>
        <w:tc>
          <w:tcPr>
            <w:tcW w:type="dxa" w:w="34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Maximum expected loss at confidence level</w:t>
            </w:r>
          </w:p>
        </w:tc>
        <w:tc>
          <w:tcPr>
            <w:tcW w:type="dxa" w:w="3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Portfolio risk limits; stock risk scoring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CVaR (ES)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Average loss in worst (1-α)% cases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Superior: captures tail risk severity; optimization constraint</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Maximum Drawdown</w:t>
            </w:r>
          </w:p>
        </w:tc>
        <w:tc>
          <w:tcPr>
            <w:tcW w:type="dxa" w:w="34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Largest peak-to-trough decline</w:t>
            </w:r>
          </w:p>
        </w:tc>
        <w:tc>
          <w:tcPr>
            <w:tcW w:type="dxa" w:w="3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DRL reward function; strategy evaluation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Sharpe Ratio</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(Return - Rf) / StdDev</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Primary risk-adjusted metric (target &gt; 1.0)</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Sortino Ratio</w:t>
            </w:r>
          </w:p>
        </w:tc>
        <w:tc>
          <w:tcPr>
            <w:tcW w:type="dxa" w:w="34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(Return - Rf) / Downside deviation</w:t>
            </w:r>
          </w:p>
        </w:tc>
        <w:tc>
          <w:tcPr>
            <w:tcW w:type="dxa" w:w="3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Better for non-symmetric returns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Calmar Ratio</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Annualized return / MDD</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Return relative to worst loss</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Beta</w:t>
            </w:r>
          </w:p>
        </w:tc>
        <w:tc>
          <w:tcPr>
            <w:tcW w:type="dxa" w:w="34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Sensitivity to market movements</w:t>
            </w:r>
          </w:p>
        </w:tc>
        <w:tc>
          <w:tcPr>
            <w:tcW w:type="dxa" w:w="3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Systematic risk; CAPM expected return</w:t>
            </w:r>
          </w:p>
        </w:tc>
      </w:tr>
    </w:tbl>
    <w:p>
      <w:pPr>
        <w:spacing w:after="80"/>
      </w:pPr>
    </w:p>
    <w:p>
      <w:pPr>
        <w:pStyle w:val="Heading2"/>
      </w:pPr>
      <w:r>
        <w:t xml:space="preserve">13.1 Risk Detection Algorithms</w:t>
      </w:r>
    </w:p>
    <w:p>
      <w:pPr>
        <w:pStyle w:val="ListParagraph"/>
        <w:numPr>
          <w:ilvl w:val="0"/>
          <w:numId w:val="2"/>
        </w:numPr>
        <w:spacing w:after="80" w:line="276"/>
      </w:pPr>
      <w:r>
        <w:rPr>
          <w:rFonts w:ascii="Arial" w:cs="Arial" w:eastAsia="Arial" w:hAnsi="Arial"/>
          <w:sz w:val="22"/>
          <w:szCs w:val="22"/>
        </w:rPr>
        <w:t xml:space="preserve">GARCH Family: Time-varying volatility; EGARCH for leverage effect</w:t>
      </w:r>
    </w:p>
    <w:p>
      <w:pPr>
        <w:pStyle w:val="ListParagraph"/>
        <w:numPr>
          <w:ilvl w:val="0"/>
          <w:numId w:val="2"/>
        </w:numPr>
        <w:spacing w:after="80" w:line="276"/>
      </w:pPr>
      <w:r>
        <w:rPr>
          <w:rFonts w:ascii="Arial" w:cs="Arial" w:eastAsia="Arial" w:hAnsi="Arial"/>
          <w:sz w:val="22"/>
          <w:szCs w:val="22"/>
        </w:rPr>
        <w:t xml:space="preserve">Hidden Markov Models: Detect bull/bear/sideways regime changes</w:t>
      </w:r>
    </w:p>
    <w:p>
      <w:pPr>
        <w:pStyle w:val="ListParagraph"/>
        <w:numPr>
          <w:ilvl w:val="0"/>
          <w:numId w:val="2"/>
        </w:numPr>
        <w:spacing w:after="80" w:line="276"/>
      </w:pPr>
      <w:r>
        <w:rPr>
          <w:rFonts w:ascii="Arial" w:cs="Arial" w:eastAsia="Arial" w:hAnsi="Arial"/>
          <w:sz w:val="22"/>
          <w:szCs w:val="22"/>
        </w:rPr>
        <w:t xml:space="preserve">Anomaly Detection: Isolation Forest, Autoencoders, LLM-driven frameworks</w:t>
      </w:r>
    </w:p>
    <w:p>
      <w:pPr>
        <w:pStyle w:val="ListParagraph"/>
        <w:numPr>
          <w:ilvl w:val="0"/>
          <w:numId w:val="2"/>
        </w:numPr>
        <w:spacing w:after="80" w:line="276"/>
      </w:pPr>
      <w:r>
        <w:rPr>
          <w:rFonts w:ascii="Arial" w:cs="Arial" w:eastAsia="Arial" w:hAnsi="Arial"/>
          <w:sz w:val="22"/>
          <w:szCs w:val="22"/>
        </w:rPr>
        <w:t xml:space="preserve">Copula Models: Joint tail dependencies beyond standard correlation</w:t>
      </w:r>
    </w:p>
    <w:p>
      <w:pPr>
        <w:spacing w:after="80"/>
      </w:pPr>
    </w:p>
    <w:p>
      <w:pPr>
        <w:pStyle w:val="Heading2"/>
      </w:pPr>
      <w:r>
        <w:t xml:space="preserve">13.2 Composite Risk Score (0-100 per stock)</w:t>
      </w:r>
    </w:p>
    <w:p>
      <w:pPr>
        <w:pStyle w:val="ListParagraph"/>
        <w:numPr>
          <w:ilvl w:val="0"/>
          <w:numId w:val="2"/>
        </w:numPr>
        <w:spacing w:after="80" w:line="276"/>
      </w:pPr>
      <w:r>
        <w:rPr>
          <w:rFonts w:ascii="Arial" w:cs="Arial" w:eastAsia="Arial" w:hAnsi="Arial"/>
          <w:sz w:val="22"/>
          <w:szCs w:val="22"/>
        </w:rPr>
        <w:t xml:space="preserve">Volatility Risk: Historical and implied volatility relative to sector/market</w:t>
      </w:r>
    </w:p>
    <w:p>
      <w:pPr>
        <w:pStyle w:val="ListParagraph"/>
        <w:numPr>
          <w:ilvl w:val="0"/>
          <w:numId w:val="2"/>
        </w:numPr>
        <w:spacing w:after="80" w:line="276"/>
      </w:pPr>
      <w:r>
        <w:rPr>
          <w:rFonts w:ascii="Arial" w:cs="Arial" w:eastAsia="Arial" w:hAnsi="Arial"/>
          <w:sz w:val="22"/>
          <w:szCs w:val="22"/>
        </w:rPr>
        <w:t xml:space="preserve">Liquidity Risk: Volume, bid-ask spread, market cap tier</w:t>
      </w:r>
    </w:p>
    <w:p>
      <w:pPr>
        <w:pStyle w:val="ListParagraph"/>
        <w:numPr>
          <w:ilvl w:val="0"/>
          <w:numId w:val="2"/>
        </w:numPr>
        <w:spacing w:after="80" w:line="276"/>
      </w:pPr>
      <w:r>
        <w:rPr>
          <w:rFonts w:ascii="Arial" w:cs="Arial" w:eastAsia="Arial" w:hAnsi="Arial"/>
          <w:sz w:val="22"/>
          <w:szCs w:val="22"/>
        </w:rPr>
        <w:t xml:space="preserve">Fundamental Risk: Debt-to-equity, interest coverage, cash flow stability</w:t>
      </w:r>
    </w:p>
    <w:p>
      <w:pPr>
        <w:pStyle w:val="ListParagraph"/>
        <w:numPr>
          <w:ilvl w:val="0"/>
          <w:numId w:val="2"/>
        </w:numPr>
        <w:spacing w:after="80" w:line="276"/>
      </w:pPr>
      <w:r>
        <w:rPr>
          <w:rFonts w:ascii="Arial" w:cs="Arial" w:eastAsia="Arial" w:hAnsi="Arial"/>
          <w:sz w:val="22"/>
          <w:szCs w:val="22"/>
        </w:rPr>
        <w:t xml:space="preserve">Technical Risk: Distance from support, trend strength, overbought/oversold</w:t>
      </w:r>
    </w:p>
    <w:p>
      <w:pPr>
        <w:pStyle w:val="ListParagraph"/>
        <w:numPr>
          <w:ilvl w:val="0"/>
          <w:numId w:val="2"/>
        </w:numPr>
        <w:spacing w:after="80" w:line="276"/>
      </w:pPr>
      <w:r>
        <w:rPr>
          <w:rFonts w:ascii="Arial" w:cs="Arial" w:eastAsia="Arial" w:hAnsi="Arial"/>
          <w:sz w:val="22"/>
          <w:szCs w:val="22"/>
        </w:rPr>
        <w:t xml:space="preserve">Sentiment Risk: Negative sentiment trends, insider selling</w:t>
      </w:r>
    </w:p>
    <w:p>
      <w:pPr>
        <w:pStyle w:val="ListParagraph"/>
        <w:numPr>
          <w:ilvl w:val="0"/>
          <w:numId w:val="2"/>
        </w:numPr>
        <w:spacing w:after="80" w:line="276"/>
      </w:pPr>
      <w:r>
        <w:rPr>
          <w:rFonts w:ascii="Arial" w:cs="Arial" w:eastAsia="Arial" w:hAnsi="Arial"/>
          <w:sz w:val="22"/>
          <w:szCs w:val="22"/>
        </w:rPr>
        <w:t xml:space="preserve">Correlation Risk: Market correlation (diversification value)</w:t>
      </w:r>
    </w:p>
    <w:p>
      <w:pPr>
        <w:spacing w:after="80"/>
      </w:pPr>
    </w:p>
    <w:p>
      <w:pPr>
        <w:pStyle w:val="Heading2"/>
      </w:pPr>
      <w:r>
        <w:t xml:space="preserve">13.3 Stop-Loss &amp; Exit Logic</w:t>
      </w:r>
    </w:p>
    <w:p>
      <w:pPr>
        <w:pStyle w:val="ListParagraph"/>
        <w:numPr>
          <w:ilvl w:val="0"/>
          <w:numId w:val="2"/>
        </w:numPr>
        <w:spacing w:after="80" w:line="276"/>
      </w:pPr>
      <w:r>
        <w:rPr>
          <w:rFonts w:ascii="Arial" w:cs="Arial" w:eastAsia="Arial" w:hAnsi="Arial"/>
          <w:sz w:val="22"/>
          <w:szCs w:val="22"/>
        </w:rPr>
        <w:t xml:space="preserve">Price-based: Hard percentage drop, ATR-multiples, trailing stops</w:t>
      </w:r>
    </w:p>
    <w:p>
      <w:pPr>
        <w:pStyle w:val="ListParagraph"/>
        <w:numPr>
          <w:ilvl w:val="0"/>
          <w:numId w:val="2"/>
        </w:numPr>
        <w:spacing w:after="80" w:line="276"/>
      </w:pPr>
      <w:r>
        <w:rPr>
          <w:rFonts w:ascii="Arial" w:cs="Arial" w:eastAsia="Arial" w:hAnsi="Arial"/>
          <w:sz w:val="22"/>
          <w:szCs w:val="22"/>
        </w:rPr>
        <w:t xml:space="preserve">Time-based: Close positions after max holding period if thesis hasn't played out</w:t>
      </w:r>
    </w:p>
    <w:p>
      <w:pPr>
        <w:pStyle w:val="ListParagraph"/>
        <w:numPr>
          <w:ilvl w:val="0"/>
          <w:numId w:val="2"/>
        </w:numPr>
        <w:spacing w:after="80" w:line="276"/>
      </w:pPr>
      <w:r>
        <w:rPr>
          <w:rFonts w:ascii="Arial" w:cs="Arial" w:eastAsia="Arial" w:hAnsi="Arial"/>
          <w:sz w:val="22"/>
          <w:szCs w:val="22"/>
        </w:rPr>
        <w:t xml:space="preserve">Volatility-based halts: Reduce exposure when vol spikes or correlations jump</w:t>
      </w:r>
    </w:p>
    <w:p>
      <w:pPr>
        <w:pStyle w:val="ListParagraph"/>
        <w:numPr>
          <w:ilvl w:val="0"/>
          <w:numId w:val="2"/>
        </w:numPr>
        <w:spacing w:after="80" w:line="276"/>
      </w:pPr>
      <w:r>
        <w:rPr>
          <w:rFonts w:ascii="Arial" w:cs="Arial" w:eastAsia="Arial" w:hAnsi="Arial"/>
          <w:sz w:val="22"/>
          <w:szCs w:val="22"/>
        </w:rPr>
        <w:t xml:space="preserve">Volatility-scaled position sizing: Scale inversely with expected volatility/ATR</w:t>
      </w:r>
    </w:p>
    <w:p>
      <w:r>
        <w:br w:type="page"/>
      </w:r>
    </w:p>
    <w:p>
      <w:pPr>
        <w:pStyle w:val="Heading1"/>
      </w:pPr>
      <w:r>
        <w:t xml:space="preserve">14. Bleeding-Edge Quant: QML, Conformal Prediction, Causal Discovery, EVT</w:t>
      </w:r>
    </w:p>
    <w:p>
      <w:pPr>
        <w:spacing w:after="80"/>
      </w:pPr>
    </w:p>
    <w:p>
      <w:pPr>
        <w:pStyle w:val="Heading2"/>
      </w:pPr>
      <w:r>
        <w:t xml:space="preserve">14.1 Quantum Machine Learning (QML)</w:t>
      </w:r>
    </w:p>
    <w:p>
      <w:pPr>
        <w:spacing w:after="120" w:line="276"/>
      </w:pPr>
      <w:r>
        <w:rPr>
          <w:rFonts w:ascii="Arial" w:cs="Arial" w:eastAsia="Arial" w:hAnsi="Arial"/>
          <w:sz w:val="22"/>
          <w:szCs w:val="22"/>
        </w:rPr>
        <w:t xml:space="preserve">Quantum neural networks predict complex market regimes (bullish/bearish) and forecast multi-asset price distributions. Quantum Kernel Methods map classical data into high-dimensional Hilbert spaces using ZZFeatureMap, discovering non-linear correlations invisible to classical ML. Quantum Signature Kernels predict macro-financial events (e.g., US recessions).</w:t>
      </w:r>
    </w:p>
    <w:p>
      <w:pPr>
        <w:spacing w:after="80"/>
      </w:pPr>
    </w:p>
    <w:p>
      <w:pPr>
        <w:pStyle w:val="Heading2"/>
      </w:pPr>
      <w:r>
        <w:t xml:space="preserve">14.2 Conformal Prediction</w:t>
      </w:r>
    </w:p>
    <w:p>
      <w:pPr>
        <w:spacing w:after="120" w:line="276"/>
      </w:pPr>
      <w:r>
        <w:rPr>
          <w:rFonts w:ascii="Arial" w:cs="Arial" w:eastAsia="Arial" w:hAnsi="Arial"/>
          <w:sz w:val="22"/>
          <w:szCs w:val="22"/>
        </w:rPr>
        <w:t xml:space="preserve">Model-agnostic framework generating prediction intervals with mathematically guaranteed coverage, even under weak assumptions. Essential for non-stationary financial markets.</w:t>
      </w:r>
    </w:p>
    <w:p>
      <w:pPr>
        <w:pStyle w:val="ListParagraph"/>
        <w:numPr>
          <w:ilvl w:val="0"/>
          <w:numId w:val="2"/>
        </w:numPr>
        <w:spacing w:after="80" w:line="276"/>
      </w:pPr>
      <w:r>
        <w:rPr>
          <w:rFonts w:ascii="Arial" w:cs="Arial" w:eastAsia="Arial" w:hAnsi="Arial"/>
          <w:b/>
          <w:bCs/>
          <w:sz w:val="22"/>
          <w:szCs w:val="22"/>
        </w:rPr>
        <w:t xml:space="preserve">CPTC: </w:t>
      </w:r>
      <w:r>
        <w:rPr>
          <w:rFonts w:ascii="Arial" w:cs="Arial" w:eastAsia="Arial" w:hAnsi="Arial"/>
          <w:sz w:val="22"/>
          <w:szCs w:val="22"/>
        </w:rPr>
        <w:t xml:space="preserve">Conformal Prediction for Time Series with Change Points — intervals remain valid during abrupt regime shifts.</w:t>
      </w:r>
    </w:p>
    <w:p>
      <w:pPr>
        <w:pStyle w:val="ListParagraph"/>
        <w:numPr>
          <w:ilvl w:val="0"/>
          <w:numId w:val="2"/>
        </w:numPr>
        <w:spacing w:after="80" w:line="276"/>
      </w:pPr>
      <w:r>
        <w:rPr>
          <w:rFonts w:ascii="Arial" w:cs="Arial" w:eastAsia="Arial" w:hAnsi="Arial"/>
          <w:b/>
          <w:bCs/>
          <w:sz w:val="22"/>
          <w:szCs w:val="22"/>
        </w:rPr>
        <w:t xml:space="preserve">Conformal Portfolio Selection: </w:t>
      </w:r>
      <w:r>
        <w:rPr>
          <w:rFonts w:ascii="Arial" w:cs="Arial" w:eastAsia="Arial" w:hAnsi="Arial"/>
          <w:sz w:val="22"/>
          <w:szCs w:val="22"/>
        </w:rPr>
        <w:t xml:space="preserve">Valid prediction intervals for asset returns enabling "High-Return, Low-Risk" strategy with statistically grounded decisions.</w:t>
      </w:r>
    </w:p>
    <w:p>
      <w:pPr>
        <w:spacing w:after="80"/>
      </w:pPr>
    </w:p>
    <w:p>
      <w:pPr>
        <w:pStyle w:val="Heading2"/>
      </w:pPr>
      <w:r>
        <w:t xml:space="preserve">14.3 Causal Discovery &amp; Structural Causal Models</w:t>
      </w:r>
    </w:p>
    <w:p>
      <w:pPr>
        <w:spacing w:after="120" w:line="276"/>
      </w:pPr>
      <w:r>
        <w:rPr>
          <w:rFonts w:ascii="Arial" w:cs="Arial" w:eastAsia="Arial" w:hAnsi="Arial"/>
          <w:sz w:val="22"/>
          <w:szCs w:val="22"/>
        </w:rPr>
        <w:t xml:space="preserve">Moves beyond correlation to identify true cause-and-effect relationships. Addresses the "factor mirage" where spurious correlations mislead during regime shifts.</w:t>
      </w:r>
    </w:p>
    <w:p>
      <w:pPr>
        <w:pStyle w:val="ListParagraph"/>
        <w:numPr>
          <w:ilvl w:val="0"/>
          <w:numId w:val="2"/>
        </w:numPr>
        <w:spacing w:after="80" w:line="276"/>
      </w:pPr>
      <w:r>
        <w:rPr>
          <w:rFonts w:ascii="Arial" w:cs="Arial" w:eastAsia="Arial" w:hAnsi="Arial"/>
          <w:b/>
          <w:bCs/>
          <w:sz w:val="22"/>
          <w:szCs w:val="22"/>
        </w:rPr>
        <w:t xml:space="preserve">Causal Networks: </w:t>
      </w:r>
      <w:r>
        <w:rPr>
          <w:rFonts w:ascii="Arial" w:cs="Arial" w:eastAsia="Arial" w:hAnsi="Arial"/>
          <w:sz w:val="22"/>
          <w:szCs w:val="22"/>
        </w:rPr>
        <w:t xml:space="preserve">Identify lagged cross-sector dynamics; quantify macroeconomic announcement impact.</w:t>
      </w:r>
    </w:p>
    <w:p>
      <w:pPr>
        <w:pStyle w:val="ListParagraph"/>
        <w:numPr>
          <w:ilvl w:val="0"/>
          <w:numId w:val="2"/>
        </w:numPr>
        <w:spacing w:after="80" w:line="276"/>
      </w:pPr>
      <w:r>
        <w:rPr>
          <w:rFonts w:ascii="Arial" w:cs="Arial" w:eastAsia="Arial" w:hAnsi="Arial"/>
          <w:b/>
          <w:bCs/>
          <w:sz w:val="22"/>
          <w:szCs w:val="22"/>
        </w:rPr>
        <w:t xml:space="preserve">FinCARE: </w:t>
      </w:r>
      <w:r>
        <w:rPr>
          <w:rFonts w:ascii="Arial" w:cs="Arial" w:eastAsia="Arial" w:hAnsi="Arial"/>
          <w:sz w:val="22"/>
          <w:szCs w:val="22"/>
        </w:rPr>
        <w:t xml:space="preserve">LLMs + causal analysis providing causal relationships with reasoning and evidence.</w:t>
      </w:r>
    </w:p>
    <w:p>
      <w:pPr>
        <w:spacing w:after="80"/>
      </w:pPr>
    </w:p>
    <w:p>
      <w:pPr>
        <w:pStyle w:val="Heading2"/>
      </w:pPr>
      <w:r>
        <w:t xml:space="preserve">14.4 Extreme Value Theory (EVT)</w:t>
      </w:r>
    </w:p>
    <w:p>
      <w:pPr>
        <w:spacing w:after="120" w:line="276"/>
      </w:pPr>
      <w:r>
        <w:rPr>
          <w:rFonts w:ascii="Arial" w:cs="Arial" w:eastAsia="Arial" w:hAnsi="Arial"/>
          <w:sz w:val="22"/>
          <w:szCs w:val="22"/>
        </w:rPr>
        <w:t xml:space="preserve">Rigorous mathematical framework for modeling distribution tails — rare but catastrophic events. Uses Generalized Pareto / Fréchet distributions.</w:t>
      </w:r>
    </w:p>
    <w:p>
      <w:pPr>
        <w:pStyle w:val="ListParagraph"/>
        <w:numPr>
          <w:ilvl w:val="0"/>
          <w:numId w:val="2"/>
        </w:numPr>
        <w:spacing w:after="80" w:line="276"/>
      </w:pPr>
      <w:r>
        <w:rPr>
          <w:rFonts w:ascii="Arial" w:cs="Arial" w:eastAsia="Arial" w:hAnsi="Arial"/>
          <w:b/>
          <w:bCs/>
          <w:sz w:val="22"/>
          <w:szCs w:val="22"/>
        </w:rPr>
        <w:t xml:space="preserve">GARCH-EVT-Copula: </w:t>
      </w:r>
      <w:r>
        <w:rPr>
          <w:rFonts w:ascii="Arial" w:cs="Arial" w:eastAsia="Arial" w:hAnsi="Arial"/>
          <w:sz w:val="22"/>
          <w:szCs w:val="22"/>
        </w:rPr>
        <w:t xml:space="preserve">Volatility modeling + tail risk + dependency structures. Minimizes CVaR for robust portfolio optimization.</w:t>
      </w:r>
    </w:p>
    <w:p>
      <w:pPr>
        <w:pStyle w:val="ListParagraph"/>
        <w:numPr>
          <w:ilvl w:val="0"/>
          <w:numId w:val="2"/>
        </w:numPr>
        <w:spacing w:after="80" w:line="276"/>
      </w:pPr>
      <w:r>
        <w:rPr>
          <w:rFonts w:ascii="Arial" w:cs="Arial" w:eastAsia="Arial" w:hAnsi="Arial"/>
          <w:b/>
          <w:bCs/>
          <w:sz w:val="22"/>
          <w:szCs w:val="22"/>
        </w:rPr>
        <w:t xml:space="preserve">EVT-ML Pipeline: </w:t>
      </w:r>
      <w:r>
        <w:rPr>
          <w:rFonts w:ascii="Arial" w:cs="Arial" w:eastAsia="Arial" w:hAnsi="Arial"/>
          <w:sz w:val="22"/>
          <w:szCs w:val="22"/>
        </w:rPr>
        <w:t xml:space="preserve">EVT + Gradient Boosting detects heavy-tail patterns; achieved 73.5% accuracy predicting COVID-19 market crash.</w:t>
      </w:r>
    </w:p>
    <w:p>
      <w:r>
        <w:br w:type="page"/>
      </w:r>
    </w:p>
    <w:p>
      <w:pPr>
        <w:pStyle w:val="Heading1"/>
      </w:pPr>
      <w:r>
        <w:t xml:space="preserve">15. Portfolio Optimization &amp; Reinforcement Learning</w:t>
      </w:r>
    </w:p>
    <w:p>
      <w:pPr>
        <w:spacing w:after="80"/>
      </w:pPr>
    </w:p>
    <w:p>
      <w:pPr>
        <w:pStyle w:val="Heading2"/>
      </w:pPr>
      <w:r>
        <w:t xml:space="preserve">15.1 Portfolio Optimization Methods</w:t>
      </w:r>
    </w:p>
    <w:p>
      <w:pPr>
        <w:pStyle w:val="ListParagraph"/>
        <w:numPr>
          <w:ilvl w:val="0"/>
          <w:numId w:val="2"/>
        </w:numPr>
        <w:spacing w:after="80" w:line="276"/>
      </w:pPr>
      <w:r>
        <w:rPr>
          <w:rFonts w:ascii="Arial" w:cs="Arial" w:eastAsia="Arial" w:hAnsi="Arial"/>
          <w:b/>
          <w:bCs/>
          <w:sz w:val="22"/>
          <w:szCs w:val="22"/>
        </w:rPr>
        <w:t xml:space="preserve">Markowitz Mean-Variance: </w:t>
      </w:r>
      <w:r>
        <w:rPr>
          <w:rFonts w:ascii="Arial" w:cs="Arial" w:eastAsia="Arial" w:hAnsi="Arial"/>
          <w:sz w:val="22"/>
          <w:szCs w:val="22"/>
        </w:rPr>
        <w:t xml:space="preserve">Foundation; enhanced with Ledoit-Wolf shrinkage for stable covariance.</w:t>
      </w:r>
    </w:p>
    <w:p>
      <w:pPr>
        <w:pStyle w:val="ListParagraph"/>
        <w:numPr>
          <w:ilvl w:val="0"/>
          <w:numId w:val="2"/>
        </w:numPr>
        <w:spacing w:after="80" w:line="276"/>
      </w:pPr>
      <w:r>
        <w:rPr>
          <w:rFonts w:ascii="Arial" w:cs="Arial" w:eastAsia="Arial" w:hAnsi="Arial"/>
          <w:b/>
          <w:bCs/>
          <w:sz w:val="22"/>
          <w:szCs w:val="22"/>
        </w:rPr>
        <w:t xml:space="preserve">Black-Litterman: </w:t>
      </w:r>
      <w:r>
        <w:rPr>
          <w:rFonts w:ascii="Arial" w:cs="Arial" w:eastAsia="Arial" w:hAnsi="Arial"/>
          <w:sz w:val="22"/>
          <w:szCs w:val="22"/>
        </w:rPr>
        <w:t xml:space="preserve">Incorporates ML predictions as 'views' for more stable portfolios.</w:t>
      </w:r>
    </w:p>
    <w:p>
      <w:pPr>
        <w:pStyle w:val="ListParagraph"/>
        <w:numPr>
          <w:ilvl w:val="0"/>
          <w:numId w:val="2"/>
        </w:numPr>
        <w:spacing w:after="80" w:line="276"/>
      </w:pPr>
      <w:r>
        <w:rPr>
          <w:rFonts w:ascii="Arial" w:cs="Arial" w:eastAsia="Arial" w:hAnsi="Arial"/>
          <w:b/>
          <w:bCs/>
          <w:sz w:val="22"/>
          <w:szCs w:val="22"/>
        </w:rPr>
        <w:t xml:space="preserve">Mean-CVaR: </w:t>
      </w:r>
      <w:r>
        <w:rPr>
          <w:rFonts w:ascii="Arial" w:cs="Arial" w:eastAsia="Arial" w:hAnsi="Arial"/>
          <w:sz w:val="22"/>
          <w:szCs w:val="22"/>
        </w:rPr>
        <w:t xml:space="preserve">Better handles non-normal returns and tail risk.</w:t>
      </w:r>
    </w:p>
    <w:p>
      <w:pPr>
        <w:pStyle w:val="ListParagraph"/>
        <w:numPr>
          <w:ilvl w:val="0"/>
          <w:numId w:val="2"/>
        </w:numPr>
        <w:spacing w:after="80" w:line="276"/>
      </w:pPr>
      <w:r>
        <w:rPr>
          <w:rFonts w:ascii="Arial" w:cs="Arial" w:eastAsia="Arial" w:hAnsi="Arial"/>
          <w:b/>
          <w:bCs/>
          <w:sz w:val="22"/>
          <w:szCs w:val="22"/>
        </w:rPr>
        <w:t xml:space="preserve">Hierarchical Risk Parity (HRP): </w:t>
      </w:r>
      <w:r>
        <w:rPr>
          <w:rFonts w:ascii="Arial" w:cs="Arial" w:eastAsia="Arial" w:hAnsi="Arial"/>
          <w:sz w:val="22"/>
          <w:szCs w:val="22"/>
        </w:rPr>
        <w:t xml:space="preserve">Hierarchical clustering of correlations; robust to estimation errors.</w:t>
      </w:r>
    </w:p>
    <w:p>
      <w:pPr>
        <w:pStyle w:val="ListParagraph"/>
        <w:numPr>
          <w:ilvl w:val="0"/>
          <w:numId w:val="2"/>
        </w:numPr>
        <w:spacing w:after="80" w:line="276"/>
      </w:pPr>
      <w:r>
        <w:rPr>
          <w:rFonts w:ascii="Arial" w:cs="Arial" w:eastAsia="Arial" w:hAnsi="Arial"/>
          <w:b/>
          <w:bCs/>
          <w:sz w:val="22"/>
          <w:szCs w:val="22"/>
        </w:rPr>
        <w:t xml:space="preserve">Kelly Criterion: </w:t>
      </w:r>
      <w:r>
        <w:rPr>
          <w:rFonts w:ascii="Arial" w:cs="Arial" w:eastAsia="Arial" w:hAnsi="Arial"/>
          <w:sz w:val="22"/>
          <w:szCs w:val="22"/>
        </w:rPr>
        <w:t xml:space="preserve">Optimal position sizing for maximum long-term geometric growth.</w:t>
      </w:r>
    </w:p>
    <w:p>
      <w:pPr>
        <w:spacing w:after="80"/>
      </w:pPr>
    </w:p>
    <w:p>
      <w:pPr>
        <w:pStyle w:val="Heading2"/>
      </w:pPr>
      <w:r>
        <w:t xml:space="preserve">15.2 DRL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PPO</w:t>
            </w:r>
          </w:p>
        </w:tc>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Actor-Critic</w:t>
            </w:r>
          </w:p>
        </w:tc>
        <w:tc>
          <w:tcPr>
            <w:tcW w:type="dxa" w:w="4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General portfolio optimization; balanced performance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A2C</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Actor-Critic</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Faster training; simpler environments</w:t>
            </w:r>
          </w:p>
        </w:tc>
      </w:tr>
      <w:tr>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DDPG</w:t>
            </w:r>
          </w:p>
        </w:tc>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Off-policy AC</w:t>
            </w:r>
          </w:p>
        </w:tc>
        <w:tc>
          <w:tcPr>
            <w:tcW w:type="dxa" w:w="4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Direct portfolio weight allocation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TD3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Off-policy AC</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Robust optimization with transaction costs</w:t>
            </w:r>
          </w:p>
        </w:tc>
      </w:tr>
      <w:tr>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SAC</w:t>
            </w:r>
          </w:p>
        </w:tc>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Off-policy AC</w:t>
            </w:r>
          </w:p>
        </w:tc>
        <w:tc>
          <w:tcPr>
            <w:tcW w:type="dxa" w:w="45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Volatile markets; adaptive strategies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DQN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Value-based</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Discrete signals (buy/hold/sell)</w:t>
            </w:r>
          </w:p>
        </w:tc>
      </w:tr>
    </w:tbl>
    <w:p>
      <w:pPr>
        <w:spacing w:after="80"/>
      </w:pPr>
    </w:p>
    <w:p>
      <w:pPr>
        <w:pStyle w:val="Heading2"/>
      </w:pPr>
      <w:r>
        <w:t xml:space="preserve">15.3 Key DRL Innovations</w:t>
      </w:r>
    </w:p>
    <w:p>
      <w:pPr>
        <w:pStyle w:val="ListParagraph"/>
        <w:numPr>
          <w:ilvl w:val="0"/>
          <w:numId w:val="2"/>
        </w:numPr>
        <w:spacing w:after="80" w:line="276"/>
      </w:pPr>
      <w:r>
        <w:rPr>
          <w:rFonts w:ascii="Arial" w:cs="Arial" w:eastAsia="Arial" w:hAnsi="Arial"/>
          <w:b/>
          <w:bCs/>
          <w:sz w:val="22"/>
          <w:szCs w:val="22"/>
        </w:rPr>
        <w:t xml:space="preserve">BBAPT: </w:t>
      </w:r>
      <w:r>
        <w:rPr>
          <w:rFonts w:ascii="Arial" w:cs="Arial" w:eastAsia="Arial" w:hAnsi="Arial"/>
          <w:sz w:val="22"/>
          <w:szCs w:val="22"/>
        </w:rPr>
        <w:t xml:space="preserve">Behavioral finance biases (loss aversion, overconfidence) integrated into DRL. Pareto-efficient risk-return balance.</w:t>
      </w:r>
    </w:p>
    <w:p>
      <w:pPr>
        <w:pStyle w:val="ListParagraph"/>
        <w:numPr>
          <w:ilvl w:val="0"/>
          <w:numId w:val="2"/>
        </w:numPr>
        <w:spacing w:after="80" w:line="276"/>
      </w:pPr>
      <w:r>
        <w:rPr>
          <w:rFonts w:ascii="Arial" w:cs="Arial" w:eastAsia="Arial" w:hAnsi="Arial"/>
          <w:b/>
          <w:bCs/>
          <w:sz w:val="22"/>
          <w:szCs w:val="22"/>
        </w:rPr>
        <w:t xml:space="preserve">MPLS: </w:t>
      </w:r>
      <w:r>
        <w:rPr>
          <w:rFonts w:ascii="Arial" w:cs="Arial" w:eastAsia="Arial" w:hAnsi="Arial"/>
          <w:sz w:val="22"/>
          <w:szCs w:val="22"/>
        </w:rPr>
        <w:t xml:space="preserve">Modular system with sentiment, volatility, and dependency modules fused via attention.</w:t>
      </w:r>
    </w:p>
    <w:p>
      <w:pPr>
        <w:pStyle w:val="ListParagraph"/>
        <w:numPr>
          <w:ilvl w:val="0"/>
          <w:numId w:val="2"/>
        </w:numPr>
        <w:spacing w:after="80" w:line="276"/>
      </w:pPr>
      <w:r>
        <w:rPr>
          <w:rFonts w:ascii="Arial" w:cs="Arial" w:eastAsia="Arial" w:hAnsi="Arial"/>
          <w:b/>
          <w:bCs/>
          <w:sz w:val="22"/>
          <w:szCs w:val="22"/>
        </w:rPr>
        <w:t xml:space="preserve">RA-DRL: </w:t>
      </w:r>
      <w:r>
        <w:rPr>
          <w:rFonts w:ascii="Arial" w:cs="Arial" w:eastAsia="Arial" w:hAnsi="Arial"/>
          <w:sz w:val="22"/>
          <w:szCs w:val="22"/>
        </w:rPr>
        <w:t xml:space="preserve">Three reward functions (log return, differential Sharpe, MDD) in unified policy.</w:t>
      </w:r>
    </w:p>
    <w:p>
      <w:r>
        <w:br w:type="page"/>
      </w:r>
    </w:p>
    <w:p>
      <w:pPr>
        <w:pStyle w:val="Heading1"/>
      </w:pPr>
      <w:r>
        <w:t xml:space="preserve">16. Model Robustness, XAI, AutoML &amp; Adversarial ML</w:t>
      </w:r>
    </w:p>
    <w:p>
      <w:pPr>
        <w:spacing w:after="80"/>
      </w:pPr>
    </w:p>
    <w:p>
      <w:pPr>
        <w:pStyle w:val="Heading2"/>
      </w:pPr>
      <w:r>
        <w:t xml:space="preserve">16.1 Explainable AI (XAI)</w:t>
      </w:r>
    </w:p>
    <w:p>
      <w:pPr>
        <w:pStyle w:val="ListParagraph"/>
        <w:numPr>
          <w:ilvl w:val="0"/>
          <w:numId w:val="2"/>
        </w:numPr>
        <w:spacing w:after="80" w:line="276"/>
      </w:pPr>
      <w:r>
        <w:rPr>
          <w:rFonts w:ascii="Arial" w:cs="Arial" w:eastAsia="Arial" w:hAnsi="Arial"/>
          <w:b/>
          <w:bCs/>
          <w:sz w:val="22"/>
          <w:szCs w:val="22"/>
        </w:rPr>
        <w:t xml:space="preserve">SHAP: </w:t>
      </w:r>
      <w:r>
        <w:rPr>
          <w:rFonts w:ascii="Arial" w:cs="Arial" w:eastAsia="Arial" w:hAnsi="Arial"/>
          <w:sz w:val="22"/>
          <w:szCs w:val="22"/>
        </w:rPr>
        <w:t xml:space="preserve">Quantifies each feature's contribution to predictions. Global feature importance understanding.</w:t>
      </w:r>
    </w:p>
    <w:p>
      <w:pPr>
        <w:pStyle w:val="ListParagraph"/>
        <w:numPr>
          <w:ilvl w:val="0"/>
          <w:numId w:val="2"/>
        </w:numPr>
        <w:spacing w:after="80" w:line="276"/>
      </w:pPr>
      <w:r>
        <w:rPr>
          <w:rFonts w:ascii="Arial" w:cs="Arial" w:eastAsia="Arial" w:hAnsi="Arial"/>
          <w:b/>
          <w:bCs/>
          <w:sz w:val="22"/>
          <w:szCs w:val="22"/>
        </w:rPr>
        <w:t xml:space="preserve">LIME: </w:t>
      </w:r>
      <w:r>
        <w:rPr>
          <w:rFonts w:ascii="Arial" w:cs="Arial" w:eastAsia="Arial" w:hAnsi="Arial"/>
          <w:sz w:val="22"/>
          <w:szCs w:val="22"/>
        </w:rPr>
        <w:t xml:space="preserve">Local transparency for individual predictions. Critical for specific market scenario explanations.</w:t>
      </w:r>
    </w:p>
    <w:p>
      <w:pPr>
        <w:pStyle w:val="ListParagraph"/>
        <w:numPr>
          <w:ilvl w:val="0"/>
          <w:numId w:val="2"/>
        </w:numPr>
        <w:spacing w:after="80" w:line="276"/>
      </w:pPr>
      <w:r>
        <w:rPr>
          <w:rFonts w:ascii="Arial" w:cs="Arial" w:eastAsia="Arial" w:hAnsi="Arial"/>
          <w:sz w:val="22"/>
          <w:szCs w:val="22"/>
        </w:rPr>
        <w:t xml:space="preserve">Real-time XAI: Immediate understanding of prediction shifts during active trading</w:t>
      </w:r>
    </w:p>
    <w:p>
      <w:pPr>
        <w:pStyle w:val="ListParagraph"/>
        <w:numPr>
          <w:ilvl w:val="0"/>
          <w:numId w:val="2"/>
        </w:numPr>
        <w:spacing w:after="80" w:line="276"/>
      </w:pPr>
      <w:r>
        <w:rPr>
          <w:rFonts w:ascii="Arial" w:cs="Arial" w:eastAsia="Arial" w:hAnsi="Arial"/>
          <w:sz w:val="22"/>
          <w:szCs w:val="22"/>
        </w:rPr>
        <w:t xml:space="preserve">Essential for regulatory compliance and building user trust</w:t>
      </w:r>
    </w:p>
    <w:p>
      <w:pPr>
        <w:spacing w:after="80"/>
      </w:pPr>
    </w:p>
    <w:p>
      <w:pPr>
        <w:pStyle w:val="Heading2"/>
      </w:pPr>
      <w:r>
        <w:t xml:space="preserve">16.2 Adversarial Machine Learning</w:t>
      </w:r>
    </w:p>
    <w:p>
      <w:pPr>
        <w:spacing w:after="120" w:line="276"/>
      </w:pPr>
      <w:r>
        <w:rPr>
          <w:rFonts w:ascii="Arial" w:cs="Arial" w:eastAsia="Arial" w:hAnsi="Arial"/>
          <w:sz w:val="22"/>
          <w:szCs w:val="22"/>
        </w:rPr>
        <w:t xml:space="preserve">Financial markets are adversarial environments. Even subtle input changes (e.g., altering words in news headlines) can trick prediction models. Adversarial training exposes models to crafted perturbations, forcing them to learn robust, generalizable features. Essential for preventing reliability degradation during market manipulation or extreme events.</w:t>
      </w:r>
    </w:p>
    <w:p>
      <w:pPr>
        <w:spacing w:after="80"/>
      </w:pPr>
    </w:p>
    <w:p>
      <w:pPr>
        <w:pStyle w:val="Heading2"/>
      </w:pPr>
      <w:r>
        <w:t xml:space="preserve">16.3 Meta-Learning &amp; AutoML</w:t>
      </w:r>
    </w:p>
    <w:p>
      <w:pPr>
        <w:pStyle w:val="ListParagraph"/>
        <w:numPr>
          <w:ilvl w:val="0"/>
          <w:numId w:val="2"/>
        </w:numPr>
        <w:spacing w:after="80" w:line="276"/>
      </w:pPr>
      <w:r>
        <w:rPr>
          <w:rFonts w:ascii="Arial" w:cs="Arial" w:eastAsia="Arial" w:hAnsi="Arial"/>
          <w:b/>
          <w:bCs/>
          <w:sz w:val="22"/>
          <w:szCs w:val="22"/>
        </w:rPr>
        <w:t xml:space="preserve">MAML: </w:t>
      </w:r>
      <w:r>
        <w:rPr>
          <w:rFonts w:ascii="Arial" w:cs="Arial" w:eastAsia="Arial" w:hAnsi="Arial"/>
          <w:sz w:val="22"/>
          <w:szCs w:val="22"/>
        </w:rPr>
        <w:t xml:space="preserve">Model-Agnostic Meta-Learning enables zero-shot/few-shot forecasting on new assets or market regimes with minimal data.</w:t>
      </w:r>
    </w:p>
    <w:p>
      <w:pPr>
        <w:pStyle w:val="ListParagraph"/>
        <w:numPr>
          <w:ilvl w:val="0"/>
          <w:numId w:val="2"/>
        </w:numPr>
        <w:spacing w:after="80" w:line="276"/>
      </w:pPr>
      <w:r>
        <w:rPr>
          <w:rFonts w:ascii="Arial" w:cs="Arial" w:eastAsia="Arial" w:hAnsi="Arial"/>
          <w:b/>
          <w:bCs/>
          <w:sz w:val="22"/>
          <w:szCs w:val="22"/>
        </w:rPr>
        <w:t xml:space="preserve">AutoML: </w:t>
      </w:r>
      <w:r>
        <w:rPr>
          <w:rFonts w:ascii="Arial" w:cs="Arial" w:eastAsia="Arial" w:hAnsi="Arial"/>
          <w:sz w:val="22"/>
          <w:szCs w:val="22"/>
        </w:rPr>
        <w:t xml:space="preserve">Automates feature engineering, model selection, hyperparameter tuning, and deployment.</w:t>
      </w:r>
    </w:p>
    <w:p>
      <w:pPr>
        <w:pStyle w:val="ListParagraph"/>
        <w:numPr>
          <w:ilvl w:val="0"/>
          <w:numId w:val="2"/>
        </w:numPr>
        <w:spacing w:after="80" w:line="276"/>
      </w:pPr>
      <w:r>
        <w:rPr>
          <w:rFonts w:ascii="Arial" w:cs="Arial" w:eastAsia="Arial" w:hAnsi="Arial"/>
          <w:b/>
          <w:bCs/>
          <w:sz w:val="22"/>
          <w:szCs w:val="22"/>
        </w:rPr>
        <w:t xml:space="preserve">Adabot: </w:t>
      </w:r>
      <w:r>
        <w:rPr>
          <w:rFonts w:ascii="Arial" w:cs="Arial" w:eastAsia="Arial" w:hAnsi="Arial"/>
          <w:sz w:val="22"/>
          <w:szCs w:val="22"/>
        </w:rPr>
        <w:t xml:space="preserve">Phase-specific few-shot learner adapting to bullish/bearish dynamics with minimal examples.</w:t>
      </w:r>
    </w:p>
    <w:p>
      <w:pPr>
        <w:spacing w:after="80"/>
      </w:pPr>
    </w:p>
    <w:p>
      <w:pPr>
        <w:pStyle w:val="Heading2"/>
      </w:pPr>
      <w:r>
        <w:t xml:space="preserve">16.4 Robustness Best Practices</w:t>
      </w:r>
    </w:p>
    <w:p>
      <w:pPr>
        <w:pStyle w:val="ListParagraph"/>
        <w:numPr>
          <w:ilvl w:val="0"/>
          <w:numId w:val="2"/>
        </w:numPr>
        <w:spacing w:after="80" w:line="276"/>
      </w:pPr>
      <w:r>
        <w:rPr>
          <w:rFonts w:ascii="Arial" w:cs="Arial" w:eastAsia="Arial" w:hAnsi="Arial"/>
          <w:sz w:val="22"/>
          <w:szCs w:val="22"/>
        </w:rPr>
        <w:t xml:space="preserve">Conservative position sizing: Vol-scaled, drawdown limits, max single-name risk</w:t>
      </w:r>
    </w:p>
    <w:p>
      <w:pPr>
        <w:pStyle w:val="ListParagraph"/>
        <w:numPr>
          <w:ilvl w:val="0"/>
          <w:numId w:val="2"/>
        </w:numPr>
        <w:spacing w:after="80" w:line="276"/>
      </w:pPr>
      <w:r>
        <w:rPr>
          <w:rFonts w:ascii="Arial" w:cs="Arial" w:eastAsia="Arial" w:hAnsi="Arial"/>
          <w:sz w:val="22"/>
          <w:szCs w:val="22"/>
        </w:rPr>
        <w:t xml:space="preserve">Prefer signals that degrade gracefully when parameters change slightly</w:t>
      </w:r>
    </w:p>
    <w:p>
      <w:pPr>
        <w:pStyle w:val="ListParagraph"/>
        <w:numPr>
          <w:ilvl w:val="0"/>
          <w:numId w:val="2"/>
        </w:numPr>
        <w:spacing w:after="80" w:line="276"/>
      </w:pPr>
      <w:r>
        <w:rPr>
          <w:rFonts w:ascii="Arial" w:cs="Arial" w:eastAsia="Arial" w:hAnsi="Arial"/>
          <w:sz w:val="22"/>
          <w:szCs w:val="22"/>
        </w:rPr>
        <w:t xml:space="preserve">Automated robustness checks: Walk-forward, subsample tests, parameter sweeps</w:t>
      </w:r>
    </w:p>
    <w:p>
      <w:pPr>
        <w:pStyle w:val="ListParagraph"/>
        <w:numPr>
          <w:ilvl w:val="0"/>
          <w:numId w:val="2"/>
        </w:numPr>
        <w:spacing w:after="80" w:line="276"/>
      </w:pPr>
      <w:r>
        <w:rPr>
          <w:rFonts w:ascii="Arial" w:cs="Arial" w:eastAsia="Arial" w:hAnsi="Arial"/>
          <w:sz w:val="22"/>
          <w:szCs w:val="22"/>
        </w:rPr>
        <w:t xml:space="preserve">Surface 'robustness scores' alongside each model/strategy, not just backtest returns</w:t>
      </w:r>
    </w:p>
    <w:p>
      <w:r>
        <w:br w:type="page"/>
      </w:r>
    </w:p>
    <w:p>
      <w:pPr>
        <w:pStyle w:val="Heading1"/>
      </w:pPr>
      <w:r>
        <w:t xml:space="preserve">17. Sentiment Analysis &amp; Alternative Data</w:t>
      </w:r>
    </w:p>
    <w:p>
      <w:pPr>
        <w:spacing w:after="80"/>
      </w:pPr>
    </w:p>
    <w:p>
      <w:pPr>
        <w:pStyle w:val="Heading2"/>
      </w:pPr>
      <w:r>
        <w:t xml:space="preserve">17.1 Sentiment Sources (Indian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3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Financial News</w:t>
            </w:r>
          </w:p>
        </w:tc>
        <w:tc>
          <w:tcPr>
            <w:tcW w:type="dxa" w:w="40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Economic Times, MoneyControl, LiveMint, Business Standard</w:t>
            </w:r>
          </w:p>
        </w:tc>
        <w:tc>
          <w:tcPr>
            <w:tcW w:type="dxa" w:w="31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Corporate/market/policy sentiment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Social Media</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Twitter/X, Reddit (r/IndianStreetBets), StockTwits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Retail sentiment; trending; crowd wisdom</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Corporate Filings</w:t>
            </w:r>
          </w:p>
        </w:tc>
        <w:tc>
          <w:tcPr>
            <w:tcW w:type="dxa" w:w="40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BSE/NSE announcements, SEBI filings, annual reports</w:t>
            </w:r>
          </w:p>
        </w:tc>
        <w:tc>
          <w:tcPr>
            <w:tcW w:type="dxa" w:w="31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Material events; insider trades; governance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Earnings Calls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Quarterly transcripts from Indian companies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Management tone; forward guidance</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Government/RBI</w:t>
            </w:r>
          </w:p>
        </w:tc>
        <w:tc>
          <w:tcPr>
            <w:tcW w:type="dxa" w:w="40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RBI policy, budget documents, trade data</w:t>
            </w:r>
          </w:p>
        </w:tc>
        <w:tc>
          <w:tcPr>
            <w:tcW w:type="dxa" w:w="31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Macro policy; interest rate; fiscal</w:t>
            </w:r>
          </w:p>
        </w:tc>
      </w:tr>
    </w:tbl>
    <w:p>
      <w:pPr>
        <w:spacing w:after="80"/>
      </w:pPr>
    </w:p>
    <w:p>
      <w:pPr>
        <w:pStyle w:val="Heading2"/>
      </w:pPr>
      <w:r>
        <w:t xml:space="preserve">17.2 Alternative Data as Alpha Source</w:t>
      </w:r>
    </w:p>
    <w:p>
      <w:pPr>
        <w:spacing w:after="120" w:line="276"/>
      </w:pPr>
      <w:r>
        <w:rPr>
          <w:rFonts w:ascii="Arial" w:cs="Arial" w:eastAsia="Arial" w:hAnsi="Arial"/>
          <w:sz w:val="22"/>
          <w:szCs w:val="22"/>
        </w:rPr>
        <w:t xml:space="preserve">NASDAQ/Quandl calls alt-data "the deepest, least utilized alpha source." Over 70% of advanced hedge funds use ML on alt-data, reporting 20-30% forecast accuracy improvement. Edge comes from boring operational data others ignore:</w:t>
      </w:r>
    </w:p>
    <w:p>
      <w:pPr>
        <w:pStyle w:val="ListParagraph"/>
        <w:numPr>
          <w:ilvl w:val="0"/>
          <w:numId w:val="2"/>
        </w:numPr>
        <w:spacing w:after="80" w:line="276"/>
      </w:pPr>
      <w:r>
        <w:rPr>
          <w:rFonts w:ascii="Arial" w:cs="Arial" w:eastAsia="Arial" w:hAnsi="Arial"/>
          <w:sz w:val="22"/>
          <w:szCs w:val="22"/>
        </w:rPr>
        <w:t xml:space="preserve">Payment behavior / trade credit: Early warning of customer distress</w:t>
      </w:r>
    </w:p>
    <w:p>
      <w:pPr>
        <w:pStyle w:val="ListParagraph"/>
        <w:numPr>
          <w:ilvl w:val="0"/>
          <w:numId w:val="2"/>
        </w:numPr>
        <w:spacing w:after="80" w:line="276"/>
      </w:pPr>
      <w:r>
        <w:rPr>
          <w:rFonts w:ascii="Arial" w:cs="Arial" w:eastAsia="Arial" w:hAnsi="Arial"/>
          <w:sz w:val="22"/>
          <w:szCs w:val="22"/>
        </w:rPr>
        <w:t xml:space="preserve">Corporate hierarchy / private-company links: Private subsidiary performance leads public parent earnings by quarters</w:t>
      </w:r>
    </w:p>
    <w:p>
      <w:pPr>
        <w:pStyle w:val="ListParagraph"/>
        <w:numPr>
          <w:ilvl w:val="0"/>
          <w:numId w:val="2"/>
        </w:numPr>
        <w:spacing w:after="80" w:line="276"/>
      </w:pPr>
      <w:r>
        <w:rPr>
          <w:rFonts w:ascii="Arial" w:cs="Arial" w:eastAsia="Arial" w:hAnsi="Arial"/>
          <w:sz w:val="22"/>
          <w:szCs w:val="22"/>
        </w:rPr>
        <w:t xml:space="preserve">Web traffic + app reviews: Early-warning for consumer tech/SaaS revenue trends</w:t>
      </w:r>
    </w:p>
    <w:p>
      <w:pPr>
        <w:pStyle w:val="ListParagraph"/>
        <w:numPr>
          <w:ilvl w:val="0"/>
          <w:numId w:val="2"/>
        </w:numPr>
        <w:spacing w:after="80" w:line="276"/>
      </w:pPr>
      <w:r>
        <w:rPr>
          <w:rFonts w:ascii="Arial" w:cs="Arial" w:eastAsia="Arial" w:hAnsi="Arial"/>
          <w:sz w:val="22"/>
          <w:szCs w:val="22"/>
        </w:rPr>
        <w:t xml:space="preserve">Job postings + hiring trends: Leading indicator of business momentum</w:t>
      </w:r>
    </w:p>
    <w:p>
      <w:pPr>
        <w:pStyle w:val="ListParagraph"/>
        <w:numPr>
          <w:ilvl w:val="0"/>
          <w:numId w:val="2"/>
        </w:numPr>
        <w:spacing w:after="80" w:line="276"/>
      </w:pPr>
      <w:r>
        <w:rPr>
          <w:rFonts w:ascii="Arial" w:cs="Arial" w:eastAsia="Arial" w:hAnsi="Arial"/>
          <w:sz w:val="22"/>
          <w:szCs w:val="22"/>
        </w:rPr>
        <w:t xml:space="preserve">Case study: Fund merging geolocation + transaction data realized ~280 bps of alpha</w:t>
      </w:r>
    </w:p>
    <w:p>
      <w:pPr>
        <w:spacing w:after="80"/>
      </w:pPr>
    </w:p>
    <w:p>
      <w:pPr>
        <w:pStyle w:val="Heading2"/>
      </w:pPr>
      <w:r>
        <w:t xml:space="preserve">17.3 Alt-Data Strategy for StockPulse</w:t>
      </w:r>
    </w:p>
    <w:p>
      <w:pPr>
        <w:pStyle w:val="ListParagraph"/>
        <w:numPr>
          <w:ilvl w:val="0"/>
          <w:numId w:val="2"/>
        </w:numPr>
        <w:spacing w:after="80" w:line="276"/>
      </w:pPr>
      <w:r>
        <w:rPr>
          <w:rFonts w:ascii="Arial" w:cs="Arial" w:eastAsia="Arial" w:hAnsi="Arial"/>
          <w:sz w:val="22"/>
          <w:szCs w:val="22"/>
        </w:rPr>
        <w:t xml:space="preserve">Start with 1-2 accessible types (web traffic + app reviews for consumer; job postings for IT)</w:t>
      </w:r>
    </w:p>
    <w:p>
      <w:pPr>
        <w:pStyle w:val="ListParagraph"/>
        <w:numPr>
          <w:ilvl w:val="0"/>
          <w:numId w:val="2"/>
        </w:numPr>
        <w:spacing w:after="80" w:line="276"/>
      </w:pPr>
      <w:r>
        <w:rPr>
          <w:rFonts w:ascii="Arial" w:cs="Arial" w:eastAsia="Arial" w:hAnsi="Arial"/>
          <w:sz w:val="22"/>
          <w:szCs w:val="22"/>
        </w:rPr>
        <w:t xml:space="preserve">Turn into early-warning indicators for revenue/earnings surprises</w:t>
      </w:r>
    </w:p>
    <w:p>
      <w:pPr>
        <w:pStyle w:val="ListParagraph"/>
        <w:numPr>
          <w:ilvl w:val="0"/>
          <w:numId w:val="2"/>
        </w:numPr>
        <w:spacing w:after="80" w:line="276"/>
      </w:pPr>
      <w:r>
        <w:rPr>
          <w:rFonts w:ascii="Arial" w:cs="Arial" w:eastAsia="Arial" w:hAnsi="Arial"/>
          <w:sz w:val="22"/>
          <w:szCs w:val="22"/>
        </w:rPr>
        <w:t xml:space="preserve">Incorporate as modifiers of value/quality scores, not standalone signals</w:t>
      </w:r>
    </w:p>
    <w:p>
      <w:r>
        <w:br w:type="page"/>
      </w:r>
    </w:p>
    <w:p>
      <w:pPr>
        <w:pStyle w:val="Heading1"/>
      </w:pPr>
      <w:r>
        <w:t xml:space="preserve">18. Data Architecture: Collection, Processing &amp; Injection</w:t>
      </w:r>
    </w:p>
    <w:p>
      <w:pPr>
        <w:spacing w:after="80"/>
      </w:pPr>
    </w:p>
    <w:p>
      <w:pPr>
        <w:pStyle w:val="Heading2"/>
      </w:pPr>
      <w:r>
        <w:t xml:space="preserve">18.1 Data Categories &amp;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7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 Fields</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 History</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Price (OHLCV)</w:t>
            </w:r>
          </w:p>
        </w:tc>
        <w:tc>
          <w:tcPr>
            <w:tcW w:type="dxa" w:w="3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Open, High, Low, Close, Volume, Adj Close, Best Bid/Ask</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10yr daily; 2yr intraday</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Real-time / EOD</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Fundamental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Revenue, EPS, P/E, P/B, D/E, ROE, FCF, Dividend Yield, Margins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10yr quarterly</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Technical Indicators</w:t>
            </w:r>
          </w:p>
        </w:tc>
        <w:tc>
          <w:tcPr>
            <w:tcW w:type="dxa" w:w="3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36+ indicators: SMA, EMA, RSI, MACD, Bollinger, ATR, OBV, VWAP</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Computed</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Real-time / Daily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Options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Chain, IV, OI, Put/Call ratio, Greeks, Skew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3yr</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Macro-Economic</w:t>
            </w:r>
          </w:p>
        </w:tc>
        <w:tc>
          <w:tcPr>
            <w:tcW w:type="dxa" w:w="3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GDP, CPI, WPI, IIP, RBI repo, INR/USD, Crude, Gold</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20yr</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Monthly / Event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Sentiment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News/social scores, analyst ratings, LLM-derived signals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3yr</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Real-time / Hourly</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Corporate Events</w:t>
            </w:r>
          </w:p>
        </w:tc>
        <w:tc>
          <w:tcPr>
            <w:tcW w:type="dxa" w:w="3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Earnings dates, dividends, splits, M&amp;A, board changes</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10yr</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Event-driven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Insider/Institutional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Promoter holdings, FII/DII, bulk/block deals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5yr</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3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Web traffic, app data, job postings, satellite, transactions</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2yr</w:t>
            </w:r>
          </w:p>
        </w:tc>
        <w:tc>
          <w:tcPr>
            <w:tcW w:type="dxa" w:w="27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Weekly / Monthly</w:t>
            </w:r>
          </w:p>
        </w:tc>
      </w:tr>
    </w:tbl>
    <w:p>
      <w:pPr>
        <w:spacing w:after="80"/>
      </w:pPr>
    </w:p>
    <w:p>
      <w:pPr>
        <w:pStyle w:val="Heading2"/>
      </w:pPr>
      <w:r>
        <w:t xml:space="preserve">18.2 Pipeline Architecture</w:t>
      </w:r>
    </w:p>
    <w:p>
      <w:pPr>
        <w:spacing w:after="120" w:line="276"/>
      </w:pPr>
      <w:r>
        <w:rPr>
          <w:rFonts w:ascii="Arial" w:cs="Arial" w:eastAsia="Arial" w:hAnsi="Arial"/>
          <w:b/>
          <w:bCs/>
          <w:sz w:val="22"/>
          <w:szCs w:val="22"/>
        </w:rPr>
        <w:t xml:space="preserve">Ingestion → Processing → Storage → Feature Store → Model Serving</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Real-time: WebSocket for live prices; event-driven for news/announcements</w:t>
      </w:r>
    </w:p>
    <w:p>
      <w:pPr>
        <w:pStyle w:val="ListParagraph"/>
        <w:numPr>
          <w:ilvl w:val="0"/>
          <w:numId w:val="2"/>
        </w:numPr>
        <w:spacing w:after="80" w:line="276"/>
      </w:pPr>
      <w:r>
        <w:rPr>
          <w:rFonts w:ascii="Arial" w:cs="Arial" w:eastAsia="Arial" w:hAnsi="Arial"/>
          <w:sz w:val="22"/>
          <w:szCs w:val="22"/>
        </w:rPr>
        <w:t xml:space="preserve">Batch: Scheduled jobs for fundamentals, macro, alternative data</w:t>
      </w:r>
    </w:p>
    <w:p>
      <w:pPr>
        <w:pStyle w:val="ListParagraph"/>
        <w:numPr>
          <w:ilvl w:val="0"/>
          <w:numId w:val="2"/>
        </w:numPr>
        <w:spacing w:after="80" w:line="276"/>
      </w:pPr>
      <w:r>
        <w:rPr>
          <w:rFonts w:ascii="Arial" w:cs="Arial" w:eastAsia="Arial" w:hAnsi="Arial"/>
          <w:sz w:val="22"/>
          <w:szCs w:val="22"/>
        </w:rPr>
        <w:t xml:space="preserve">Processing: Cleaning, split/bonus adjustment, indicator computation, LLM sentiment extraction, normalization</w:t>
      </w:r>
    </w:p>
    <w:p>
      <w:pPr>
        <w:pStyle w:val="ListParagraph"/>
        <w:numPr>
          <w:ilvl w:val="0"/>
          <w:numId w:val="2"/>
        </w:numPr>
        <w:spacing w:after="80" w:line="276"/>
      </w:pPr>
      <w:r>
        <w:rPr>
          <w:rFonts w:ascii="Arial" w:cs="Arial" w:eastAsia="Arial" w:hAnsi="Arial"/>
          <w:sz w:val="22"/>
          <w:szCs w:val="22"/>
        </w:rPr>
        <w:t xml:space="preserve">Storage: TimescaleDB (time-series), PostgreSQL (fundamentals), Vector DB (LLM embeddings), S3 (raw files), Redis/Feast (feature store)</w:t>
      </w:r>
    </w:p>
    <w:p>
      <w:pPr>
        <w:pStyle w:val="ListParagraph"/>
        <w:numPr>
          <w:ilvl w:val="0"/>
          <w:numId w:val="2"/>
        </w:numPr>
        <w:spacing w:after="80" w:line="276"/>
      </w:pPr>
      <w:r>
        <w:rPr>
          <w:rFonts w:ascii="Arial" w:cs="Arial" w:eastAsia="Arial" w:hAnsi="Arial"/>
          <w:sz w:val="22"/>
          <w:szCs w:val="22"/>
        </w:rPr>
        <w:t xml:space="preserve">Model Input: Unified feature tensor [batch, lookback_window, features] with static + dynamic inputs</w:t>
      </w:r>
    </w:p>
    <w:p>
      <w:r>
        <w:br w:type="page"/>
      </w:r>
    </w:p>
    <w:p>
      <w:pPr>
        <w:pStyle w:val="Heading1"/>
      </w:pPr>
      <w:r>
        <w:t xml:space="preserve">19. Indian Market: Data Sources, APIs &amp; Considerations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Yahoo Finance (yfinance)</w:t>
            </w:r>
          </w:p>
        </w:tc>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OHLCV, basics</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Free</w:t>
            </w:r>
          </w:p>
        </w:tc>
        <w:tc>
          <w:tcPr>
            <w:tcW w:type="dxa" w:w="29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Good for historical; may have delays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TrueData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RT + historical, F&amp;O, MCX</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Paid</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Official NSE vendor; WebSocket; option greeks</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Zerodha Kite Connect</w:t>
            </w:r>
          </w:p>
        </w:tc>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Trading + data</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Paid</w:t>
            </w:r>
          </w:p>
        </w:tc>
        <w:tc>
          <w:tcPr>
            <w:tcW w:type="dxa" w:w="29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Most popular Indian broker API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Breeze API (ICICI)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Trading + data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Free (w/account)</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Official broker API</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Screener.in</w:t>
            </w:r>
          </w:p>
        </w:tc>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Fundamentals</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Free/Premium</w:t>
            </w:r>
          </w:p>
        </w:tc>
        <w:tc>
          <w:tcPr>
            <w:tcW w:type="dxa" w:w="29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Best source for Indian company financials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Trendlyne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Analytics + scores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Paid</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DVM scores, technicals, fundamentals</w:t>
            </w:r>
          </w:p>
        </w:tc>
      </w:tr>
      <w:tr>
        <w:tc>
          <w:tcPr>
            <w:tcW w:type="dxa" w:w="2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Twelve Data / Finnhub</w:t>
            </w:r>
          </w:p>
        </w:tc>
        <w:tc>
          <w:tcPr>
            <w:tcW w:type="dxa" w:w="2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Multi-market</w:t>
            </w:r>
          </w:p>
        </w:tc>
        <w:tc>
          <w:tcPr>
            <w:tcW w:type="dxa" w:w="16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Freemium</w:t>
            </w:r>
          </w:p>
        </w:tc>
        <w:tc>
          <w:tcPr>
            <w:tcW w:type="dxa" w:w="29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Global including India; news API</w:t>
            </w:r>
          </w:p>
        </w:tc>
      </w:tr>
    </w:tbl>
    <w:p>
      <w:pPr>
        <w:spacing w:after="80"/>
      </w:pPr>
    </w:p>
    <w:p>
      <w:pPr>
        <w:spacing w:after="120" w:line="276"/>
      </w:pPr>
      <w:r>
        <w:rPr>
          <w:rFonts w:ascii="Arial" w:cs="Arial" w:eastAsia="Arial" w:hAnsi="Arial"/>
          <w:b/>
          <w:bCs/>
          <w:sz w:val="22"/>
          <w:szCs w:val="22"/>
        </w:rPr>
        <w:t xml:space="preserve">Indian Market Specifics:</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Market hours: 09:15-15:30 IST; pre-market 09:00-09:15; T+1 settlement</w:t>
      </w:r>
    </w:p>
    <w:p>
      <w:pPr>
        <w:pStyle w:val="ListParagraph"/>
        <w:numPr>
          <w:ilvl w:val="0"/>
          <w:numId w:val="2"/>
        </w:numPr>
        <w:spacing w:after="80" w:line="276"/>
      </w:pPr>
      <w:r>
        <w:rPr>
          <w:rFonts w:ascii="Arial" w:cs="Arial" w:eastAsia="Arial" w:hAnsi="Arial"/>
          <w:sz w:val="22"/>
          <w:szCs w:val="22"/>
        </w:rPr>
        <w:t xml:space="preserve">Circuit breakers: Individual (5%/10%/20%) and market-wide</w:t>
      </w:r>
    </w:p>
    <w:p>
      <w:pPr>
        <w:pStyle w:val="ListParagraph"/>
        <w:numPr>
          <w:ilvl w:val="0"/>
          <w:numId w:val="2"/>
        </w:numPr>
        <w:spacing w:after="80" w:line="276"/>
      </w:pPr>
      <w:r>
        <w:rPr>
          <w:rFonts w:ascii="Arial" w:cs="Arial" w:eastAsia="Arial" w:hAnsi="Arial"/>
          <w:sz w:val="22"/>
          <w:szCs w:val="22"/>
        </w:rPr>
        <w:t xml:space="preserve">FII/DII flow data: Critical signal unique to Indian markets</w:t>
      </w:r>
    </w:p>
    <w:p>
      <w:pPr>
        <w:pStyle w:val="ListParagraph"/>
        <w:numPr>
          <w:ilvl w:val="0"/>
          <w:numId w:val="2"/>
        </w:numPr>
        <w:spacing w:after="80" w:line="276"/>
      </w:pPr>
      <w:r>
        <w:rPr>
          <w:rFonts w:ascii="Arial" w:cs="Arial" w:eastAsia="Arial" w:hAnsi="Arial"/>
          <w:sz w:val="22"/>
          <w:szCs w:val="22"/>
        </w:rPr>
        <w:t xml:space="preserve">Promoter holdings: Key governance signal for Indian companies</w:t>
      </w:r>
    </w:p>
    <w:p>
      <w:pPr>
        <w:pStyle w:val="ListParagraph"/>
        <w:numPr>
          <w:ilvl w:val="0"/>
          <w:numId w:val="2"/>
        </w:numPr>
        <w:spacing w:after="80" w:line="276"/>
      </w:pPr>
      <w:r>
        <w:rPr>
          <w:rFonts w:ascii="Arial" w:cs="Arial" w:eastAsia="Arial" w:hAnsi="Arial"/>
          <w:sz w:val="22"/>
          <w:szCs w:val="22"/>
        </w:rPr>
        <w:t xml:space="preserve">Seasonal patterns: Budget (Feb), quarterly results, Diwali rally, year-end tax selling</w:t>
      </w:r>
    </w:p>
    <w:p>
      <w:pPr>
        <w:pStyle w:val="ListParagraph"/>
        <w:numPr>
          <w:ilvl w:val="0"/>
          <w:numId w:val="2"/>
        </w:numPr>
        <w:spacing w:after="80" w:line="276"/>
      </w:pPr>
      <w:r>
        <w:rPr>
          <w:rFonts w:ascii="Arial" w:cs="Arial" w:eastAsia="Arial" w:hAnsi="Arial"/>
          <w:sz w:val="22"/>
          <w:szCs w:val="22"/>
        </w:rPr>
        <w:t xml:space="preserve">SEBI compliance: Must follow guidelines on data usage and advisory services</w:t>
      </w:r>
    </w:p>
    <w:p>
      <w:r>
        <w:br w:type="page"/>
      </w:r>
    </w:p>
    <w:p>
      <w:pPr>
        <w:pStyle w:val="Heading1"/>
      </w:pPr>
      <w:r>
        <w:t xml:space="preserve">20. Technical Indicators &amp; Feature Engineering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Indicators</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Trend</w:t>
            </w:r>
          </w:p>
        </w:tc>
        <w:tc>
          <w:tcPr>
            <w:tcW w:type="dxa" w:w="4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SMA(20,50,200), EMA(12,26,50), MACD, ADX, Parabolic SAR</w:t>
            </w:r>
          </w:p>
        </w:tc>
        <w:tc>
          <w:tcPr>
            <w:tcW w:type="dxa" w:w="3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Trend identification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Momentum</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RSI(14), Stochastic(14,3), Williams %R, ROC, CCI, MFI</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Overbought/oversold; momentum strength</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Volatility</w:t>
            </w:r>
          </w:p>
        </w:tc>
        <w:tc>
          <w:tcPr>
            <w:tcW w:type="dxa" w:w="4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Bollinger Bands(20,2), ATR(14), Keltner, Historical Vol</w:t>
            </w:r>
          </w:p>
        </w:tc>
        <w:tc>
          <w:tcPr>
            <w:tcW w:type="dxa" w:w="3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Volatility regimes; breakout detection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Volume</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OBV, VWAP, A/D Line, Chaikin Money Flow, Volume SMA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Confirm moves; detect divergences</w:t>
            </w:r>
          </w:p>
        </w:tc>
      </w:tr>
      <w:tr>
        <w:tc>
          <w:tcPr>
            <w:tcW w:type="dxa" w:w="18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Derived</w:t>
            </w:r>
          </w:p>
        </w:tc>
        <w:tc>
          <w:tcPr>
            <w:tcW w:type="dxa" w:w="420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P/E, P/B, Gap Open/Close, Day/Month encoding, Sector relative</w:t>
            </w:r>
          </w:p>
        </w:tc>
        <w:tc>
          <w:tcPr>
            <w:tcW w:type="dxa" w:w="3360"/>
            <w:tcBorders>
              <w:top w:val="single" w:color="AAAAAA" w:sz="1"/>
              <w:left w:val="single" w:color="AAAAAA" w:sz="1"/>
              <w:bottom w:val="single" w:color="AAAAAA" w:sz="1"/>
              <w:right w:val="single" w:color="AAAAAA" w:sz="1"/>
            </w:tcBorders>
            <w:shd w:fill="F5F8FA" w:val="clear"/>
            <w:tcMar>
              <w:top w:type="dxa" w:w="80"/>
              <w:left w:type="dxa" w:w="120"/>
              <w:bottom w:type="dxa" w:w="80"/>
              <w:right w:type="dxa" w:w="120"/>
            </w:tcMar>
          </w:tcPr>
          <w:p>
            <w:r>
              <w:rPr>
                <w:rFonts w:ascii="Arial" w:cs="Arial" w:eastAsia="Arial" w:hAnsi="Arial"/>
                <w:sz w:val="20"/>
                <w:szCs w:val="20"/>
              </w:rPr>
              <w:t xml:space="preserve">Valuation context; temporal patterns</w:t>
            </w:r>
          </w:p>
        </w:tc>
      </w:tr>
    </w:tbl>
    <w:p>
      <w:pPr>
        <w:spacing w:after="80"/>
      </w:pPr>
    </w:p>
    <w:p>
      <w:pPr>
        <w:spacing w:after="120" w:line="276"/>
      </w:pPr>
      <w:r>
        <w:rPr>
          <w:rFonts w:ascii="Arial" w:cs="Arial" w:eastAsia="Arial" w:hAnsi="Arial"/>
          <w:b/>
          <w:bCs/>
          <w:sz w:val="22"/>
          <w:szCs w:val="22"/>
        </w:rPr>
        <w:t xml:space="preserve">Feature Engineering Best Practices:</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Multi-timeframe: Compute across daily, weekly, monthly for the same stock</w:t>
      </w:r>
    </w:p>
    <w:p>
      <w:pPr>
        <w:pStyle w:val="ListParagraph"/>
        <w:numPr>
          <w:ilvl w:val="0"/>
          <w:numId w:val="2"/>
        </w:numPr>
        <w:spacing w:after="80" w:line="276"/>
      </w:pPr>
      <w:r>
        <w:rPr>
          <w:rFonts w:ascii="Arial" w:cs="Arial" w:eastAsia="Arial" w:hAnsi="Arial"/>
          <w:sz w:val="22"/>
          <w:szCs w:val="22"/>
        </w:rPr>
        <w:t xml:space="preserve">Relative features: Express relative to sector averages and market indices</w:t>
      </w:r>
    </w:p>
    <w:p>
      <w:pPr>
        <w:pStyle w:val="ListParagraph"/>
        <w:numPr>
          <w:ilvl w:val="0"/>
          <w:numId w:val="2"/>
        </w:numPr>
        <w:spacing w:after="80" w:line="276"/>
      </w:pPr>
      <w:r>
        <w:rPr>
          <w:rFonts w:ascii="Arial" w:cs="Arial" w:eastAsia="Arial" w:hAnsi="Arial"/>
          <w:sz w:val="22"/>
          <w:szCs w:val="22"/>
        </w:rPr>
        <w:t xml:space="preserve">Interaction features: RSI * Volume change; MACD * Volatility</w:t>
      </w:r>
    </w:p>
    <w:p>
      <w:pPr>
        <w:pStyle w:val="ListParagraph"/>
        <w:numPr>
          <w:ilvl w:val="0"/>
          <w:numId w:val="2"/>
        </w:numPr>
        <w:spacing w:after="80" w:line="276"/>
      </w:pPr>
      <w:r>
        <w:rPr>
          <w:rFonts w:ascii="Arial" w:cs="Arial" w:eastAsia="Arial" w:hAnsi="Arial"/>
          <w:sz w:val="22"/>
          <w:szCs w:val="22"/>
        </w:rPr>
        <w:t xml:space="preserve">Rolling statistics: Mean, std, skew, kurtosis of returns over 5/20/60/200 windows</w:t>
      </w:r>
    </w:p>
    <w:p>
      <w:pPr>
        <w:pStyle w:val="ListParagraph"/>
        <w:numPr>
          <w:ilvl w:val="0"/>
          <w:numId w:val="2"/>
        </w:numPr>
        <w:spacing w:after="80" w:line="276"/>
      </w:pPr>
      <w:r>
        <w:rPr>
          <w:rFonts w:ascii="Arial" w:cs="Arial" w:eastAsia="Arial" w:hAnsi="Arial"/>
          <w:sz w:val="22"/>
          <w:szCs w:val="22"/>
        </w:rPr>
        <w:t xml:space="preserve">PCA: Dimensionality reduction when using 36+ features</w:t>
      </w:r>
    </w:p>
    <w:p>
      <w:pPr>
        <w:pStyle w:val="ListParagraph"/>
        <w:numPr>
          <w:ilvl w:val="0"/>
          <w:numId w:val="2"/>
        </w:numPr>
        <w:spacing w:after="80" w:line="276"/>
      </w:pPr>
      <w:r>
        <w:rPr>
          <w:rFonts w:ascii="Arial" w:cs="Arial" w:eastAsia="Arial" w:hAnsi="Arial"/>
          <w:sz w:val="22"/>
          <w:szCs w:val="22"/>
        </w:rPr>
        <w:t xml:space="preserve">Variable Importance: XGBoost importance or TFT attention weights to prune features</w:t>
      </w:r>
    </w:p>
    <w:p>
      <w:pPr>
        <w:pStyle w:val="ListParagraph"/>
        <w:numPr>
          <w:ilvl w:val="0"/>
          <w:numId w:val="2"/>
        </w:numPr>
        <w:spacing w:after="80" w:line="276"/>
      </w:pPr>
      <w:r>
        <w:rPr>
          <w:rFonts w:ascii="Arial" w:cs="Arial" w:eastAsia="Arial" w:hAnsi="Arial"/>
          <w:sz w:val="22"/>
          <w:szCs w:val="22"/>
        </w:rPr>
        <w:t xml:space="preserve">Sector-specific models: Curate predictive feature subsets per sector to reduce noise</w:t>
      </w:r>
    </w:p>
    <w:p>
      <w:r>
        <w:br w:type="page"/>
      </w:r>
    </w:p>
    <w:p>
      <w:pPr>
        <w:pStyle w:val="Heading1"/>
      </w:pPr>
      <w:r>
        <w:t xml:space="preserve">21. Evaluation Metrics &amp; Backtesting</w:t>
      </w:r>
    </w:p>
    <w:p>
      <w:pPr>
        <w:spacing w:after="80"/>
      </w:pPr>
    </w:p>
    <w:p>
      <w:pPr>
        <w:pStyle w:val="Heading2"/>
      </w:pPr>
      <w:r>
        <w:t xml:space="preserve">21.1 Prediction Metrics</w:t>
      </w:r>
    </w:p>
    <w:p>
      <w:pPr>
        <w:pStyle w:val="ListParagraph"/>
        <w:numPr>
          <w:ilvl w:val="0"/>
          <w:numId w:val="2"/>
        </w:numPr>
        <w:spacing w:after="80" w:line="276"/>
      </w:pPr>
      <w:r>
        <w:rPr>
          <w:rFonts w:ascii="Arial" w:cs="Arial" w:eastAsia="Arial" w:hAnsi="Arial"/>
          <w:sz w:val="22"/>
          <w:szCs w:val="22"/>
        </w:rPr>
        <w:t xml:space="preserve">Regression: RMSE, MAE, MAPE/SMAPE, R-squared</w:t>
      </w:r>
    </w:p>
    <w:p>
      <w:pPr>
        <w:pStyle w:val="ListParagraph"/>
        <w:numPr>
          <w:ilvl w:val="0"/>
          <w:numId w:val="2"/>
        </w:numPr>
        <w:spacing w:after="80" w:line="276"/>
      </w:pPr>
      <w:r>
        <w:rPr>
          <w:rFonts w:ascii="Arial" w:cs="Arial" w:eastAsia="Arial" w:hAnsi="Arial"/>
          <w:sz w:val="22"/>
          <w:szCs w:val="22"/>
        </w:rPr>
        <w:t xml:space="preserve">Classification: Accuracy, F1-Score, AUC-ROC, Precision/Recall, Calibration</w:t>
      </w:r>
    </w:p>
    <w:p>
      <w:pPr>
        <w:pStyle w:val="ListParagraph"/>
        <w:numPr>
          <w:ilvl w:val="0"/>
          <w:numId w:val="2"/>
        </w:numPr>
        <w:spacing w:after="80" w:line="276"/>
      </w:pPr>
      <w:r>
        <w:rPr>
          <w:rFonts w:ascii="Arial" w:cs="Arial" w:eastAsia="Arial" w:hAnsi="Arial"/>
          <w:sz w:val="22"/>
          <w:szCs w:val="22"/>
        </w:rPr>
        <w:t xml:space="preserve">Directional Accuracy: % correct up/down predictions (most practical)</w:t>
      </w:r>
    </w:p>
    <w:p>
      <w:pPr>
        <w:pStyle w:val="ListParagraph"/>
        <w:numPr>
          <w:ilvl w:val="0"/>
          <w:numId w:val="2"/>
        </w:numPr>
        <w:spacing w:after="80" w:line="276"/>
      </w:pPr>
      <w:r>
        <w:rPr>
          <w:rFonts w:ascii="Arial" w:cs="Arial" w:eastAsia="Arial" w:hAnsi="Arial"/>
          <w:sz w:val="22"/>
          <w:szCs w:val="22"/>
        </w:rPr>
        <w:t xml:space="preserve">Horizon-specific: Evaluate separately at 1d, 5d, 21d horizons</w:t>
      </w:r>
    </w:p>
    <w:p>
      <w:pPr>
        <w:spacing w:after="80"/>
      </w:pPr>
    </w:p>
    <w:p>
      <w:pPr>
        <w:pStyle w:val="Heading2"/>
      </w:pPr>
      <w:r>
        <w:t xml:space="preserve">21.2 Trading Performance</w:t>
      </w:r>
    </w:p>
    <w:p>
      <w:pPr>
        <w:pStyle w:val="ListParagraph"/>
        <w:numPr>
          <w:ilvl w:val="0"/>
          <w:numId w:val="2"/>
        </w:numPr>
        <w:spacing w:after="80" w:line="276"/>
      </w:pPr>
      <w:r>
        <w:rPr>
          <w:rFonts w:ascii="Arial" w:cs="Arial" w:eastAsia="Arial" w:hAnsi="Arial"/>
          <w:sz w:val="22"/>
          <w:szCs w:val="22"/>
        </w:rPr>
        <w:t xml:space="preserve">Return: CAGR, cumulative return, hit rate</w:t>
      </w:r>
    </w:p>
    <w:p>
      <w:pPr>
        <w:pStyle w:val="ListParagraph"/>
        <w:numPr>
          <w:ilvl w:val="0"/>
          <w:numId w:val="2"/>
        </w:numPr>
        <w:spacing w:after="80" w:line="276"/>
      </w:pPr>
      <w:r>
        <w:rPr>
          <w:rFonts w:ascii="Arial" w:cs="Arial" w:eastAsia="Arial" w:hAnsi="Arial"/>
          <w:sz w:val="22"/>
          <w:szCs w:val="22"/>
        </w:rPr>
        <w:t xml:space="preserve">Risk-adjusted: Sharpe (&gt;1.0 good, &gt;2.0 excellent), Sortino, Calmar</w:t>
      </w:r>
    </w:p>
    <w:p>
      <w:pPr>
        <w:pStyle w:val="ListParagraph"/>
        <w:numPr>
          <w:ilvl w:val="0"/>
          <w:numId w:val="2"/>
        </w:numPr>
        <w:spacing w:after="80" w:line="276"/>
      </w:pPr>
      <w:r>
        <w:rPr>
          <w:rFonts w:ascii="Arial" w:cs="Arial" w:eastAsia="Arial" w:hAnsi="Arial"/>
          <w:sz w:val="22"/>
          <w:szCs w:val="22"/>
        </w:rPr>
        <w:t xml:space="preserve">Drawdown: Maximum drawdown (&lt;15% for conservative)</w:t>
      </w:r>
    </w:p>
    <w:p>
      <w:pPr>
        <w:pStyle w:val="ListParagraph"/>
        <w:numPr>
          <w:ilvl w:val="0"/>
          <w:numId w:val="2"/>
        </w:numPr>
        <w:spacing w:after="80" w:line="276"/>
      </w:pPr>
      <w:r>
        <w:rPr>
          <w:rFonts w:ascii="Arial" w:cs="Arial" w:eastAsia="Arial" w:hAnsi="Arial"/>
          <w:sz w:val="22"/>
          <w:szCs w:val="22"/>
        </w:rPr>
        <w:t xml:space="preserve">Relative: Alpha, information ratio, tracking error vs Nifty 50</w:t>
      </w:r>
    </w:p>
    <w:p>
      <w:pPr>
        <w:pStyle w:val="ListParagraph"/>
        <w:numPr>
          <w:ilvl w:val="0"/>
          <w:numId w:val="2"/>
        </w:numPr>
        <w:spacing w:after="80" w:line="276"/>
      </w:pPr>
      <w:r>
        <w:rPr>
          <w:rFonts w:ascii="Arial" w:cs="Arial" w:eastAsia="Arial" w:hAnsi="Arial"/>
          <w:sz w:val="22"/>
          <w:szCs w:val="22"/>
        </w:rPr>
        <w:t xml:space="preserve">Cost-aware: Turnover, realistic slippage, commission impact, market impact</w:t>
      </w:r>
    </w:p>
    <w:p>
      <w:pPr>
        <w:spacing w:after="80"/>
      </w:pPr>
    </w:p>
    <w:p>
      <w:pPr>
        <w:pStyle w:val="Heading2"/>
      </w:pPr>
      <w:r>
        <w:t xml:space="preserve">21.3 Validation Protocols</w:t>
      </w:r>
    </w:p>
    <w:p>
      <w:pPr>
        <w:pStyle w:val="ListParagraph"/>
        <w:numPr>
          <w:ilvl w:val="0"/>
          <w:numId w:val="2"/>
        </w:numPr>
        <w:spacing w:after="80" w:line="276"/>
      </w:pPr>
      <w:r>
        <w:rPr>
          <w:rFonts w:ascii="Arial" w:cs="Arial" w:eastAsia="Arial" w:hAnsi="Arial"/>
          <w:sz w:val="22"/>
          <w:szCs w:val="22"/>
        </w:rPr>
        <w:t xml:space="preserve">Walk-forward / rolling-window validation respecting temporal order</w:t>
      </w:r>
    </w:p>
    <w:p>
      <w:pPr>
        <w:pStyle w:val="ListParagraph"/>
        <w:numPr>
          <w:ilvl w:val="0"/>
          <w:numId w:val="2"/>
        </w:numPr>
        <w:spacing w:after="80" w:line="276"/>
      </w:pPr>
      <w:r>
        <w:rPr>
          <w:rFonts w:ascii="Arial" w:cs="Arial" w:eastAsia="Arial" w:hAnsi="Arial"/>
          <w:sz w:val="22"/>
          <w:szCs w:val="22"/>
        </w:rPr>
        <w:t xml:space="preserve">Purged and embargoed cross-validation to avoid lookahead leakage</w:t>
      </w:r>
    </w:p>
    <w:p>
      <w:pPr>
        <w:pStyle w:val="ListParagraph"/>
        <w:numPr>
          <w:ilvl w:val="0"/>
          <w:numId w:val="2"/>
        </w:numPr>
        <w:spacing w:after="80" w:line="276"/>
      </w:pPr>
      <w:r>
        <w:rPr>
          <w:rFonts w:ascii="Arial" w:cs="Arial" w:eastAsia="Arial" w:hAnsi="Arial"/>
          <w:sz w:val="22"/>
          <w:szCs w:val="22"/>
        </w:rPr>
        <w:t xml:space="preserve">Stress testing across crisis periods, high-vol regimes, event weeks</w:t>
      </w:r>
    </w:p>
    <w:p>
      <w:pPr>
        <w:pStyle w:val="ListParagraph"/>
        <w:numPr>
          <w:ilvl w:val="0"/>
          <w:numId w:val="2"/>
        </w:numPr>
        <w:spacing w:after="80" w:line="276"/>
      </w:pPr>
      <w:r>
        <w:rPr>
          <w:rFonts w:ascii="Arial" w:cs="Arial" w:eastAsia="Arial" w:hAnsi="Arial"/>
          <w:sz w:val="22"/>
          <w:szCs w:val="22"/>
        </w:rPr>
        <w:t xml:space="preserve">Out-of-sample: Reserve most recent 1-2 years as completely unseen test data</w:t>
      </w:r>
    </w:p>
    <w:p>
      <w:pPr>
        <w:pStyle w:val="ListParagraph"/>
        <w:numPr>
          <w:ilvl w:val="0"/>
          <w:numId w:val="2"/>
        </w:numPr>
        <w:spacing w:after="80" w:line="276"/>
      </w:pPr>
      <w:r>
        <w:rPr>
          <w:rFonts w:ascii="Arial" w:cs="Arial" w:eastAsia="Arial" w:hAnsi="Arial"/>
          <w:sz w:val="22"/>
          <w:szCs w:val="22"/>
        </w:rPr>
        <w:t xml:space="preserve">Robustness: Subsample tests, parameter sensitivity sweeps, regime-specific evaluation</w:t>
      </w:r>
    </w:p>
    <w:p>
      <w:r>
        <w:br w:type="page"/>
      </w:r>
    </w:p>
    <w:p>
      <w:pPr>
        <w:pStyle w:val="Heading1"/>
      </w:pPr>
      <w:r>
        <w:t xml:space="preserve">22. System Architecture: Core Intelligence Engine Blueprint</w:t>
      </w:r>
    </w:p>
    <w:p>
      <w:pPr>
        <w:spacing w:after="80"/>
      </w:pPr>
    </w:p>
    <w:p>
      <w:pPr>
        <w:spacing w:after="120" w:line="276"/>
      </w:pPr>
      <w:r>
        <w:rPr>
          <w:rFonts w:ascii="Arial" w:cs="Arial" w:eastAsia="Arial" w:hAnsi="Arial"/>
          <w:sz w:val="22"/>
          <w:szCs w:val="22"/>
        </w:rPr>
        <w:t xml:space="preserve">Modular, event-driven, microservices-oriented architecture optimized for low latency and high reliability. Same pipeline used for both backtesting and live trading.</w:t>
      </w:r>
    </w:p>
    <w:p>
      <w:pPr>
        <w:spacing w:after="80"/>
      </w:pPr>
    </w:p>
    <w:p>
      <w:pPr>
        <w:spacing w:after="120" w:line="276"/>
      </w:pPr>
      <w:r>
        <w:rPr>
          <w:rFonts w:ascii="Arial" w:cs="Arial" w:eastAsia="Arial" w:hAnsi="Arial"/>
          <w:b/>
          <w:bCs/>
          <w:sz w:val="22"/>
          <w:szCs w:val="22"/>
        </w:rPr>
        <w:t xml:space="preserve">Layer 1 — Data Layer:</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Ingestion (RT + batch), storage (TSDB + RDBMS + Vector DB + Feature Store), quality monitoring</w:t>
      </w:r>
    </w:p>
    <w:p>
      <w:pPr>
        <w:spacing w:after="120" w:line="276"/>
      </w:pPr>
      <w:r>
        <w:rPr>
          <w:rFonts w:ascii="Arial" w:cs="Arial" w:eastAsia="Arial" w:hAnsi="Arial"/>
          <w:b/>
          <w:bCs/>
          <w:sz w:val="22"/>
          <w:szCs w:val="22"/>
        </w:rPr>
        <w:t xml:space="preserve">Layer 2 — Feature Engineering:</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Technical indicators, fundamental ratios, LLM sentiment, normalization, windowing, caching</w:t>
      </w:r>
    </w:p>
    <w:p>
      <w:pPr>
        <w:spacing w:after="120" w:line="276"/>
      </w:pPr>
      <w:r>
        <w:rPr>
          <w:rFonts w:ascii="Arial" w:cs="Arial" w:eastAsia="Arial" w:hAnsi="Arial"/>
          <w:b/>
          <w:bCs/>
          <w:sz w:val="22"/>
          <w:szCs w:val="22"/>
        </w:rPr>
        <w:t xml:space="preserve">Layer 3 — Prediction Engine:</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Short-term (LSTM/GRU/CNN), medium-term (TFT/TFT-GNN), volatility (GARCH), ensemble combiner</w:t>
      </w:r>
    </w:p>
    <w:p>
      <w:pPr>
        <w:spacing w:after="120" w:line="276"/>
      </w:pPr>
      <w:r>
        <w:rPr>
          <w:rFonts w:ascii="Arial" w:cs="Arial" w:eastAsia="Arial" w:hAnsi="Arial"/>
          <w:b/>
          <w:bCs/>
          <w:sz w:val="22"/>
          <w:szCs w:val="22"/>
        </w:rPr>
        <w:t xml:space="preserve">Layer 4 — Signal Generation:</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6-layer fusion; stock scoring/ranking; anomaly/opportunity detection</w:t>
      </w:r>
    </w:p>
    <w:p>
      <w:pPr>
        <w:spacing w:after="120" w:line="276"/>
      </w:pPr>
      <w:r>
        <w:rPr>
          <w:rFonts w:ascii="Arial" w:cs="Arial" w:eastAsia="Arial" w:hAnsi="Arial"/>
          <w:b/>
          <w:bCs/>
          <w:sz w:val="22"/>
          <w:szCs w:val="22"/>
        </w:rPr>
        <w:t xml:space="preserve">Layer 5 — Risk Management:</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VaR/CVaR; risk scoring (0-100); regime detection; stress testing</w:t>
      </w:r>
    </w:p>
    <w:p>
      <w:pPr>
        <w:spacing w:after="120" w:line="276"/>
      </w:pPr>
      <w:r>
        <w:rPr>
          <w:rFonts w:ascii="Arial" w:cs="Arial" w:eastAsia="Arial" w:hAnsi="Arial"/>
          <w:b/>
          <w:bCs/>
          <w:sz w:val="22"/>
          <w:szCs w:val="22"/>
        </w:rPr>
        <w:t xml:space="preserve">Layer 6 — Portfolio Intelligence:</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Optimization (Mean-CVaR, HRP, Black-Litterman); DRL agent; position sizing; rebalancing</w:t>
      </w:r>
    </w:p>
    <w:p>
      <w:pPr>
        <w:spacing w:after="120" w:line="276"/>
      </w:pPr>
      <w:r>
        <w:rPr>
          <w:rFonts w:ascii="Arial" w:cs="Arial" w:eastAsia="Arial" w:hAnsi="Arial"/>
          <w:b/>
          <w:bCs/>
          <w:sz w:val="22"/>
          <w:szCs w:val="22"/>
        </w:rPr>
        <w:t xml:space="preserve">Layer 7 — Execution &amp; Presentation:</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REST API + WebSocket; report generation (LLM); alerts; broker integration</w:t>
      </w:r>
    </w:p>
    <w:p>
      <w:pPr>
        <w:spacing w:after="80"/>
      </w:pPr>
    </w:p>
    <w:p>
      <w:pPr>
        <w:pStyle w:val="Heading2"/>
      </w:pPr>
      <w:r>
        <w:t xml:space="preserve">22.1 Event-Driven Microservices</w:t>
      </w:r>
    </w:p>
    <w:p>
      <w:pPr>
        <w:pStyle w:val="ListParagraph"/>
        <w:numPr>
          <w:ilvl w:val="0"/>
          <w:numId w:val="2"/>
        </w:numPr>
        <w:spacing w:after="80" w:line="276"/>
      </w:pPr>
      <w:r>
        <w:rPr>
          <w:rFonts w:ascii="Arial" w:cs="Arial" w:eastAsia="Arial" w:hAnsi="Arial"/>
          <w:sz w:val="22"/>
          <w:szCs w:val="22"/>
        </w:rPr>
        <w:t xml:space="preserve">Central event bus (Kafka/RabbitMQ): NewBar, SignalGenerated, OrderSubmitted, TradeExecuted, RiskAlert</w:t>
      </w:r>
    </w:p>
    <w:p>
      <w:pPr>
        <w:pStyle w:val="ListParagraph"/>
        <w:numPr>
          <w:ilvl w:val="0"/>
          <w:numId w:val="2"/>
        </w:numPr>
        <w:spacing w:after="80" w:line="276"/>
      </w:pPr>
      <w:r>
        <w:rPr>
          <w:rFonts w:ascii="Arial" w:cs="Arial" w:eastAsia="Arial" w:hAnsi="Arial"/>
          <w:sz w:val="22"/>
          <w:szCs w:val="22"/>
        </w:rPr>
        <w:t xml:space="preserve">Event sourcing + CQRS: Replay history for backtests using exact same logic as production</w:t>
      </w:r>
    </w:p>
    <w:p>
      <w:pPr>
        <w:pStyle w:val="ListParagraph"/>
        <w:numPr>
          <w:ilvl w:val="0"/>
          <w:numId w:val="2"/>
        </w:numPr>
        <w:spacing w:after="80" w:line="276"/>
      </w:pPr>
      <w:r>
        <w:rPr>
          <w:rFonts w:ascii="Arial" w:cs="Arial" w:eastAsia="Arial" w:hAnsi="Arial"/>
          <w:sz w:val="22"/>
          <w:szCs w:val="22"/>
        </w:rPr>
        <w:t xml:space="preserve">Stateless services with consumer groups for horizontal scaling</w:t>
      </w:r>
    </w:p>
    <w:p>
      <w:pPr>
        <w:pStyle w:val="ListParagraph"/>
        <w:numPr>
          <w:ilvl w:val="0"/>
          <w:numId w:val="2"/>
        </w:numPr>
        <w:spacing w:after="80" w:line="276"/>
      </w:pPr>
      <w:r>
        <w:rPr>
          <w:rFonts w:ascii="Arial" w:cs="Arial" w:eastAsia="Arial" w:hAnsi="Arial"/>
          <w:sz w:val="22"/>
          <w:szCs w:val="22"/>
        </w:rPr>
        <w:t xml:space="preserve">Feature store (Feast/Redis) with low-latency retrieval for online inference</w:t>
      </w:r>
    </w:p>
    <w:p>
      <w:pPr>
        <w:pStyle w:val="ListParagraph"/>
        <w:numPr>
          <w:ilvl w:val="0"/>
          <w:numId w:val="2"/>
        </w:numPr>
        <w:spacing w:after="80" w:line="276"/>
      </w:pPr>
      <w:r>
        <w:rPr>
          <w:rFonts w:ascii="Arial" w:cs="Arial" w:eastAsia="Arial" w:hAnsi="Arial"/>
          <w:sz w:val="22"/>
          <w:szCs w:val="22"/>
        </w:rPr>
        <w:t xml:space="preserve">Model serving via gRPC/REST with GPU/CPU autoscaling</w:t>
      </w:r>
    </w:p>
    <w:p>
      <w:pPr>
        <w:spacing w:after="80"/>
      </w:pPr>
    </w:p>
    <w:p>
      <w:pPr>
        <w:pStyle w:val="Heading2"/>
      </w:pPr>
      <w:r>
        <w:t xml:space="preserve">22.2 Tech Stack</w:t>
      </w:r>
    </w:p>
    <w:p>
      <w:pPr>
        <w:pStyle w:val="ListParagraph"/>
        <w:numPr>
          <w:ilvl w:val="0"/>
          <w:numId w:val="2"/>
        </w:numPr>
        <w:spacing w:after="80" w:line="276"/>
      </w:pPr>
      <w:r>
        <w:rPr>
          <w:rFonts w:ascii="Arial" w:cs="Arial" w:eastAsia="Arial" w:hAnsi="Arial"/>
          <w:sz w:val="22"/>
          <w:szCs w:val="22"/>
        </w:rPr>
        <w:t xml:space="preserve">Languages: Python (primary), Rust/Go for latency-critical services</w:t>
      </w:r>
    </w:p>
    <w:p>
      <w:pPr>
        <w:pStyle w:val="ListParagraph"/>
        <w:numPr>
          <w:ilvl w:val="0"/>
          <w:numId w:val="2"/>
        </w:numPr>
        <w:spacing w:after="80" w:line="276"/>
      </w:pPr>
      <w:r>
        <w:rPr>
          <w:rFonts w:ascii="Arial" w:cs="Arial" w:eastAsia="Arial" w:hAnsi="Arial"/>
          <w:sz w:val="22"/>
          <w:szCs w:val="22"/>
        </w:rPr>
        <w:t xml:space="preserve">ML: scikit-learn, XGBoost/LightGBM, PyTorch, Hugging Face</w:t>
      </w:r>
    </w:p>
    <w:p>
      <w:pPr>
        <w:pStyle w:val="ListParagraph"/>
        <w:numPr>
          <w:ilvl w:val="0"/>
          <w:numId w:val="2"/>
        </w:numPr>
        <w:spacing w:after="80" w:line="276"/>
      </w:pPr>
      <w:r>
        <w:rPr>
          <w:rFonts w:ascii="Arial" w:cs="Arial" w:eastAsia="Arial" w:hAnsi="Arial"/>
          <w:sz w:val="22"/>
          <w:szCs w:val="22"/>
        </w:rPr>
        <w:t xml:space="preserve">Data: pandas, NumPy, polars, Spark/Dask/Ray for distributed compute</w:t>
      </w:r>
    </w:p>
    <w:p>
      <w:pPr>
        <w:pStyle w:val="ListParagraph"/>
        <w:numPr>
          <w:ilvl w:val="0"/>
          <w:numId w:val="2"/>
        </w:numPr>
        <w:spacing w:after="80" w:line="276"/>
      </w:pPr>
      <w:r>
        <w:rPr>
          <w:rFonts w:ascii="Arial" w:cs="Arial" w:eastAsia="Arial" w:hAnsi="Arial"/>
          <w:sz w:val="22"/>
          <w:szCs w:val="22"/>
        </w:rPr>
        <w:t xml:space="preserve">Storage: Parquet on S3, TimescaleDB, PostgreSQL, Redis, Kafka</w:t>
      </w:r>
    </w:p>
    <w:p>
      <w:pPr>
        <w:pStyle w:val="ListParagraph"/>
        <w:numPr>
          <w:ilvl w:val="0"/>
          <w:numId w:val="2"/>
        </w:numPr>
        <w:spacing w:after="80" w:line="276"/>
      </w:pPr>
      <w:r>
        <w:rPr>
          <w:rFonts w:ascii="Arial" w:cs="Arial" w:eastAsia="Arial" w:hAnsi="Arial"/>
          <w:sz w:val="22"/>
          <w:szCs w:val="22"/>
        </w:rPr>
        <w:t xml:space="preserve">DevOps: Docker, Kubernetes, MLflow/W&amp;B, Prometheus + Grafana monitoring</w:t>
      </w:r>
    </w:p>
    <w:p>
      <w:r>
        <w:br w:type="page"/>
      </w:r>
    </w:p>
    <w:p>
      <w:pPr>
        <w:pStyle w:val="Heading1"/>
      </w:pPr>
      <w:r>
        <w:t xml:space="preserve">23. Key Research Papers &amp; References</w:t>
      </w:r>
    </w:p>
    <w:p>
      <w:pPr>
        <w:spacing w:after="80"/>
      </w:pPr>
    </w:p>
    <w:p>
      <w:pPr>
        <w:pStyle w:val="Heading2"/>
      </w:pPr>
      <w:r>
        <w:t xml:space="preserve">23.1 Surveys &amp; Comprehensive Reviews</w:t>
      </w:r>
    </w:p>
    <w:p>
      <w:pPr>
        <w:pStyle w:val="ListParagraph"/>
        <w:numPr>
          <w:ilvl w:val="0"/>
          <w:numId w:val="2"/>
        </w:numPr>
        <w:spacing w:after="80" w:line="276"/>
      </w:pPr>
      <w:r>
        <w:rPr>
          <w:rFonts w:ascii="Arial" w:cs="Arial" w:eastAsia="Arial" w:hAnsi="Arial"/>
          <w:sz w:val="22"/>
          <w:szCs w:val="22"/>
        </w:rPr>
        <w:t xml:space="preserve">"Stock Market Prediction Using ML and DL: A Review" (MDPI, 2025) — 18 datasets, 12 metrics</w:t>
      </w:r>
    </w:p>
    <w:p>
      <w:pPr>
        <w:pStyle w:val="ListParagraph"/>
        <w:numPr>
          <w:ilvl w:val="0"/>
          <w:numId w:val="2"/>
        </w:numPr>
        <w:spacing w:after="80" w:line="276"/>
      </w:pPr>
      <w:r>
        <w:rPr>
          <w:rFonts w:ascii="Arial" w:cs="Arial" w:eastAsia="Arial" w:hAnsi="Arial"/>
          <w:sz w:val="22"/>
          <w:szCs w:val="22"/>
        </w:rPr>
        <w:t xml:space="preserve">"AI in Financial Market Prediction" (Frontiers in AI, 2025) — Traditional to modern AI evolution</w:t>
      </w:r>
    </w:p>
    <w:p>
      <w:pPr>
        <w:pStyle w:val="ListParagraph"/>
        <w:numPr>
          <w:ilvl w:val="0"/>
          <w:numId w:val="2"/>
        </w:numPr>
        <w:spacing w:after="80" w:line="276"/>
      </w:pPr>
      <w:r>
        <w:rPr>
          <w:rFonts w:ascii="Arial" w:cs="Arial" w:eastAsia="Arial" w:hAnsi="Arial"/>
          <w:sz w:val="22"/>
          <w:szCs w:val="22"/>
        </w:rPr>
        <w:t xml:space="preserve">"LLMs in Equity Markets" (Frontiers in AI, 2025) — 84 studies on LLM applications (2022-2025)</w:t>
      </w:r>
    </w:p>
    <w:p>
      <w:pPr>
        <w:pStyle w:val="ListParagraph"/>
        <w:numPr>
          <w:ilvl w:val="0"/>
          <w:numId w:val="2"/>
        </w:numPr>
        <w:spacing w:after="80" w:line="276"/>
      </w:pPr>
      <w:r>
        <w:rPr>
          <w:rFonts w:ascii="Arial" w:cs="Arial" w:eastAsia="Arial" w:hAnsi="Arial"/>
          <w:sz w:val="22"/>
          <w:szCs w:val="22"/>
        </w:rPr>
        <w:t xml:space="preserve">"From Deep Learning to LLMs: Survey of AI in Quantitative Finance" (arXiv, 2025)</w:t>
      </w:r>
    </w:p>
    <w:p>
      <w:pPr>
        <w:spacing w:after="80"/>
      </w:pPr>
    </w:p>
    <w:p>
      <w:pPr>
        <w:pStyle w:val="Heading2"/>
      </w:pPr>
      <w:r>
        <w:t xml:space="preserve">23.2 Foundation &amp; Transformer Models</w:t>
      </w:r>
    </w:p>
    <w:p>
      <w:pPr>
        <w:pStyle w:val="ListParagraph"/>
        <w:numPr>
          <w:ilvl w:val="0"/>
          <w:numId w:val="2"/>
        </w:numPr>
        <w:spacing w:after="80" w:line="276"/>
      </w:pPr>
      <w:r>
        <w:rPr>
          <w:rFonts w:ascii="Arial" w:cs="Arial" w:eastAsia="Arial" w:hAnsi="Arial"/>
          <w:sz w:val="22"/>
          <w:szCs w:val="22"/>
        </w:rPr>
        <w:t xml:space="preserve">Lim et al. (2021) — Temporal Fusion Transformer foundational paper</w:t>
      </w:r>
    </w:p>
    <w:p>
      <w:pPr>
        <w:pStyle w:val="ListParagraph"/>
        <w:numPr>
          <w:ilvl w:val="0"/>
          <w:numId w:val="2"/>
        </w:numPr>
        <w:spacing w:after="80" w:line="276"/>
      </w:pPr>
      <w:r>
        <w:rPr>
          <w:rFonts w:ascii="Arial" w:cs="Arial" w:eastAsia="Arial" w:hAnsi="Arial"/>
          <w:sz w:val="22"/>
          <w:szCs w:val="22"/>
        </w:rPr>
        <w:t xml:space="preserve">FinCast (arXiv:2508.19609) — 1B-parameter financial foundation model</w:t>
      </w:r>
    </w:p>
    <w:p>
      <w:pPr>
        <w:pStyle w:val="ListParagraph"/>
        <w:numPr>
          <w:ilvl w:val="0"/>
          <w:numId w:val="2"/>
        </w:numPr>
        <w:spacing w:after="80" w:line="276"/>
      </w:pPr>
      <w:r>
        <w:rPr>
          <w:rFonts w:ascii="Arial" w:cs="Arial" w:eastAsia="Arial" w:hAnsi="Arial"/>
          <w:sz w:val="22"/>
          <w:szCs w:val="22"/>
        </w:rPr>
        <w:t xml:space="preserve">IBM FlowState — State-space architecture for time series</w:t>
      </w:r>
    </w:p>
    <w:p>
      <w:pPr>
        <w:pStyle w:val="ListParagraph"/>
        <w:numPr>
          <w:ilvl w:val="0"/>
          <w:numId w:val="2"/>
        </w:numPr>
        <w:spacing w:after="80" w:line="276"/>
      </w:pPr>
      <w:r>
        <w:rPr>
          <w:rFonts w:ascii="Arial" w:cs="Arial" w:eastAsia="Arial" w:hAnsi="Arial"/>
          <w:sz w:val="22"/>
          <w:szCs w:val="22"/>
        </w:rPr>
        <w:t xml:space="preserve">Sonani (2025) — CNN-HyperLSTM-TransformerXL hybrid</w:t>
      </w:r>
    </w:p>
    <w:p>
      <w:pPr>
        <w:spacing w:after="80"/>
      </w:pPr>
    </w:p>
    <w:p>
      <w:pPr>
        <w:pStyle w:val="Heading2"/>
      </w:pPr>
      <w:r>
        <w:t xml:space="preserve">23.3 Emerging Architectures</w:t>
      </w:r>
    </w:p>
    <w:p>
      <w:pPr>
        <w:pStyle w:val="ListParagraph"/>
        <w:numPr>
          <w:ilvl w:val="0"/>
          <w:numId w:val="2"/>
        </w:numPr>
        <w:spacing w:after="80" w:line="276"/>
      </w:pPr>
      <w:r>
        <w:rPr>
          <w:rFonts w:ascii="Arial" w:cs="Arial" w:eastAsia="Arial" w:hAnsi="Arial"/>
          <w:sz w:val="22"/>
          <w:szCs w:val="22"/>
        </w:rPr>
        <w:t xml:space="preserve">Giantsidi (2025) — Deep learning for financial forecasting including LNNs (Expert Systems)</w:t>
      </w:r>
    </w:p>
    <w:p>
      <w:pPr>
        <w:pStyle w:val="ListParagraph"/>
        <w:numPr>
          <w:ilvl w:val="0"/>
          <w:numId w:val="2"/>
        </w:numPr>
        <w:spacing w:after="80" w:line="276"/>
      </w:pPr>
      <w:r>
        <w:rPr>
          <w:rFonts w:ascii="Arial" w:cs="Arial" w:eastAsia="Arial" w:hAnsi="Arial"/>
          <w:sz w:val="22"/>
          <w:szCs w:val="22"/>
        </w:rPr>
        <w:t xml:space="preserve">Inzirillo (2025) — KANs for Time Series Analysis (SSRN)</w:t>
      </w:r>
    </w:p>
    <w:p>
      <w:pPr>
        <w:pStyle w:val="ListParagraph"/>
        <w:numPr>
          <w:ilvl w:val="0"/>
          <w:numId w:val="2"/>
        </w:numPr>
        <w:spacing w:after="80" w:line="276"/>
      </w:pPr>
      <w:r>
        <w:rPr>
          <w:rFonts w:ascii="Arial" w:cs="Arial" w:eastAsia="Arial" w:hAnsi="Arial"/>
          <w:sz w:val="22"/>
          <w:szCs w:val="22"/>
        </w:rPr>
        <w:t xml:space="preserve">Qin (2025) — CMDMamba dual-layer architecture (Frontiers in AI)</w:t>
      </w:r>
    </w:p>
    <w:p>
      <w:pPr>
        <w:pStyle w:val="ListParagraph"/>
        <w:numPr>
          <w:ilvl w:val="0"/>
          <w:numId w:val="2"/>
        </w:numPr>
        <w:spacing w:after="80" w:line="276"/>
      </w:pPr>
      <w:r>
        <w:rPr>
          <w:rFonts w:ascii="Arial" w:cs="Arial" w:eastAsia="Arial" w:hAnsi="Arial"/>
          <w:sz w:val="22"/>
          <w:szCs w:val="22"/>
        </w:rPr>
        <w:t xml:space="preserve">Takahashi (2025) — Diffusion models for synthetic financial time series (Quantitative Finance)</w:t>
      </w:r>
    </w:p>
    <w:p>
      <w:pPr>
        <w:spacing w:after="80"/>
      </w:pPr>
    </w:p>
    <w:p>
      <w:pPr>
        <w:pStyle w:val="Heading2"/>
      </w:pPr>
      <w:r>
        <w:t xml:space="preserve">23.4 RL &amp; Portfolio Optimization</w:t>
      </w:r>
    </w:p>
    <w:p>
      <w:pPr>
        <w:pStyle w:val="ListParagraph"/>
        <w:numPr>
          <w:ilvl w:val="0"/>
          <w:numId w:val="2"/>
        </w:numPr>
        <w:spacing w:after="80" w:line="276"/>
      </w:pPr>
      <w:r>
        <w:rPr>
          <w:rFonts w:ascii="Arial" w:cs="Arial" w:eastAsia="Arial" w:hAnsi="Arial"/>
          <w:sz w:val="22"/>
          <w:szCs w:val="22"/>
        </w:rPr>
        <w:t xml:space="preserve">BBAPT (Nature Scientific Reports, 2026) — Behavioral DRL framework</w:t>
      </w:r>
    </w:p>
    <w:p>
      <w:pPr>
        <w:pStyle w:val="ListParagraph"/>
        <w:numPr>
          <w:ilvl w:val="0"/>
          <w:numId w:val="2"/>
        </w:numPr>
        <w:spacing w:after="80" w:line="276"/>
      </w:pPr>
      <w:r>
        <w:rPr>
          <w:rFonts w:ascii="Arial" w:cs="Arial" w:eastAsia="Arial" w:hAnsi="Arial"/>
          <w:sz w:val="22"/>
          <w:szCs w:val="22"/>
        </w:rPr>
        <w:t xml:space="preserve">Graph Attention Multi-Agent DRL (Nature Scientific Reports, 2025)</w:t>
      </w:r>
    </w:p>
    <w:p>
      <w:pPr>
        <w:pStyle w:val="ListParagraph"/>
        <w:numPr>
          <w:ilvl w:val="0"/>
          <w:numId w:val="2"/>
        </w:numPr>
        <w:spacing w:after="80" w:line="276"/>
      </w:pPr>
      <w:r>
        <w:rPr>
          <w:rFonts w:ascii="Arial" w:cs="Arial" w:eastAsia="Arial" w:hAnsi="Arial"/>
          <w:sz w:val="22"/>
          <w:szCs w:val="22"/>
        </w:rPr>
        <w:t xml:space="preserve">RA-DRL Multi-Reward (Springer, 2025)</w:t>
      </w:r>
    </w:p>
    <w:p>
      <w:pPr>
        <w:pStyle w:val="ListParagraph"/>
        <w:numPr>
          <w:ilvl w:val="0"/>
          <w:numId w:val="2"/>
        </w:numPr>
        <w:spacing w:after="80" w:line="276"/>
      </w:pPr>
      <w:r>
        <w:rPr>
          <w:rFonts w:ascii="Arial" w:cs="Arial" w:eastAsia="Arial" w:hAnsi="Arial"/>
          <w:sz w:val="22"/>
          <w:szCs w:val="22"/>
        </w:rPr>
        <w:t xml:space="preserve">MPLS Modular Portfolio Learning (MDPI, 2025)</w:t>
      </w:r>
    </w:p>
    <w:p>
      <w:pPr>
        <w:spacing w:after="80"/>
      </w:pPr>
    </w:p>
    <w:p>
      <w:pPr>
        <w:pStyle w:val="Heading2"/>
      </w:pPr>
      <w:r>
        <w:t xml:space="preserve">23.5 Bleeding-Edge Quant</w:t>
      </w:r>
    </w:p>
    <w:p>
      <w:pPr>
        <w:pStyle w:val="ListParagraph"/>
        <w:numPr>
          <w:ilvl w:val="0"/>
          <w:numId w:val="2"/>
        </w:numPr>
        <w:spacing w:after="80" w:line="276"/>
      </w:pPr>
      <w:r>
        <w:rPr>
          <w:rFonts w:ascii="Arial" w:cs="Arial" w:eastAsia="Arial" w:hAnsi="Arial"/>
          <w:sz w:val="22"/>
          <w:szCs w:val="22"/>
        </w:rPr>
        <w:t xml:space="preserve">Song (2025) — Quantum ML for stock prediction (Mathematics)</w:t>
      </w:r>
    </w:p>
    <w:p>
      <w:pPr>
        <w:pStyle w:val="ListParagraph"/>
        <w:numPr>
          <w:ilvl w:val="0"/>
          <w:numId w:val="2"/>
        </w:numPr>
        <w:spacing w:after="80" w:line="276"/>
      </w:pPr>
      <w:r>
        <w:rPr>
          <w:rFonts w:ascii="Arial" w:cs="Arial" w:eastAsia="Arial" w:hAnsi="Arial"/>
          <w:sz w:val="22"/>
          <w:szCs w:val="22"/>
        </w:rPr>
        <w:t xml:space="preserve">FinCARE (arXiv:2510.20221) — Financial Causal Analysis with Reasoning</w:t>
      </w:r>
    </w:p>
    <w:p>
      <w:pPr>
        <w:pStyle w:val="ListParagraph"/>
        <w:numPr>
          <w:ilvl w:val="0"/>
          <w:numId w:val="2"/>
        </w:numPr>
        <w:spacing w:after="80" w:line="276"/>
      </w:pPr>
      <w:r>
        <w:rPr>
          <w:rFonts w:ascii="Arial" w:cs="Arial" w:eastAsia="Arial" w:hAnsi="Arial"/>
          <w:sz w:val="22"/>
          <w:szCs w:val="22"/>
        </w:rPr>
        <w:t xml:space="preserve">Nerella (2024) — GARCH-EVT-ML for crisis prediction (SSRN)</w:t>
      </w:r>
    </w:p>
    <w:p>
      <w:pPr>
        <w:pStyle w:val="ListParagraph"/>
        <w:numPr>
          <w:ilvl w:val="0"/>
          <w:numId w:val="2"/>
        </w:numPr>
        <w:spacing w:after="80" w:line="276"/>
      </w:pPr>
      <w:r>
        <w:rPr>
          <w:rFonts w:ascii="Arial" w:cs="Arial" w:eastAsia="Arial" w:hAnsi="Arial"/>
          <w:sz w:val="22"/>
          <w:szCs w:val="22"/>
        </w:rPr>
        <w:t xml:space="preserve">Kato (2024) — Conformal Predictive Portfolio Selection (arXiv)</w:t>
      </w:r>
    </w:p>
    <w:p>
      <w:pPr>
        <w:spacing w:after="80"/>
      </w:pPr>
    </w:p>
    <w:p>
      <w:pPr>
        <w:pStyle w:val="Heading2"/>
      </w:pPr>
      <w:r>
        <w:t xml:space="preserve">23.6 Advanced Alpha &amp; Alt-Data</w:t>
      </w:r>
    </w:p>
    <w:p>
      <w:pPr>
        <w:pStyle w:val="ListParagraph"/>
        <w:numPr>
          <w:ilvl w:val="0"/>
          <w:numId w:val="2"/>
        </w:numPr>
        <w:spacing w:after="80" w:line="276"/>
      </w:pPr>
      <w:r>
        <w:rPr>
          <w:rFonts w:ascii="Arial" w:cs="Arial" w:eastAsia="Arial" w:hAnsi="Arial"/>
          <w:sz w:val="22"/>
          <w:szCs w:val="22"/>
        </w:rPr>
        <w:t xml:space="preserve">Robeco (2024) — Hidden depths in next-gen quant investing</w:t>
      </w:r>
    </w:p>
    <w:p>
      <w:pPr>
        <w:pStyle w:val="ListParagraph"/>
        <w:numPr>
          <w:ilvl w:val="0"/>
          <w:numId w:val="2"/>
        </w:numPr>
        <w:spacing w:after="80" w:line="276"/>
      </w:pPr>
      <w:r>
        <w:rPr>
          <w:rFonts w:ascii="Arial" w:cs="Arial" w:eastAsia="Arial" w:hAnsi="Arial"/>
          <w:sz w:val="22"/>
          <w:szCs w:val="22"/>
        </w:rPr>
        <w:t xml:space="preserve">AlphaArchitect — Academic anomalies formed after information events</w:t>
      </w:r>
    </w:p>
    <w:p>
      <w:pPr>
        <w:pStyle w:val="ListParagraph"/>
        <w:numPr>
          <w:ilvl w:val="0"/>
          <w:numId w:val="2"/>
        </w:numPr>
        <w:spacing w:after="80" w:line="276"/>
      </w:pPr>
      <w:r>
        <w:rPr>
          <w:rFonts w:ascii="Arial" w:cs="Arial" w:eastAsia="Arial" w:hAnsi="Arial"/>
          <w:sz w:val="22"/>
          <w:szCs w:val="22"/>
        </w:rPr>
        <w:t xml:space="preserve">SSRN:4939779 — Predicting anomaly signals before they exist</w:t>
      </w:r>
    </w:p>
    <w:p>
      <w:pPr>
        <w:pStyle w:val="ListParagraph"/>
        <w:numPr>
          <w:ilvl w:val="0"/>
          <w:numId w:val="2"/>
        </w:numPr>
        <w:spacing w:after="80" w:line="276"/>
      </w:pPr>
      <w:r>
        <w:rPr>
          <w:rFonts w:ascii="Arial" w:cs="Arial" w:eastAsia="Arial" w:hAnsi="Arial"/>
          <w:sz w:val="22"/>
          <w:szCs w:val="22"/>
        </w:rPr>
        <w:t xml:space="preserve">MicroAlphas — Market microstructure alpha for non-HFT horizons</w:t>
      </w:r>
    </w:p>
    <w:p>
      <w:r>
        <w:br w:type="page"/>
      </w:r>
    </w:p>
    <w:p>
      <w:pPr>
        <w:pStyle w:val="Heading1"/>
      </w:pPr>
      <w:r>
        <w:t xml:space="preserve">24. Implementation Roadmap</w:t>
      </w:r>
    </w:p>
    <w:p>
      <w:pPr>
        <w:spacing w:after="80"/>
      </w:pPr>
    </w:p>
    <w:p>
      <w:pPr>
        <w:pStyle w:val="Heading2"/>
      </w:pPr>
      <w:r>
        <w:t xml:space="preserve">Phase 1: Foundation (Completed)</w:t>
      </w:r>
    </w:p>
    <w:p>
      <w:pPr>
        <w:pStyle w:val="ListParagraph"/>
        <w:numPr>
          <w:ilvl w:val="0"/>
          <w:numId w:val="2"/>
        </w:numPr>
        <w:spacing w:after="80" w:line="276"/>
      </w:pPr>
      <w:r>
        <w:rPr>
          <w:rFonts w:ascii="Arial" w:cs="Arial" w:eastAsia="Arial" w:hAnsi="Arial"/>
          <w:sz w:val="22"/>
          <w:szCs w:val="22"/>
        </w:rPr>
        <w:t xml:space="preserve">Comprehensive research across 7+ sources, 100+ models/techniques cataloged</w:t>
      </w:r>
    </w:p>
    <w:p>
      <w:pPr>
        <w:pStyle w:val="ListParagraph"/>
        <w:numPr>
          <w:ilvl w:val="0"/>
          <w:numId w:val="2"/>
        </w:numPr>
        <w:spacing w:after="80" w:line="276"/>
      </w:pPr>
      <w:r>
        <w:rPr>
          <w:rFonts w:ascii="Arial" w:cs="Arial" w:eastAsia="Arial" w:hAnsi="Arial"/>
          <w:sz w:val="22"/>
          <w:szCs w:val="22"/>
        </w:rPr>
        <w:t xml:space="preserve">Research knowledge base v2.0 documented</w:t>
      </w:r>
    </w:p>
    <w:p>
      <w:pPr>
        <w:spacing w:after="80"/>
      </w:pPr>
    </w:p>
    <w:p>
      <w:pPr>
        <w:pStyle w:val="Heading2"/>
      </w:pPr>
      <w:r>
        <w:t xml:space="preserve">Phase 2: Data Infrastructure</w:t>
      </w:r>
    </w:p>
    <w:p>
      <w:pPr>
        <w:pStyle w:val="ListParagraph"/>
        <w:numPr>
          <w:ilvl w:val="0"/>
          <w:numId w:val="2"/>
        </w:numPr>
        <w:spacing w:after="80" w:line="276"/>
      </w:pPr>
      <w:r>
        <w:rPr>
          <w:rFonts w:ascii="Arial" w:cs="Arial" w:eastAsia="Arial" w:hAnsi="Arial"/>
          <w:sz w:val="22"/>
          <w:szCs w:val="22"/>
        </w:rPr>
        <w:t xml:space="preserve">NSE/BSE data ingestion (OHLCV, fundamentals, corporate events)</w:t>
      </w:r>
    </w:p>
    <w:p>
      <w:pPr>
        <w:pStyle w:val="ListParagraph"/>
        <w:numPr>
          <w:ilvl w:val="0"/>
          <w:numId w:val="2"/>
        </w:numPr>
        <w:spacing w:after="80" w:line="276"/>
      </w:pPr>
      <w:r>
        <w:rPr>
          <w:rFonts w:ascii="Arial" w:cs="Arial" w:eastAsia="Arial" w:hAnsi="Arial"/>
          <w:sz w:val="22"/>
          <w:szCs w:val="22"/>
        </w:rPr>
        <w:t xml:space="preserve">Technical indicator computation engine</w:t>
      </w:r>
    </w:p>
    <w:p>
      <w:pPr>
        <w:pStyle w:val="ListParagraph"/>
        <w:numPr>
          <w:ilvl w:val="0"/>
          <w:numId w:val="2"/>
        </w:numPr>
        <w:spacing w:after="80" w:line="276"/>
      </w:pPr>
      <w:r>
        <w:rPr>
          <w:rFonts w:ascii="Arial" w:cs="Arial" w:eastAsia="Arial" w:hAnsi="Arial"/>
          <w:sz w:val="22"/>
          <w:szCs w:val="22"/>
        </w:rPr>
        <w:t xml:space="preserve">Sentiment pipeline using FinBERT/Llama3 on Indian financial news</w:t>
      </w:r>
    </w:p>
    <w:p>
      <w:pPr>
        <w:pStyle w:val="ListParagraph"/>
        <w:numPr>
          <w:ilvl w:val="0"/>
          <w:numId w:val="2"/>
        </w:numPr>
        <w:spacing w:after="80" w:line="276"/>
      </w:pPr>
      <w:r>
        <w:rPr>
          <w:rFonts w:ascii="Arial" w:cs="Arial" w:eastAsia="Arial" w:hAnsi="Arial"/>
          <w:sz w:val="22"/>
          <w:szCs w:val="22"/>
        </w:rPr>
        <w:t xml:space="preserve">Feature store setup</w:t>
      </w:r>
    </w:p>
    <w:p>
      <w:pPr>
        <w:spacing w:after="80"/>
      </w:pPr>
    </w:p>
    <w:p>
      <w:pPr>
        <w:pStyle w:val="Heading2"/>
      </w:pPr>
      <w:r>
        <w:t xml:space="preserve">Phase 3: Model Development</w:t>
      </w:r>
    </w:p>
    <w:p>
      <w:pPr>
        <w:pStyle w:val="ListParagraph"/>
        <w:numPr>
          <w:ilvl w:val="0"/>
          <w:numId w:val="2"/>
        </w:numPr>
        <w:spacing w:after="80" w:line="276"/>
      </w:pPr>
      <w:r>
        <w:rPr>
          <w:rFonts w:ascii="Arial" w:cs="Arial" w:eastAsia="Arial" w:hAnsi="Arial"/>
          <w:sz w:val="22"/>
          <w:szCs w:val="22"/>
        </w:rPr>
        <w:t xml:space="preserve">Baseline: ARIMA, LSTM vs XGBoost on Indian stocks</w:t>
      </w:r>
    </w:p>
    <w:p>
      <w:pPr>
        <w:pStyle w:val="ListParagraph"/>
        <w:numPr>
          <w:ilvl w:val="0"/>
          <w:numId w:val="2"/>
        </w:numPr>
        <w:spacing w:after="80" w:line="276"/>
      </w:pPr>
      <w:r>
        <w:rPr>
          <w:rFonts w:ascii="Arial" w:cs="Arial" w:eastAsia="Arial" w:hAnsi="Arial"/>
          <w:sz w:val="22"/>
          <w:szCs w:val="22"/>
        </w:rPr>
        <w:t xml:space="preserve">Advanced: TFT with multi-source features; LSTM-Forest hybrid</w:t>
      </w:r>
    </w:p>
    <w:p>
      <w:pPr>
        <w:pStyle w:val="ListParagraph"/>
        <w:numPr>
          <w:ilvl w:val="0"/>
          <w:numId w:val="2"/>
        </w:numPr>
        <w:spacing w:after="80" w:line="276"/>
      </w:pPr>
      <w:r>
        <w:rPr>
          <w:rFonts w:ascii="Arial" w:cs="Arial" w:eastAsia="Arial" w:hAnsi="Arial"/>
          <w:sz w:val="22"/>
          <w:szCs w:val="22"/>
        </w:rPr>
        <w:t xml:space="preserve">Sentiment integration via LLM pipeline</w:t>
      </w:r>
    </w:p>
    <w:p>
      <w:pPr>
        <w:pStyle w:val="ListParagraph"/>
        <w:numPr>
          <w:ilvl w:val="0"/>
          <w:numId w:val="2"/>
        </w:numPr>
        <w:spacing w:after="80" w:line="276"/>
      </w:pPr>
      <w:r>
        <w:rPr>
          <w:rFonts w:ascii="Arial" w:cs="Arial" w:eastAsia="Arial" w:hAnsi="Arial"/>
          <w:sz w:val="22"/>
          <w:szCs w:val="22"/>
        </w:rPr>
        <w:t xml:space="preserve">Ensemble model combining approaches</w:t>
      </w:r>
    </w:p>
    <w:p>
      <w:pPr>
        <w:spacing w:after="80"/>
      </w:pPr>
    </w:p>
    <w:p>
      <w:pPr>
        <w:pStyle w:val="Heading2"/>
      </w:pPr>
      <w:r>
        <w:t xml:space="preserve">Phase 4: Risk &amp; Portfolio</w:t>
      </w:r>
    </w:p>
    <w:p>
      <w:pPr>
        <w:pStyle w:val="ListParagraph"/>
        <w:numPr>
          <w:ilvl w:val="0"/>
          <w:numId w:val="2"/>
        </w:numPr>
        <w:spacing w:after="80" w:line="276"/>
      </w:pPr>
      <w:r>
        <w:rPr>
          <w:rFonts w:ascii="Arial" w:cs="Arial" w:eastAsia="Arial" w:hAnsi="Arial"/>
          <w:sz w:val="22"/>
          <w:szCs w:val="22"/>
        </w:rPr>
        <w:t xml:space="preserve">VaR/CVaR computation; composite risk scoring</w:t>
      </w:r>
    </w:p>
    <w:p>
      <w:pPr>
        <w:pStyle w:val="ListParagraph"/>
        <w:numPr>
          <w:ilvl w:val="0"/>
          <w:numId w:val="2"/>
        </w:numPr>
        <w:spacing w:after="80" w:line="276"/>
      </w:pPr>
      <w:r>
        <w:rPr>
          <w:rFonts w:ascii="Arial" w:cs="Arial" w:eastAsia="Arial" w:hAnsi="Arial"/>
          <w:sz w:val="22"/>
          <w:szCs w:val="22"/>
        </w:rPr>
        <w:t xml:space="preserve">Regime detection (HMM + volatility)</w:t>
      </w:r>
    </w:p>
    <w:p>
      <w:pPr>
        <w:pStyle w:val="ListParagraph"/>
        <w:numPr>
          <w:ilvl w:val="0"/>
          <w:numId w:val="2"/>
        </w:numPr>
        <w:spacing w:after="80" w:line="276"/>
      </w:pPr>
      <w:r>
        <w:rPr>
          <w:rFonts w:ascii="Arial" w:cs="Arial" w:eastAsia="Arial" w:hAnsi="Arial"/>
          <w:sz w:val="22"/>
          <w:szCs w:val="22"/>
        </w:rPr>
        <w:t xml:space="preserve">DRL portfolio optimization agent (PPO/TD3)</w:t>
      </w:r>
    </w:p>
    <w:p>
      <w:pPr>
        <w:pStyle w:val="ListParagraph"/>
        <w:numPr>
          <w:ilvl w:val="0"/>
          <w:numId w:val="2"/>
        </w:numPr>
        <w:spacing w:after="80" w:line="276"/>
      </w:pPr>
      <w:r>
        <w:rPr>
          <w:rFonts w:ascii="Arial" w:cs="Arial" w:eastAsia="Arial" w:hAnsi="Arial"/>
          <w:sz w:val="22"/>
          <w:szCs w:val="22"/>
        </w:rPr>
        <w:t xml:space="preserve">Stop-loss logic; volatility-based position sizing</w:t>
      </w:r>
    </w:p>
    <w:p>
      <w:pPr>
        <w:spacing w:after="80"/>
      </w:pPr>
    </w:p>
    <w:p>
      <w:pPr>
        <w:pStyle w:val="Heading2"/>
      </w:pPr>
      <w:r>
        <w:t xml:space="preserve">Phase 5: Signal Generation &amp; Production Platform</w:t>
      </w:r>
    </w:p>
    <w:p>
      <w:pPr>
        <w:pStyle w:val="ListParagraph"/>
        <w:numPr>
          <w:ilvl w:val="0"/>
          <w:numId w:val="2"/>
        </w:numPr>
        <w:spacing w:after="80" w:line="276"/>
      </w:pPr>
      <w:r>
        <w:rPr>
          <w:rFonts w:ascii="Arial" w:cs="Arial" w:eastAsia="Arial" w:hAnsi="Arial"/>
          <w:sz w:val="22"/>
          <w:szCs w:val="22"/>
        </w:rPr>
        <w:t xml:space="preserve">6-layer signal fusion pipeline</w:t>
      </w:r>
    </w:p>
    <w:p>
      <w:pPr>
        <w:pStyle w:val="ListParagraph"/>
        <w:numPr>
          <w:ilvl w:val="0"/>
          <w:numId w:val="2"/>
        </w:numPr>
        <w:spacing w:after="80" w:line="276"/>
      </w:pPr>
      <w:r>
        <w:rPr>
          <w:rFonts w:ascii="Arial" w:cs="Arial" w:eastAsia="Arial" w:hAnsi="Arial"/>
          <w:sz w:val="22"/>
          <w:szCs w:val="22"/>
        </w:rPr>
        <w:t xml:space="preserve">Event-driven microservices (Kafka, Redis, Docker)</w:t>
      </w:r>
    </w:p>
    <w:p>
      <w:pPr>
        <w:pStyle w:val="ListParagraph"/>
        <w:numPr>
          <w:ilvl w:val="0"/>
          <w:numId w:val="2"/>
        </w:numPr>
        <w:spacing w:after="80" w:line="276"/>
      </w:pPr>
      <w:r>
        <w:rPr>
          <w:rFonts w:ascii="Arial" w:cs="Arial" w:eastAsia="Arial" w:hAnsi="Arial"/>
          <w:sz w:val="22"/>
          <w:szCs w:val="22"/>
        </w:rPr>
        <w:t xml:space="preserve">Stock ranking engine with conviction tiers</w:t>
      </w:r>
    </w:p>
    <w:p>
      <w:pPr>
        <w:pStyle w:val="ListParagraph"/>
        <w:numPr>
          <w:ilvl w:val="0"/>
          <w:numId w:val="2"/>
        </w:numPr>
        <w:spacing w:after="80" w:line="276"/>
      </w:pPr>
      <w:r>
        <w:rPr>
          <w:rFonts w:ascii="Arial" w:cs="Arial" w:eastAsia="Arial" w:hAnsi="Arial"/>
          <w:sz w:val="22"/>
          <w:szCs w:val="22"/>
        </w:rPr>
        <w:t xml:space="preserve">Real-time API + WebSocket; broker paper-trading integration</w:t>
      </w:r>
    </w:p>
    <w:p>
      <w:pPr>
        <w:spacing w:after="80"/>
      </w:pPr>
    </w:p>
    <w:p>
      <w:pPr>
        <w:pStyle w:val="Heading2"/>
      </w:pPr>
      <w:r>
        <w:t xml:space="preserve">Phase 6: Advanced &amp; Differentiation</w:t>
      </w:r>
    </w:p>
    <w:p>
      <w:pPr>
        <w:pStyle w:val="ListParagraph"/>
        <w:numPr>
          <w:ilvl w:val="0"/>
          <w:numId w:val="2"/>
        </w:numPr>
        <w:spacing w:after="80" w:line="276"/>
      </w:pPr>
      <w:r>
        <w:rPr>
          <w:rFonts w:ascii="Arial" w:cs="Arial" w:eastAsia="Arial" w:hAnsi="Arial"/>
          <w:sz w:val="22"/>
          <w:szCs w:val="22"/>
        </w:rPr>
        <w:t xml:space="preserve">Microstructure alpha overlay; cross-impact intelligence</w:t>
      </w:r>
    </w:p>
    <w:p>
      <w:pPr>
        <w:pStyle w:val="ListParagraph"/>
        <w:numPr>
          <w:ilvl w:val="0"/>
          <w:numId w:val="2"/>
        </w:numPr>
        <w:spacing w:after="80" w:line="276"/>
      </w:pPr>
      <w:r>
        <w:rPr>
          <w:rFonts w:ascii="Arial" w:cs="Arial" w:eastAsia="Arial" w:hAnsi="Arial"/>
          <w:sz w:val="22"/>
          <w:szCs w:val="22"/>
        </w:rPr>
        <w:t xml:space="preserve">Alt-data integration (web traffic, job postings)</w:t>
      </w:r>
    </w:p>
    <w:p>
      <w:pPr>
        <w:pStyle w:val="ListParagraph"/>
        <w:numPr>
          <w:ilvl w:val="0"/>
          <w:numId w:val="2"/>
        </w:numPr>
        <w:spacing w:after="80" w:line="276"/>
      </w:pPr>
      <w:r>
        <w:rPr>
          <w:rFonts w:ascii="Arial" w:cs="Arial" w:eastAsia="Arial" w:hAnsi="Arial"/>
          <w:sz w:val="22"/>
          <w:szCs w:val="22"/>
        </w:rPr>
        <w:t xml:space="preserve">Foundation model fine-tuning (Chronos/TimeGPT on Indian data)</w:t>
      </w:r>
    </w:p>
    <w:p>
      <w:pPr>
        <w:pStyle w:val="ListParagraph"/>
        <w:numPr>
          <w:ilvl w:val="0"/>
          <w:numId w:val="2"/>
        </w:numPr>
        <w:spacing w:after="80" w:line="276"/>
      </w:pPr>
      <w:r>
        <w:rPr>
          <w:rFonts w:ascii="Arial" w:cs="Arial" w:eastAsia="Arial" w:hAnsi="Arial"/>
          <w:sz w:val="22"/>
          <w:szCs w:val="22"/>
        </w:rPr>
        <w:t xml:space="preserve">XAI (SHAP/LIME) for explainable recommendations</w:t>
      </w:r>
    </w:p>
    <w:p>
      <w:pPr>
        <w:pStyle w:val="ListParagraph"/>
        <w:numPr>
          <w:ilvl w:val="0"/>
          <w:numId w:val="2"/>
        </w:numPr>
        <w:spacing w:after="80" w:line="276"/>
      </w:pPr>
      <w:r>
        <w:rPr>
          <w:rFonts w:ascii="Arial" w:cs="Arial" w:eastAsia="Arial" w:hAnsi="Arial"/>
          <w:sz w:val="22"/>
          <w:szCs w:val="22"/>
        </w:rPr>
        <w:t xml:space="preserve">Robustness scoring; adversarial testing</w:t>
      </w:r>
    </w:p>
    <w:p>
      <w:pPr>
        <w:spacing w:after="80"/>
      </w:pPr>
    </w:p>
    <w:p>
      <w:pPr>
        <w:spacing w:after="80"/>
      </w:pPr>
    </w:p>
    <w:p>
      <w:pPr>
        <w:pBdr>
          <w:top w:val="single" w:color="2E6B9E" w:sz="2" w:space="8"/>
        </w:pBdr>
        <w:spacing w:before="400"/>
        <w:jc w:val="center"/>
      </w:pPr>
      <w:r>
        <w:rPr>
          <w:rFonts w:ascii="Arial" w:cs="Arial" w:eastAsia="Arial" w:hAnsi="Arial"/>
          <w:i/>
          <w:iCs/>
          <w:color w:val="666666"/>
          <w:sz w:val="20"/>
          <w:szCs w:val="20"/>
        </w:rPr>
        <w:t xml:space="preserve">End of Research Knowledge Base v2.0 — StockPulse Core Intelligence Engine</w:t>
      </w:r>
    </w:p>
    <w:p>
      <w:pPr>
        <w:spacing w:after="80"/>
        <w:jc w:val="center"/>
      </w:pPr>
      <w:r>
        <w:rPr>
          <w:rFonts w:ascii="Arial" w:cs="Arial" w:eastAsia="Arial" w:hAnsi="Arial"/>
          <w:color w:val="999999"/>
          <w:sz w:val="18"/>
          <w:szCs w:val="18"/>
        </w:rPr>
        <w:t xml:space="preserve">Integrated from: Claude Research, Perplexity Research, Manus AI Research (7-10)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StockPulse — Core Intelligence Research KB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B9E"/>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8BC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2026-03-16T13:27:00.183Z</dcterms:created>
  <dcterms:modified xsi:type="dcterms:W3CDTF">2026-03-16T13:27:00.184Z</dcterms:modified>
</cp:coreProperties>
</file>

<file path=docProps/custom.xml><?xml version="1.0" encoding="utf-8"?>
<Properties xmlns="http://schemas.openxmlformats.org/officeDocument/2006/custom-properties" xmlns:vt="http://schemas.openxmlformats.org/officeDocument/2006/docPropsVTypes"/>
</file>