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STOCK PULSE — Research Supplement v2.1</w:t>
      </w:r>
    </w:p>
    <w:p>
      <w:pPr>
        <w:spacing w:after="100"/>
        <w:jc w:val="center"/>
      </w:pPr>
      <w:r>
        <w:rPr>
          <w:rFonts w:ascii="Arial" w:cs="Arial" w:eastAsia="Arial" w:hAnsi="Arial"/>
          <w:color w:val="2E6B9E"/>
          <w:sz w:val="26"/>
          <w:szCs w:val="26"/>
        </w:rPr>
        <w:t xml:space="preserve">New Findings from Manus AI Research Documents 1–6</w:t>
      </w:r>
    </w:p>
    <w:p>
      <w:pPr>
        <w:pBdr>
          <w:bottom w:val="single" w:color="2E6B9E" w:sz="4" w:space="1"/>
        </w:pBd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Merge into KB v2.0 | Only contains NEW insights not present in v2.0</w:t>
      </w:r>
    </w:p>
    <w:p>
      <w:pPr>
        <w:spacing w:after="80"/>
      </w:pPr>
    </w:p>
    <w:p>
      <w:pPr>
        <w:pStyle w:val="Heading1"/>
      </w:pPr>
      <w:r>
        <w:t xml:space="preserve">A. Neural Stochastic Differential Equations (Neural SDEs)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6 (Emerging AI Architectures)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Neural SDEs interpret stock prices as continuous trajectories rather than discrete observations, enabling modeling at any arbitrary time point. This is a paradigm shift from LSTM/Transformer discrete-time approaches.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Innovation: </w:t>
      </w:r>
      <w:r>
        <w:rPr>
          <w:rFonts w:ascii="Arial" w:cs="Arial" w:eastAsia="Arial" w:hAnsi="Arial"/>
          <w:sz w:val="22"/>
          <w:szCs w:val="22"/>
        </w:rPr>
        <w:t xml:space="preserve">Neural networks approximate the drift (deterministic trend) and diffusion (random noise) coefficients of the underlying SDE. Captures both predictable systematic components and inherent stochastic elements simultaneously.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Latent SDEs: </w:t>
      </w:r>
      <w:r>
        <w:rPr>
          <w:rFonts w:ascii="Arial" w:cs="Arial" w:eastAsia="Arial" w:hAnsi="Arial"/>
          <w:sz w:val="22"/>
          <w:szCs w:val="22"/>
        </w:rPr>
        <w:t xml:space="preserve">Embed the SDE within a hidden lower-dimensional space. Generate multiple "generative paths" for an asset, providing probabilistic view of future prices rather than single point estimates. Applications: enhanced option pricing, sophisticated risk management.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Irregularly-sampled data: </w:t>
      </w:r>
      <w:r>
        <w:rPr>
          <w:rFonts w:ascii="Arial" w:cs="Arial" w:eastAsia="Arial" w:hAnsi="Arial"/>
          <w:sz w:val="22"/>
          <w:szCs w:val="22"/>
        </w:rPr>
        <w:t xml:space="preserve">Unlike LSTMs that require fixed intervals, Neural SDEs naturally handle irregularly-sampled high-frequency data — common in real markets.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Yang (2023), Neurocomputing — Neural SDE models for financial time series.</w:t>
      </w:r>
    </w:p>
    <w:p>
      <w:r>
        <w:br w:type="page"/>
      </w:r>
    </w:p>
    <w:p>
      <w:pPr>
        <w:pStyle w:val="Heading1"/>
      </w:pPr>
      <w:r>
        <w:t xml:space="preserve">B. Physics-Informed Neural Networks (PINNs) for Finance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6 (Emerging AI Architectures) — NEW SUBSECTION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PINNs embed known financial PDEs (Black-Scholes, Heston) directly into the neural network loss function, ensuring predictions respect no-arbitrage conditions even with sparse/noisy data.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PDE Embedding: </w:t>
      </w:r>
      <w:r>
        <w:rPr>
          <w:rFonts w:ascii="Arial" w:cs="Arial" w:eastAsia="Arial" w:hAnsi="Arial"/>
          <w:sz w:val="22"/>
          <w:szCs w:val="22"/>
        </w:rPr>
        <w:t xml:space="preserve">Network learns solutions to complex PDEs without extensive labeled data, leveraging mathematical structure of the problem.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DC-PINNs (Derivative-Constrained): </w:t>
      </w:r>
      <w:r>
        <w:rPr>
          <w:rFonts w:ascii="Arial" w:cs="Arial" w:eastAsia="Arial" w:hAnsi="Arial"/>
          <w:sz w:val="22"/>
          <w:szCs w:val="22"/>
        </w:rPr>
        <w:t xml:space="preserve">Enforce constraints on gradients and higher-order derivatives. Crucial for calibrating implied-volatility surfaces and stochastic local volatility models. Ensures arbitrage-free, physically consistent surfaces.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Applications: </w:t>
      </w:r>
      <w:r>
        <w:rPr>
          <w:rFonts w:ascii="Arial" w:cs="Arial" w:eastAsia="Arial" w:hAnsi="Arial"/>
          <w:sz w:val="22"/>
          <w:szCs w:val="22"/>
        </w:rPr>
        <w:t xml:space="preserve">Pricing barrier options, options in illiquid jump-diffusion markets. High accuracy by integrating both market data AND governing financial PDEs.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StockPulse Use: </w:t>
      </w:r>
      <w:r>
        <w:rPr>
          <w:rFonts w:ascii="Arial" w:cs="Arial" w:eastAsia="Arial" w:hAnsi="Arial"/>
          <w:sz w:val="22"/>
          <w:szCs w:val="22"/>
        </w:rPr>
        <w:t xml:space="preserve">Use PINNs for options-implied signal extraction (IV surface calibration) and derivatives pricing for Indian F&amp;O market.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References: </w:t>
      </w:r>
      <w:r>
        <w:rPr>
          <w:rFonts w:ascii="Arial" w:cs="Arial" w:eastAsia="Arial" w:hAnsi="Arial"/>
          <w:sz w:val="22"/>
          <w:szCs w:val="22"/>
        </w:rPr>
        <w:t xml:space="preserve">Lee (2024) SSRN — PINNs for S&amp;P 500/VIX; Kartik (2025) ACM — PINNs for illiquid jump markets.</w:t>
      </w:r>
    </w:p>
    <w:p>
      <w:r>
        <w:br w:type="page"/>
      </w:r>
    </w:p>
    <w:p>
      <w:pPr>
        <w:pStyle w:val="Heading1"/>
      </w:pPr>
      <w:r>
        <w:t xml:space="preserve">C. Rough Volatility &amp; Fractional Brownian Motion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9 (Quantitative Finance) — NEW SUBSECTION 9.4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Empirical high-frequency data shows volatility is inherently "rough" with Hurst exponent H ≈ 0.1 (far below the 0.5 of standard Brownian motion). Traditional models (GARCH, standard stochastic vol) miss this.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Rough Heston / Rough Bergomi: </w:t>
      </w:r>
      <w:r>
        <w:rPr>
          <w:rFonts w:ascii="Arial" w:cs="Arial" w:eastAsia="Arial" w:hAnsi="Arial"/>
          <w:sz w:val="22"/>
          <w:szCs w:val="22"/>
        </w:rPr>
        <w:t xml:space="preserve">Superior performance capturing the "steepness" of the volatility smile for short-dated options — phenomenon traditional models struggle with.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Fractional Brownian Motion (fBm): </w:t>
      </w:r>
      <w:r>
        <w:rPr>
          <w:rFonts w:ascii="Arial" w:cs="Arial" w:eastAsia="Arial" w:hAnsi="Arial"/>
          <w:sz w:val="22"/>
          <w:szCs w:val="22"/>
        </w:rPr>
        <w:t xml:space="preserve">Generalizes standard BM via Hurst exponent. H &gt; 0.5 = persistence (trending); H &lt; 0.5 = anti-persistence (mean-reverting). Realistic representation of memory effects in markets.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4/2 Rough &amp; Smooth Models: </w:t>
      </w:r>
      <w:r>
        <w:rPr>
          <w:rFonts w:ascii="Arial" w:cs="Arial" w:eastAsia="Arial" w:hAnsi="Arial"/>
          <w:sz w:val="22"/>
          <w:szCs w:val="22"/>
        </w:rPr>
        <w:t xml:space="preserve">Hybrid combining short-term roughness with long-term stability. More comprehensive volatility modeling.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StockPulse Use: </w:t>
      </w:r>
      <w:r>
        <w:rPr>
          <w:rFonts w:ascii="Arial" w:cs="Arial" w:eastAsia="Arial" w:hAnsi="Arial"/>
          <w:sz w:val="22"/>
          <w:szCs w:val="22"/>
        </w:rPr>
        <w:t xml:space="preserve">Compute Hurst exponent per stock to classify trending vs mean-reverting behavior. Use rough vol models for more accurate VaR/options pricing.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Abi Jaber &amp; Li (2025), Mathematical Finance — Volatility models in practice.</w:t>
      </w:r>
    </w:p>
    <w:p>
      <w:r>
        <w:br w:type="page"/>
      </w:r>
    </w:p>
    <w:p>
      <w:pPr>
        <w:pStyle w:val="Heading1"/>
      </w:pPr>
      <w:r>
        <w:t xml:space="preserve">D. Optimal Transport &amp; Wasserstein Distances for Robust Portfolios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15 (Portfolio Optimization) — NEW SUBSECTION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Distributionally Robust Optimization (DRO): </w:t>
      </w:r>
      <w:r>
        <w:rPr>
          <w:rFonts w:ascii="Arial" w:cs="Arial" w:eastAsia="Arial" w:hAnsi="Arial"/>
          <w:sz w:val="22"/>
          <w:szCs w:val="22"/>
        </w:rPr>
        <w:t xml:space="preserve">Uses Wasserstein distances to build an "ambiguity set" around estimated return distributions. Protects against estimation errors and model risk. More stable allocations under uncertainty than standard mean-variance.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Sinkhorn Algorithm: </w:t>
      </w:r>
      <w:r>
        <w:rPr>
          <w:rFonts w:ascii="Arial" w:cs="Arial" w:eastAsia="Arial" w:hAnsi="Arial"/>
          <w:sz w:val="22"/>
          <w:szCs w:val="22"/>
        </w:rPr>
        <w:t xml:space="preserve">Entropy-regularized OT makes high-dimensional distribution alignment computationally feasible. Can match asset clusters across time periods efficiently.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Wasserstein Barycenters: </w:t>
      </w:r>
      <w:r>
        <w:rPr>
          <w:rFonts w:ascii="Arial" w:cs="Arial" w:eastAsia="Arial" w:hAnsi="Arial"/>
          <w:sz w:val="22"/>
          <w:szCs w:val="22"/>
        </w:rPr>
        <w:t xml:space="preserve">Find the "average" distribution among multiple model predictions. More robust consensus forecast than simple linear averaging — considers geometric structure of distributions.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Blanchet &amp; Murthy (2022), Management Science — DRO with Wasserstein distances.</w:t>
      </w:r>
    </w:p>
    <w:p>
      <w:r>
        <w:br w:type="page"/>
      </w:r>
    </w:p>
    <w:p>
      <w:pPr>
        <w:pStyle w:val="Heading1"/>
      </w:pPr>
      <w:r>
        <w:t xml:space="preserve">E. Topological Data Analysis (TDA) for Market Regime Detection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13 (Risk Management) — NEW SUBSECTION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TDA analyzes the "shape" of financial data to detect regime changes that statistical methods miss.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Persistent Homology: </w:t>
      </w:r>
      <w:r>
        <w:rPr>
          <w:rFonts w:ascii="Arial" w:cs="Arial" w:eastAsia="Arial" w:hAnsi="Arial"/>
          <w:sz w:val="22"/>
          <w:szCs w:val="22"/>
        </w:rPr>
        <w:t xml:space="preserve">Quantifies "holes" and "voids" in high-dimensional data clouds. Sudden decrease in topological feature persistence = early warning for crashes and regime shifts.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Mapper Algorithm: </w:t>
      </w:r>
      <w:r>
        <w:rPr>
          <w:rFonts w:ascii="Arial" w:cs="Arial" w:eastAsia="Arial" w:hAnsi="Arial"/>
          <w:sz w:val="22"/>
          <w:szCs w:val="22"/>
        </w:rPr>
        <w:t xml:space="preserve">Visualizes "shape" of market correlations as a graph. Reveals hidden asset clusters and "flares" corresponding to specific regimes or localized instability.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Betti Numbers: </w:t>
      </w:r>
      <w:r>
        <w:rPr>
          <w:rFonts w:ascii="Arial" w:cs="Arial" w:eastAsia="Arial" w:hAnsi="Arial"/>
          <w:sz w:val="22"/>
          <w:szCs w:val="22"/>
        </w:rPr>
        <w:t xml:space="preserve">Count holes of different dimensions in data topology. Integrating Betti numbers as features into LSTMs/Transformers improves prediction accuracy during high-volatility periods and transitions.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StockPulse Use: </w:t>
      </w:r>
      <w:r>
        <w:rPr>
          <w:rFonts w:ascii="Arial" w:cs="Arial" w:eastAsia="Arial" w:hAnsi="Arial"/>
          <w:sz w:val="22"/>
          <w:szCs w:val="22"/>
        </w:rPr>
        <w:t xml:space="preserve">Compute daily topological features from Indian market correlation matrices. Use as crash early-warning and regime change signals.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References: </w:t>
      </w:r>
      <w:r>
        <w:rPr>
          <w:rFonts w:ascii="Arial" w:cs="Arial" w:eastAsia="Arial" w:hAnsi="Arial"/>
          <w:sz w:val="22"/>
          <w:szCs w:val="22"/>
        </w:rPr>
        <w:t xml:space="preserve">Yao (2025), Systems — Change point detection via TDA; de Jesus Jr &amp; Fernández-Navarro (2025), Neural Computing — TDA for financial forecasting.</w:t>
      </w:r>
    </w:p>
    <w:p>
      <w:r>
        <w:br w:type="page"/>
      </w:r>
    </w:p>
    <w:p>
      <w:pPr>
        <w:pStyle w:val="Heading1"/>
      </w:pPr>
      <w:r>
        <w:t xml:space="preserve">F. Alpha Decay &amp; Dynamic Signal Persistence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12 (Advanced Alpha Generation) — NEW SUBSECTION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half-life of many financial alphas has shrunk to as little as 4 months. Managing alpha decay is critical for sustained edge.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Exponential Decay Weighting: </w:t>
      </w:r>
      <w:r>
        <w:rPr>
          <w:rFonts w:ascii="Arial" w:cs="Arial" w:eastAsia="Arial" w:hAnsi="Arial"/>
          <w:sz w:val="22"/>
          <w:szCs w:val="22"/>
        </w:rPr>
        <w:t xml:space="preserve">Short-term signals (half-life ~0.3 months) for immediate execution. Long-term signals (half-life ~6 months) for core portfolio positions. Dynamic weighting ensures responsiveness.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Spectral Decomposition ("Dynamic Alpha"): </w:t>
      </w:r>
      <w:r>
        <w:rPr>
          <w:rFonts w:ascii="Arial" w:cs="Arial" w:eastAsia="Arial" w:hAnsi="Arial"/>
          <w:sz w:val="22"/>
          <w:szCs w:val="22"/>
        </w:rPr>
        <w:t xml:space="preserve">Decompose portfolio expected returns into frequency components. Reveals which time horizons contribute most to performance.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StockPulse Use: </w:t>
      </w:r>
      <w:r>
        <w:rPr>
          <w:rFonts w:ascii="Arial" w:cs="Arial" w:eastAsia="Arial" w:hAnsi="Arial"/>
          <w:sz w:val="22"/>
          <w:szCs w:val="22"/>
        </w:rPr>
        <w:t xml:space="preserve">Assign decay rates to each signal type. Auto-reduce weight of aging signals. Monitor signal half-life in production.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References: </w:t>
      </w:r>
      <w:r>
        <w:rPr>
          <w:rFonts w:ascii="Arial" w:cs="Arial" w:eastAsia="Arial" w:hAnsi="Arial"/>
          <w:sz w:val="22"/>
          <w:szCs w:val="22"/>
        </w:rPr>
        <w:t xml:space="preserve">Di Mascio (2017) SSRN; Chaudhuri (2018) Management Science — Dynamic Alpha spectral decomposition.</w:t>
      </w:r>
    </w:p>
    <w:p>
      <w:r>
        <w:br w:type="page"/>
      </w:r>
    </w:p>
    <w:p>
      <w:pPr>
        <w:pStyle w:val="Heading1"/>
      </w:pPr>
      <w:r>
        <w:t xml:space="preserve">G. Knowledge Graphs (KG) for Enhanced Market Context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8 (Multi-Modal Fusion) or Section 17 (Sentiment &amp; Alt Data) — NEW SUBSECTION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Knowledge Graphs map complex financial ecosystem interdependencies as entity-relationship graphs, uncovering hidden connections driving market movements.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Supply Chain KG: </w:t>
      </w:r>
      <w:r>
        <w:rPr>
          <w:rFonts w:ascii="Arial" w:cs="Arial" w:eastAsia="Arial" w:hAnsi="Arial"/>
          <w:sz w:val="22"/>
          <w:szCs w:val="22"/>
        </w:rPr>
        <w:t xml:space="preserve">Model relationships like "Apple is customer of TSMC." If TSMC reports production issues, predict delayed impact on Apple — weeks before market reacts.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Sector Spillover Modeling: </w:t>
      </w:r>
      <w:r>
        <w:rPr>
          <w:rFonts w:ascii="Arial" w:cs="Arial" w:eastAsia="Arial" w:hAnsi="Arial"/>
          <w:sz w:val="22"/>
          <w:szCs w:val="22"/>
        </w:rPr>
        <w:t xml:space="preserve">Energy shock → propagation through transportation/manufacturing via graph links.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Temporal KG: </w:t>
      </w:r>
      <w:r>
        <w:rPr>
          <w:rFonts w:ascii="Arial" w:cs="Arial" w:eastAsia="Arial" w:hAnsi="Arial"/>
          <w:sz w:val="22"/>
          <w:szCs w:val="22"/>
        </w:rPr>
        <w:t xml:space="preserve">Time-evolving graphs that track how relationships change (e.g., new partnerships, supply chain shifts).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StockPulse Use: </w:t>
      </w:r>
      <w:r>
        <w:rPr>
          <w:rFonts w:ascii="Arial" w:cs="Arial" w:eastAsia="Arial" w:hAnsi="Arial"/>
          <w:sz w:val="22"/>
          <w:szCs w:val="22"/>
        </w:rPr>
        <w:t xml:space="preserve">Build Indian market KG: company-supplier-customer-sector-macro relationships. Use for cascading impact prediction.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References: </w:t>
      </w:r>
      <w:r>
        <w:rPr>
          <w:rFonts w:ascii="Arial" w:cs="Arial" w:eastAsia="Arial" w:hAnsi="Arial"/>
          <w:sz w:val="22"/>
          <w:szCs w:val="22"/>
        </w:rPr>
        <w:t xml:space="preserve">Liu &amp; Paterlini (2023) arXiv — Stock price prediction using temporal graph with value chain; Zhou et al. (2024) — Supply chain KG for market convergence.</w:t>
      </w:r>
    </w:p>
    <w:p>
      <w:r>
        <w:br w:type="page"/>
      </w:r>
    </w:p>
    <w:p>
      <w:pPr>
        <w:pStyle w:val="Heading1"/>
      </w:pPr>
      <w:r>
        <w:t xml:space="preserve">H. LLM-Powered Formulaic Alpha Generation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4 (LLMs in Finance) — NEW SUBSECTION 4.4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LLMs can automatically generate formulaic alphas — mathematical expressions identifying predictive patterns — going beyond simple feature engineering.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Alpha-GPT: </w:t>
      </w:r>
      <w:r>
        <w:rPr>
          <w:rFonts w:ascii="Arial" w:cs="Arial" w:eastAsia="Arial" w:hAnsi="Arial"/>
          <w:sz w:val="22"/>
          <w:szCs w:val="22"/>
        </w:rPr>
        <w:t xml:space="preserve">Human-AI interactive alpha mining. LLMs propose novel combinations of price, technical, and fundamental indicators with reasoning for why they should be predictive.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Reasoning-Backed Features: </w:t>
      </w:r>
      <w:r>
        <w:rPr>
          <w:rFonts w:ascii="Arial" w:cs="Arial" w:eastAsia="Arial" w:hAnsi="Arial"/>
          <w:sz w:val="22"/>
          <w:szCs w:val="22"/>
        </w:rPr>
        <w:t xml:space="preserve">LLMs articulate why a feature combination (e.g., "RSI divergence + high social sentiment") might be predictive, helping identify robust signals and mitigate overfitting.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StockPulse Use: </w:t>
      </w:r>
      <w:r>
        <w:rPr>
          <w:rFonts w:ascii="Arial" w:cs="Arial" w:eastAsia="Arial" w:hAnsi="Arial"/>
          <w:sz w:val="22"/>
          <w:szCs w:val="22"/>
        </w:rPr>
        <w:t xml:space="preserve">Use LLMs to auto-generate candidate alpha expressions. Filter via backtesting. Combine surviving alphas into ensemble.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References: </w:t>
      </w:r>
      <w:r>
        <w:rPr>
          <w:rFonts w:ascii="Arial" w:cs="Arial" w:eastAsia="Arial" w:hAnsi="Arial"/>
          <w:sz w:val="22"/>
          <w:szCs w:val="22"/>
        </w:rPr>
        <w:t xml:space="preserve">Yu et al. (2026) Frontiers of CS — Hybrid formulaic alpha discovery; Wang et al. (2025) EMNLP — Alpha-GPT.</w:t>
      </w:r>
    </w:p>
    <w:p>
      <w:r>
        <w:br w:type="page"/>
      </w:r>
    </w:p>
    <w:p>
      <w:pPr>
        <w:pStyle w:val="Heading1"/>
      </w:pPr>
      <w:r>
        <w:t xml:space="preserve">I. Market Impact Modeling &amp; Order Flow Toxicity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12 (Advanced Alpha) or Section 10 (Trading Strategies) — NEW SUBSECTION</w:t>
      </w:r>
    </w:p>
    <w:p>
      <w:pPr>
        <w:spacing w:after="80"/>
      </w:pPr>
    </w:p>
    <w:p>
      <w:pPr>
        <w:pStyle w:val="Heading2"/>
      </w:pPr>
      <w:r>
        <w:t xml:space="preserve">I.1 Market Impact (Propagator Models)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Large orders "push" prices. Propagator models quantify impact and its temporal decay. Essential for optimal execution.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VWAP: </w:t>
      </w:r>
      <w:r>
        <w:rPr>
          <w:rFonts w:ascii="Arial" w:cs="Arial" w:eastAsia="Arial" w:hAnsi="Arial"/>
          <w:sz w:val="22"/>
          <w:szCs w:val="22"/>
        </w:rPr>
        <w:t xml:space="preserve">Volume Weighted Average Price — spread orders proportional to historical volume pattern.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TWAP: </w:t>
      </w:r>
      <w:r>
        <w:rPr>
          <w:rFonts w:ascii="Arial" w:cs="Arial" w:eastAsia="Arial" w:hAnsi="Arial"/>
          <w:sz w:val="22"/>
          <w:szCs w:val="22"/>
        </w:rPr>
        <w:t xml:space="preserve">Time Weighted Average Price — spread orders evenly over 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Minimize slippage (difference between expected and actual execution price)</w:t>
      </w:r>
    </w:p>
    <w:p>
      <w:pPr>
        <w:spacing w:after="80"/>
      </w:pPr>
    </w:p>
    <w:p>
      <w:pPr>
        <w:pStyle w:val="Heading2"/>
      </w:pPr>
      <w:r>
        <w:t xml:space="preserve">I.2 Order Flow Toxicity (VPIN)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VPIN (Volume-Synchronized Probability of Informed Trading): </w:t>
      </w:r>
      <w:r>
        <w:rPr>
          <w:rFonts w:ascii="Arial" w:cs="Arial" w:eastAsia="Arial" w:hAnsi="Arial"/>
          <w:sz w:val="22"/>
          <w:szCs w:val="22"/>
        </w:rPr>
        <w:t xml:space="preserve">Detects when informed traders are aggressively buying/selling. High VPIN = informed-flow-dominated, signaling impending volatility or price shift.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Monitor when market makers withdraw → impending high volatility, reduced liquidity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Use as pre-trade risk filter: avoid entering positions during toxic flow periods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References: </w:t>
      </w:r>
      <w:r>
        <w:rPr>
          <w:rFonts w:ascii="Arial" w:cs="Arial" w:eastAsia="Arial" w:hAnsi="Arial"/>
          <w:sz w:val="22"/>
          <w:szCs w:val="22"/>
        </w:rPr>
        <w:t xml:space="preserve">Easley, Lopez de Prado &amp; O'Hara (2012) Review of Financial Studies — Flow Toxicity and Liquidity.</w:t>
      </w:r>
    </w:p>
    <w:p>
      <w:r>
        <w:br w:type="page"/>
      </w:r>
    </w:p>
    <w:p>
      <w:pPr>
        <w:pStyle w:val="Heading1"/>
      </w:pPr>
      <w:r>
        <w:t xml:space="preserve">J. Quantum-Inspired Optimization (QIO) for Portfolios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15 (Portfolio Optimization) — NEW SUBSECTION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QUBO Formulation: </w:t>
      </w:r>
      <w:r>
        <w:rPr>
          <w:rFonts w:ascii="Arial" w:cs="Arial" w:eastAsia="Arial" w:hAnsi="Arial"/>
          <w:sz w:val="22"/>
          <w:szCs w:val="22"/>
        </w:rPr>
        <w:t xml:space="preserve">Portfolio selection as Quadratic Unconstrained Binary Optimization. Represents constraints (return, risk, diversification) in binary format solvable by QIO on classical hardware.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Quantum Stochastic Walks (QSW): </w:t>
      </w:r>
      <w:r>
        <w:rPr>
          <w:rFonts w:ascii="Arial" w:cs="Arial" w:eastAsia="Arial" w:hAnsi="Arial"/>
          <w:sz w:val="22"/>
          <w:szCs w:val="22"/>
        </w:rPr>
        <w:t xml:space="preserve">Novel QIO method for optimal asset mix selection. Outperforms simulated annealing on complex non-convex risk-return surfaces. Chang (2026) Nature Communications.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QAOA: </w:t>
      </w:r>
      <w:r>
        <w:rPr>
          <w:rFonts w:ascii="Arial" w:cs="Arial" w:eastAsia="Arial" w:hAnsi="Arial"/>
          <w:sz w:val="22"/>
          <w:szCs w:val="22"/>
        </w:rPr>
        <w:t xml:space="preserve">Quantum Approximate Optimization Algorithm for combinatorial portfolio problems ("Knapsack-based" selection). Better approximation ratios than classical heuristics.</w:t>
      </w:r>
    </w:p>
    <w:p>
      <w:pPr>
        <w:spacing w:after="80"/>
      </w:pPr>
    </w:p>
    <w:p>
      <w:pPr>
        <w:pStyle w:val="Heading1"/>
      </w:pPr>
      <w:r>
        <w:t xml:space="preserve">K. Quantum-Inspired Tensor Networks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14 (Bleeding-Edge Quant) — NEW SUBSECTION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Matrix Product States (MPS) / Tree Tensor Networks (TTN): </w:t>
      </w:r>
      <w:r>
        <w:rPr>
          <w:rFonts w:ascii="Arial" w:cs="Arial" w:eastAsia="Arial" w:hAnsi="Arial"/>
          <w:sz w:val="22"/>
          <w:szCs w:val="22"/>
        </w:rPr>
        <w:t xml:space="preserve">Compress high-dimensional financial feature spaces (large covariance matrices, interaction terms) while preserving information.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DMRG Algorithm: </w:t>
      </w:r>
      <w:r>
        <w:rPr>
          <w:rFonts w:ascii="Arial" w:cs="Arial" w:eastAsia="Arial" w:hAnsi="Arial"/>
          <w:sz w:val="22"/>
          <w:szCs w:val="22"/>
        </w:rPr>
        <w:t xml:space="preserve">Adapted from quantum physics to refine compressed representations, extracting deeper patterns.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Interpretability: </w:t>
      </w:r>
      <w:r>
        <w:rPr>
          <w:rFonts w:ascii="Arial" w:cs="Arial" w:eastAsia="Arial" w:hAnsi="Arial"/>
          <w:sz w:val="22"/>
          <w:szCs w:val="22"/>
        </w:rPr>
        <w:t xml:space="preserve">MPS structure allows clearer understanding of how features contribute to predictions — unlike opaque deep learning.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Moore (2025) Physical Review Research — MPS for time-series ML.</w:t>
      </w:r>
    </w:p>
    <w:p>
      <w:r>
        <w:br w:type="page"/>
      </w:r>
    </w:p>
    <w:p>
      <w:pPr>
        <w:pStyle w:val="Heading1"/>
      </w:pPr>
      <w:r>
        <w:t xml:space="preserve">L. Multi-Agent Systems (MAS) &amp; Agent-Based Modeling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7 or Section 8 — NEW SUBSECTION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QuantAgents: </w:t>
      </w:r>
      <w:r>
        <w:rPr>
          <w:rFonts w:ascii="Arial" w:cs="Arial" w:eastAsia="Arial" w:hAnsi="Arial"/>
          <w:sz w:val="22"/>
          <w:szCs w:val="22"/>
        </w:rPr>
        <w:t xml:space="preserve">Multi-agent system integrating simulated trading environments. Significantly higher accuracy in complex financial forecasting by simulating human-like decision processes.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Agent-Based Models (ABM) for Flash Crashes: </w:t>
      </w:r>
      <w:r>
        <w:rPr>
          <w:rFonts w:ascii="Arial" w:cs="Arial" w:eastAsia="Arial" w:hAnsi="Arial"/>
          <w:sz w:val="22"/>
          <w:szCs w:val="22"/>
        </w:rPr>
        <w:t xml:space="preserve">Model heterogeneous participants (market makers, HFTs, retail). Reveals critical thresholds and feedback loops causing systemic instability. Essential for crash prediction.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TwinMarket: </w:t>
      </w:r>
      <w:r>
        <w:rPr>
          <w:rFonts w:ascii="Arial" w:cs="Arial" w:eastAsia="Arial" w:hAnsi="Arial"/>
          <w:sz w:val="22"/>
          <w:szCs w:val="22"/>
        </w:rPr>
        <w:t xml:space="preserve">LLM-powered agents simulating socio-economic cascading effects on markets. (Already in v2 Sec 4.3 — expand with ABM crash modeling details)</w:t>
      </w:r>
    </w:p>
    <w:p>
      <w:pPr>
        <w:spacing w:after="80"/>
      </w:pPr>
    </w:p>
    <w:p>
      <w:pPr>
        <w:pStyle w:val="Heading1"/>
      </w:pPr>
      <w:r>
        <w:t xml:space="preserve">M. Evolutionary Game Theory (EGT)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11 (Hedge Fund Methods) — NEW SUBSECTION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 Survival Analysis: </w:t>
      </w:r>
      <w:r>
        <w:rPr>
          <w:rFonts w:ascii="Arial" w:cs="Arial" w:eastAsia="Arial" w:hAnsi="Arial"/>
          <w:sz w:val="22"/>
          <w:szCs w:val="22"/>
        </w:rPr>
        <w:t xml:space="preserve">Treats trading strategies as "phenotypes" evolving by fitness (returns). Models which strategies survive in different market ecologies.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Replicator Dynamics: </w:t>
      </w:r>
      <w:r>
        <w:rPr>
          <w:rFonts w:ascii="Arial" w:cs="Arial" w:eastAsia="Arial" w:hAnsi="Arial"/>
          <w:sz w:val="22"/>
          <w:szCs w:val="22"/>
        </w:rPr>
        <w:t xml:space="preserve">Mathematical framework modeling how population shares of strategies (momentum vs mean-reversion) change over time. Predicts market selection processes.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Hawk-Dove Game: </w:t>
      </w:r>
      <w:r>
        <w:rPr>
          <w:rFonts w:ascii="Arial" w:cs="Arial" w:eastAsia="Arial" w:hAnsi="Arial"/>
          <w:sz w:val="22"/>
          <w:szCs w:val="22"/>
        </w:rPr>
        <w:t xml:space="preserve">Simulates aggressive (HFT) vs cooperative (long-term) interactions. Predicts market stability, bubble emergence, crash probability.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Chen (2025) University of Manchester — Evolutionary Finance with Long-Lived Assets.</w:t>
      </w:r>
    </w:p>
    <w:p>
      <w:r>
        <w:br w:type="page"/>
      </w:r>
    </w:p>
    <w:p>
      <w:pPr>
        <w:pStyle w:val="Heading1"/>
      </w:pPr>
      <w:r>
        <w:t xml:space="preserve">N. Bayesian Structural Time Series (BSTS) for Causal Prediction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9 (Quant Finance) — NEW SUBSECTION 9.5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Causal Impact Analysis: </w:t>
      </w:r>
      <w:r>
        <w:rPr>
          <w:rFonts w:ascii="Arial" w:cs="Arial" w:eastAsia="Arial" w:hAnsi="Arial"/>
          <w:sz w:val="22"/>
          <w:szCs w:val="22"/>
        </w:rPr>
        <w:t xml:space="preserve">Counterfactual reasoning — predict what a stock's price WOULD have been without a specific event (earnings surprise, regulation change). Isolate true causal impact.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Built-in Uncertainty: </w:t>
      </w:r>
      <w:r>
        <w:rPr>
          <w:rFonts w:ascii="Arial" w:cs="Arial" w:eastAsia="Arial" w:hAnsi="Arial"/>
          <w:sz w:val="22"/>
          <w:szCs w:val="22"/>
        </w:rPr>
        <w:t xml:space="preserve">Unlike LSTM point forecasts, BSTS generates full probability distributions. Explicitly quantifies model uncertainty for intelligent stop-losses and position sizing.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Hybrid BSTS-LSTM: </w:t>
      </w:r>
      <w:r>
        <w:rPr>
          <w:rFonts w:ascii="Arial" w:cs="Arial" w:eastAsia="Arial" w:hAnsi="Arial"/>
          <w:sz w:val="22"/>
          <w:szCs w:val="22"/>
        </w:rPr>
        <w:t xml:space="preserve">BSTS decomposes time series into trend + seasonality + holidays. Residuals fed into LSTM for non-linear pattern capture. Significant forecast error reduction.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StockPulse Use: </w:t>
      </w:r>
      <w:r>
        <w:rPr>
          <w:rFonts w:ascii="Arial" w:cs="Arial" w:eastAsia="Arial" w:hAnsi="Arial"/>
          <w:sz w:val="22"/>
          <w:szCs w:val="22"/>
        </w:rPr>
        <w:t xml:space="preserve">Run BSTS causal impact after every major Indian market event (RBI policy, budget, earnings). Quantify actual vs expected impact.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  <w:r>
        <w:rPr>
          <w:rFonts w:ascii="Arial" w:cs="Arial" w:eastAsia="Arial" w:hAnsi="Arial"/>
          <w:sz w:val="22"/>
          <w:szCs w:val="22"/>
        </w:rPr>
        <w:t xml:space="preserve">Brodersen et al. (2015) Annals of Applied Statistics — Causal impact using BSTS.</w:t>
      </w:r>
    </w:p>
    <w:p>
      <w:r>
        <w:br w:type="page"/>
      </w:r>
    </w:p>
    <w:p>
      <w:pPr>
        <w:pStyle w:val="Heading1"/>
      </w:pPr>
      <w:r>
        <w:t xml:space="preserve">O. Multi-Horizon Alpha Fusion &amp; Regime-Adaptive Scaling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12 (Advanced Alpha) — NEW SUBSECTION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Alpha Fusion Architecture (TFT-based): </w:t>
      </w:r>
      <w:r>
        <w:rPr>
          <w:rFonts w:ascii="Arial" w:cs="Arial" w:eastAsia="Arial" w:hAnsi="Arial"/>
          <w:sz w:val="22"/>
          <w:szCs w:val="22"/>
        </w:rPr>
        <w:t xml:space="preserve">Seamlessly integrate short-term mean reversion with long-term momentum. TFT adaptively weights signals based on investment horizon (intraday to 12 months).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Regime-Adaptive Scaling via HMM: </w:t>
      </w:r>
      <w:r>
        <w:rPr>
          <w:rFonts w:ascii="Arial" w:cs="Arial" w:eastAsia="Arial" w:hAnsi="Arial"/>
          <w:sz w:val="22"/>
          <w:szCs w:val="22"/>
        </w:rPr>
        <w:t xml:space="preserve">Detect Bull/Bear/Volatile regimes. During "Volatile" → auto-scale down momentum, increase low-vol and quality factor weights.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Blended Contradictory Signals: </w:t>
      </w:r>
      <w:r>
        <w:rPr>
          <w:rFonts w:ascii="Arial" w:cs="Arial" w:eastAsia="Arial" w:hAnsi="Arial"/>
          <w:sz w:val="22"/>
          <w:szCs w:val="22"/>
        </w:rPr>
        <w:t xml:space="preserve">Combine momentum AND long-term reversal signals. Captures both "trend" and "exhaustion" phases. Outperforms individual strategies.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Cross-Asset Lead-Lag: </w:t>
      </w:r>
      <w:r>
        <w:rPr>
          <w:rFonts w:ascii="Arial" w:cs="Arial" w:eastAsia="Arial" w:hAnsi="Arial"/>
          <w:sz w:val="22"/>
          <w:szCs w:val="22"/>
        </w:rPr>
        <w:t xml:space="preserve">10yr Treasuries, Copper futures, Sector ETFs systematically precede individual stock moves (30-second to 1-day timeframes). Detectable via high-frequency cross-asset networks.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Peer Return Gaps: </w:t>
      </w:r>
      <w:r>
        <w:rPr>
          <w:rFonts w:ascii="Arial" w:cs="Arial" w:eastAsia="Arial" w:hAnsi="Arial"/>
          <w:sz w:val="22"/>
          <w:szCs w:val="22"/>
        </w:rPr>
        <w:t xml:space="preserve">Discrepancy between stock return and industry peer average predicts next-month returns. Driven by behavioral biases.</w:t>
      </w:r>
    </w:p>
    <w:p>
      <w:r>
        <w:br w:type="page"/>
      </w:r>
    </w:p>
    <w:p>
      <w:pPr>
        <w:pStyle w:val="Heading1"/>
      </w:pPr>
      <w:r>
        <w:t xml:space="preserve">P. Alternative Data Arbitrage — Specific Techniques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17 (Sentiment &amp; Alt Data) — ENHANCE EXISTING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Satellite Imagery Nowcasting: </w:t>
      </w:r>
      <w:r>
        <w:rPr>
          <w:rFonts w:ascii="Arial" w:cs="Arial" w:eastAsia="Arial" w:hAnsi="Arial"/>
          <w:sz w:val="22"/>
          <w:szCs w:val="22"/>
        </w:rPr>
        <w:t xml:space="preserve">Monitor container port traffic to predict world stock returns. Retail parking lot occupancy predicts same-store sales. Reference: Yu et al. (2023) Humanities &amp; Social Sciences Communications.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Supply Chain Mapping (Sourcemap): </w:t>
      </w:r>
      <w:r>
        <w:rPr>
          <w:rFonts w:ascii="Arial" w:cs="Arial" w:eastAsia="Arial" w:hAnsi="Arial"/>
          <w:sz w:val="22"/>
          <w:szCs w:val="22"/>
        </w:rPr>
        <w:t xml:space="preserve">Visualize n-tier supplier relationships. If tier-3 specialized chemical producer disrupted → forecast impact on downstream tech/manufacturing stocks weeks before market awareness.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 Analytics (Placer.ai): </w:t>
      </w:r>
      <w:r>
        <w:rPr>
          <w:rFonts w:ascii="Arial" w:cs="Arial" w:eastAsia="Arial" w:hAnsi="Arial"/>
          <w:sz w:val="22"/>
          <w:szCs w:val="22"/>
        </w:rPr>
        <w:t xml:space="preserve">Aggregated mobile device data for consumer behavior and workplace trends. Alpha in consumer discretionary (retail sales prediction) and REITs (foot traffic to commercial properties).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Emotion Analysis: </w:t>
      </w:r>
      <w:r>
        <w:rPr>
          <w:rFonts w:ascii="Arial" w:cs="Arial" w:eastAsia="Arial" w:hAnsi="Arial"/>
          <w:sz w:val="22"/>
          <w:szCs w:val="22"/>
        </w:rPr>
        <w:t xml:space="preserve">Fine-tuned financial LLMs discern "fear," "greed," "uncertainty" from news — beyond simple positive/negative sentiment.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Weighting: </w:t>
      </w:r>
      <w:r>
        <w:rPr>
          <w:rFonts w:ascii="Arial" w:cs="Arial" w:eastAsia="Arial" w:hAnsi="Arial"/>
          <w:sz w:val="22"/>
          <w:szCs w:val="22"/>
        </w:rPr>
        <w:t xml:space="preserve">Institutional analyst reports weighted higher than speculative retail social media posts. Critical for signal quality.</w:t>
      </w:r>
    </w:p>
    <w:p>
      <w:r>
        <w:br w:type="page"/>
      </w:r>
    </w:p>
    <w:p>
      <w:pPr>
        <w:pStyle w:val="Heading1"/>
      </w:pPr>
      <w:r>
        <w:t xml:space="preserve">Q. Information Geometry &amp; Non-Euclidean Manifold Learning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14 (Bleeding-Edge Quant) — NEW SUBSECTION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Fisher Information Metric: </w:t>
      </w:r>
      <w:r>
        <w:rPr>
          <w:rFonts w:ascii="Arial" w:cs="Arial" w:eastAsia="Arial" w:hAnsi="Arial"/>
          <w:sz w:val="22"/>
          <w:szCs w:val="22"/>
        </w:rPr>
        <w:t xml:space="preserve">Treats probability distribution space as Riemannian manifold. More sensitive measure of market instability/divergence than correlation-based metrics. Track geodesic paths to identify increasing market entropy or phase transitions.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Hyperbolic Space Embedding: </w:t>
      </w:r>
      <w:r>
        <w:rPr>
          <w:rFonts w:ascii="Arial" w:cs="Arial" w:eastAsia="Arial" w:hAnsi="Arial"/>
          <w:sz w:val="22"/>
          <w:szCs w:val="22"/>
        </w:rPr>
        <w:t xml:space="preserve">Financial networks (hierarchical, scale-free) are better represented in hyperbolic geometry. Captures latent "shape" of asset correlations more accurately. Enables geometry-informed forecasting sensitive to structural changes.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Stochastic Game Theory: </w:t>
      </w:r>
      <w:r>
        <w:rPr>
          <w:rFonts w:ascii="Arial" w:cs="Arial" w:eastAsia="Arial" w:hAnsi="Arial"/>
          <w:sz w:val="22"/>
          <w:szCs w:val="22"/>
        </w:rPr>
        <w:t xml:space="preserve">Model market making and liquidity provision as dynamic games between strategic agents. Predict Nash equilibrium strategies for how liquidity behaves during stress. Inform optimal order placement.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References: </w:t>
      </w:r>
      <w:r>
        <w:rPr>
          <w:rFonts w:ascii="Arial" w:cs="Arial" w:eastAsia="Arial" w:hAnsi="Arial"/>
          <w:sz w:val="22"/>
          <w:szCs w:val="22"/>
        </w:rPr>
        <w:t xml:space="preserve">Keller-Ressel (2021) Scientific Reports — Hyperbolic geometry of financial networks; Piotrowski &amp; Sladkowski (2025) arXiv — Information Geometry of markets.</w:t>
      </w:r>
    </w:p>
    <w:p>
      <w:r>
        <w:br w:type="page"/>
      </w:r>
    </w:p>
    <w:p>
      <w:pPr>
        <w:pStyle w:val="Heading1"/>
      </w:pPr>
      <w:r>
        <w:t xml:space="preserve">R. Hedge Fund Case Studies — Specific Implementation Details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11 (Hedge Fund Methods) — ENHANCE EXISTING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Technical Details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Replicable Insights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Renaissance Technologies (Medallion)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Markov Models for regime detection; non-random price movement identification; high-frequency stat arb; scientific collaboration culture; minimal human intervention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HMM-based regime switching; automated decision-making; stat arb on related instruments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Sigma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computing architecture; massive data pipelines; GMM for market regime detection; RL for trade execution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GMM as alternative to HMM for regimes; RL for execution optimization; scale via distributed compute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WorldQuant (Alpha Factory)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Crowdsourced thousands of small alphas from global researchers; combined into single diversified portfolio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factory model: generate many weak signals, combine into robust ensemble; alpha diversity &gt; alpha strength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Regime Detection — Gaussian Mixture Models (GMM):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GMMs can classify market states (bull/bear/volatile/sideways) as a mixture of Gaussian distributions. Unlike HMMs which assume temporal transitions, GMMs classify each observation independently. Used by Two Sigma as complement to HMM-based approaches. Add GMM as option alongside HMM in regime detection module.</w:t>
      </w:r>
    </w:p>
    <w:p>
      <w:r>
        <w:br w:type="page"/>
      </w:r>
    </w:p>
    <w:p>
      <w:pPr>
        <w:pStyle w:val="Heading1"/>
      </w:pPr>
      <w:r>
        <w:t xml:space="preserve">S. System Architecture &amp; Execution Additions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TO: Section 22 (System Architecture) — ENHANCE EXISTING</w:t>
      </w:r>
    </w:p>
    <w:p>
      <w:pPr>
        <w:spacing w:after="80"/>
      </w:pPr>
    </w:p>
    <w:p>
      <w:pPr>
        <w:pStyle w:val="Heading2"/>
      </w:pPr>
      <w:r>
        <w:t xml:space="preserve">S.1 Architecture Patterns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Lambda/Kappa Architecture: </w:t>
      </w:r>
      <w:r>
        <w:rPr>
          <w:rFonts w:ascii="Arial" w:cs="Arial" w:eastAsia="Arial" w:hAnsi="Arial"/>
          <w:sz w:val="22"/>
          <w:szCs w:val="22"/>
        </w:rPr>
        <w:t xml:space="preserve">Lambda handles both batch (historical) and real-time (streaming) processing. Kappa simplifies by treating everything as stream. Consider Kappa for StockPulse — simpler, uses same pipeline for backtest and live.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Protocol: </w:t>
      </w:r>
      <w:r>
        <w:rPr>
          <w:rFonts w:ascii="Arial" w:cs="Arial" w:eastAsia="Arial" w:hAnsi="Arial"/>
          <w:sz w:val="22"/>
          <w:szCs w:val="22"/>
        </w:rPr>
        <w:t xml:space="preserve">Industry standard for institutional trade execution. Required for professional broker connectivity beyond retail APIs.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 Sourcing + CQRS: </w:t>
      </w:r>
      <w:r>
        <w:rPr>
          <w:rFonts w:ascii="Arial" w:cs="Arial" w:eastAsia="Arial" w:hAnsi="Arial"/>
          <w:sz w:val="22"/>
          <w:szCs w:val="22"/>
        </w:rPr>
        <w:t xml:space="preserve">Same event pipeline reusable for simulation AND live trading. Critical for consistency between backtest and production results.</w:t>
      </w:r>
    </w:p>
    <w:p>
      <w:pPr>
        <w:spacing w:after="80"/>
      </w:pPr>
    </w:p>
    <w:p>
      <w:pPr>
        <w:pStyle w:val="Heading2"/>
      </w:pPr>
      <w:r>
        <w:t xml:space="preserve">S.2 Backtesting Frameworks (Python)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Zipline: Open-source, Pythonic, event-driven. Good for daily strategies.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Backtrader: Flexible, supports live trading. Good for custom indicators.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QuantConnect (LEAN): Multi-asset, cloud + local. Professional-grade.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VectorBT: Vectorized backtesting — extremely fast for large-scale parameter sweeps.</w:t>
      </w:r>
    </w:p>
    <w:p>
      <w:pPr>
        <w:spacing w:after="80"/>
      </w:pPr>
    </w:p>
    <w:p>
      <w:pPr>
        <w:pStyle w:val="Heading2"/>
      </w:pPr>
      <w:r>
        <w:t xml:space="preserve">S.3 Execution Optimization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VWAP execution: Spread orders proportional to historical volume — minimize market impact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TWAP execution: Equal time slicing for predictable execution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Adaptive execution: Adjust order strategy based on real-time liquidity and volatility</w:t>
      </w:r>
    </w:p>
    <w:p>
      <w:r>
        <w:br w:type="page"/>
      </w:r>
    </w:p>
    <w:p>
      <w:pPr>
        <w:pStyle w:val="Heading1"/>
      </w:pPr>
      <w:r>
        <w:t xml:space="preserve">T. Additional References (Supplement v2.1)</w:t>
      </w:r>
    </w:p>
    <w:p>
      <w:pPr>
        <w:spacing w:after="80"/>
      </w:pPr>
    </w:p>
    <w:p>
      <w:pPr>
        <w:pStyle w:val="Heading2"/>
      </w:pPr>
      <w:r>
        <w:t xml:space="preserve">Neural SDEs &amp; PINNs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Yang (2023) Neurocomputing — Neural SDE for financial time series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Raissi, Perdikaris &amp; Karniadakis (2019) J. Comp. Physics — PINNs foundational paper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Lee (2024) SSRN — PINNs for S&amp;P 500/VIX</w:t>
      </w:r>
    </w:p>
    <w:p>
      <w:pPr>
        <w:spacing w:after="80"/>
      </w:pPr>
    </w:p>
    <w:p>
      <w:pPr>
        <w:pStyle w:val="Heading2"/>
      </w:pPr>
      <w:r>
        <w:t xml:space="preserve">Rough Volatility &amp; Optimal Transport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Abi Jaber &amp; Li (2025) Mathematical Finance — Volatility models in practice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Garcin (2021) Quant Finance &amp; Economics — Forecasting with fBm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Blanchet &amp; Murthy (2022) Management Science — DRO with Wasserstein</w:t>
      </w:r>
    </w:p>
    <w:p>
      <w:pPr>
        <w:spacing w:after="80"/>
      </w:pPr>
    </w:p>
    <w:p>
      <w:pPr>
        <w:pStyle w:val="Heading2"/>
      </w:pPr>
      <w:r>
        <w:t xml:space="preserve">TDA &amp; Information Geometry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Yao (2025) Systems — Change point detection via TDA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Keller-Ressel (2021) Scientific Reports — Hyperbolic geometry of financial networks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Piotrowski &amp; Sladkowski (2025) arXiv — Geometry of financial markets</w:t>
      </w:r>
    </w:p>
    <w:p>
      <w:pPr>
        <w:spacing w:after="80"/>
      </w:pPr>
    </w:p>
    <w:p>
      <w:pPr>
        <w:pStyle w:val="Heading2"/>
      </w:pPr>
      <w:r>
        <w:t xml:space="preserve">Alpha, QIO &amp; Game Theory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Di Mascio (2017) SSRN — Alpha Decay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Chaudhuri (2018) Management Science — Dynamic Alpha spectral decomposition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Chang (2026) Nature Communications — Quantum stochastic walks for portfolios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Chen (2025) U. Manchester — Evolutionary Finance</w:t>
      </w:r>
    </w:p>
    <w:p>
      <w:pPr>
        <w:spacing w:after="80"/>
      </w:pPr>
    </w:p>
    <w:p>
      <w:pPr>
        <w:pStyle w:val="Heading2"/>
      </w:pPr>
      <w:r>
        <w:t xml:space="preserve">MAS, BSTS &amp; Knowledge Graphs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Brodersen et al. (2015) Annals of Applied Statistics — Causal impact via BSTS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Li et al. (2025) EMNLP — QuantAgents multi-agent financial system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Liu &amp; Paterlini (2023) arXiv — Temporal graph with value chain 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Easley, Lopez de Prado &amp; O'Hara (2012) RFS — VPIN flow toxicity</w:t>
      </w:r>
    </w:p>
    <w:p>
      <w:pPr>
        <w:spacing w:after="80"/>
      </w:pPr>
    </w:p>
    <w:p>
      <w:pPr>
        <w:pStyle w:val="Heading2"/>
      </w:pPr>
      <w:r>
        <w:t xml:space="preserve">Alt Data &amp; Execution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Yu et al. (2023) Humanities &amp; Soc Sci Comms — Satellite imagery predicts stock returns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Wang et al. (2025) EMNLP — Alpha-GPT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Lopez de Prado (2016) J. Portfolio Mgmt — HRP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2E6B9E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Supplement v2.1 — Merge into StockPulse KB v2.0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StockPulse — Research Supplement v2.1 (Manus 1-6)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6B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D8BC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2026-03-16T20:07:23.894Z</dcterms:created>
  <dcterms:modified xsi:type="dcterms:W3CDTF">2026-03-16T20:07:23.895Z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