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Calibri" w:hAnsi="Calibri"/>
          <w:b/>
          <w:color w:val="319795"/>
          <w:sz w:val="22"/>
        </w:rPr>
        <w:t>ENGINEERING RESEARCH &amp; ARCHITECTURE REPORT</w:t>
      </w:r>
    </w:p>
    <w:p>
      <w:pPr>
        <w:spacing w:after="160"/>
        <w:jc w:val="center"/>
      </w:pPr>
      <w:r>
        <w:rPr>
          <w:rFonts w:ascii="Calibri" w:hAnsi="Calibri"/>
          <w:b/>
          <w:color w:val="1A365D"/>
          <w:sz w:val="64"/>
        </w:rPr>
        <w:t>MEDSENTINEL</w:t>
      </w:r>
    </w:p>
    <w:p>
      <w:pPr>
        <w:spacing w:after="400"/>
        <w:jc w:val="center"/>
      </w:pPr>
      <w:r>
        <w:rPr>
          <w:rFonts w:ascii="Calibri" w:hAnsi="Calibri"/>
          <w:b/>
          <w:color w:val="2B6CB0"/>
          <w:sz w:val="26"/>
        </w:rPr>
        <w:t>Autonomous Healthcare, Claims &amp; Multi-Agent Intelligence Platform</w:t>
        <w:br/>
        <w:t>COMPLETE ENGINEERING PROJECT REPORT</w:t>
      </w:r>
    </w:p>
    <w:p>
      <w:pPr>
        <w:spacing w:before="200" w:after="400"/>
        <w:jc w:val="center"/>
      </w:pPr>
      <w:r>
        <w:rPr>
          <w:rFonts w:ascii="Consolas" w:hAnsi="Consolas"/>
          <w:b/>
          <w:color w:val="319795"/>
          <w:sz w:val="17"/>
        </w:rPr>
        <w:t>[Patient]  -&gt;  [Medical Document]  -&gt;  [Multi-Agent AI]  -&gt;  [Hospital Matching]  -&gt;  [Claims Automation]  -&gt;  [Secure Database]</w:t>
      </w:r>
    </w:p>
    <w:tbl>
      <w:tblPr>
        <w:tblStyle w:val="TableGrid"/>
        <w:tblW w:type="auto" w:w="0"/>
        <w:jc w:val="center"/>
        <w:tblLook w:firstColumn="1" w:firstRow="1" w:lastColumn="0" w:lastRow="0" w:noHBand="0" w:noVBand="1" w:val="04A0"/>
      </w:tblPr>
      <w:tblGrid>
        <w:gridCol w:w="4536"/>
        <w:gridCol w:w="4536"/>
      </w:tblGrid>
      <w:tr>
        <w:tc>
          <w:tcPr>
            <w:tcW w:type="dxa" w:w="3168"/>
            <w:shd w:fill="1A365D" w:val="clear"/>
            <w:tcMar>
              <w:top w:w="100" w:type="dxa"/>
              <w:bottom w:w="100" w:type="dxa"/>
              <w:left w:w="140" w:type="dxa"/>
              <w:right w:w="140" w:type="dxa"/>
            </w:tcMar>
          </w:tcPr>
          <w:p>
            <w:pPr>
              <w:spacing w:before="60" w:after="60"/>
              <w:jc w:val="center"/>
            </w:pPr>
            <w:r/>
            <w:r>
              <w:rPr>
                <w:rFonts w:ascii="Calibri" w:hAnsi="Calibri"/>
                <w:b/>
                <w:color w:val="FFFFFF"/>
                <w:sz w:val="17"/>
              </w:rPr>
              <w:t>Engineering Parameter</w:t>
            </w:r>
          </w:p>
        </w:tc>
        <w:tc>
          <w:tcPr>
            <w:tcW w:type="dxa" w:w="6192"/>
            <w:shd w:fill="1A365D" w:val="clear"/>
            <w:tcMar>
              <w:top w:w="100" w:type="dxa"/>
              <w:bottom w:w="100" w:type="dxa"/>
              <w:left w:w="140" w:type="dxa"/>
              <w:right w:w="140" w:type="dxa"/>
            </w:tcMar>
          </w:tcPr>
          <w:p>
            <w:pPr>
              <w:spacing w:before="60" w:after="60"/>
              <w:jc w:val="center"/>
            </w:pPr>
            <w:r/>
            <w:r>
              <w:rPr>
                <w:rFonts w:ascii="Calibri" w:hAnsi="Calibri"/>
                <w:b/>
                <w:color w:val="FFFFFF"/>
                <w:sz w:val="17"/>
              </w:rPr>
              <w:t>Verified System Specification</w:t>
            </w:r>
          </w:p>
        </w:tc>
      </w:tr>
      <w:tr>
        <w:tc>
          <w:tcPr>
            <w:tcW w:type="dxa" w:w="3168"/>
            <w:tcMar>
              <w:top w:w="80" w:type="dxa"/>
              <w:bottom w:w="80" w:type="dxa"/>
              <w:left w:w="120" w:type="dxa"/>
              <w:right w:w="120" w:type="dxa"/>
            </w:tcMar>
          </w:tcPr>
          <w:p>
            <w:pPr>
              <w:spacing w:before="40" w:after="40"/>
            </w:pPr>
            <w:r/>
            <w:r>
              <w:rPr>
                <w:rFonts w:ascii="Calibri" w:hAnsi="Calibri"/>
                <w:color w:val="2D3748"/>
                <w:sz w:val="17"/>
              </w:rPr>
              <w:t>Project Designation</w:t>
            </w:r>
          </w:p>
        </w:tc>
        <w:tc>
          <w:tcPr>
            <w:tcW w:type="dxa" w:w="6192"/>
            <w:tcMar>
              <w:top w:w="80" w:type="dxa"/>
              <w:bottom w:w="80" w:type="dxa"/>
              <w:left w:w="120" w:type="dxa"/>
              <w:right w:w="120" w:type="dxa"/>
            </w:tcMar>
          </w:tcPr>
          <w:p>
            <w:pPr>
              <w:spacing w:before="40" w:after="40"/>
            </w:pPr>
            <w:r/>
            <w:r>
              <w:rPr>
                <w:rFonts w:ascii="Calibri" w:hAnsi="Calibri"/>
                <w:color w:val="2D3748"/>
                <w:sz w:val="17"/>
              </w:rPr>
              <w:t>MedSentinel Enterprise Healthcare Platform</w:t>
            </w:r>
          </w:p>
        </w:tc>
      </w:tr>
      <w:tr>
        <w:tc>
          <w:tcPr>
            <w:tcW w:type="dxa" w:w="3168"/>
            <w:tcMar>
              <w:top w:w="80" w:type="dxa"/>
              <w:bottom w:w="80" w:type="dxa"/>
              <w:left w:w="120" w:type="dxa"/>
              <w:right w:w="120" w:type="dxa"/>
            </w:tcMar>
            <w:shd w:fill="F7FAFC" w:val="clear"/>
          </w:tcPr>
          <w:p>
            <w:pPr>
              <w:spacing w:before="40" w:after="40"/>
            </w:pPr>
            <w:r/>
            <w:r>
              <w:rPr>
                <w:rFonts w:ascii="Calibri" w:hAnsi="Calibri"/>
                <w:color w:val="2D3748"/>
                <w:sz w:val="17"/>
              </w:rPr>
              <w:t>System Architecture</w:t>
            </w:r>
          </w:p>
        </w:tc>
        <w:tc>
          <w:tcPr>
            <w:tcW w:type="dxa" w:w="6192"/>
            <w:tcMar>
              <w:top w:w="80" w:type="dxa"/>
              <w:bottom w:w="80" w:type="dxa"/>
              <w:left w:w="120" w:type="dxa"/>
              <w:right w:w="120" w:type="dxa"/>
            </w:tcMar>
            <w:shd w:fill="F7FAFC" w:val="clear"/>
          </w:tcPr>
          <w:p>
            <w:pPr>
              <w:spacing w:before="40" w:after="40"/>
            </w:pPr>
            <w:r/>
            <w:r>
              <w:rPr>
                <w:rFonts w:ascii="Calibri" w:hAnsi="Calibri"/>
                <w:color w:val="2D3748"/>
                <w:sz w:val="17"/>
              </w:rPr>
              <w:t>5-Tier Distributed Architecture (Frontend, API, DAG AI, MySQL, Qdrant)</w:t>
            </w:r>
          </w:p>
        </w:tc>
      </w:tr>
      <w:tr>
        <w:tc>
          <w:tcPr>
            <w:tcW w:type="dxa" w:w="3168"/>
            <w:tcMar>
              <w:top w:w="80" w:type="dxa"/>
              <w:bottom w:w="80" w:type="dxa"/>
              <w:left w:w="120" w:type="dxa"/>
              <w:right w:w="120" w:type="dxa"/>
            </w:tcMar>
          </w:tcPr>
          <w:p>
            <w:pPr>
              <w:spacing w:before="40" w:after="40"/>
            </w:pPr>
            <w:r/>
            <w:r>
              <w:rPr>
                <w:rFonts w:ascii="Calibri" w:hAnsi="Calibri"/>
                <w:color w:val="2D3748"/>
                <w:sz w:val="17"/>
              </w:rPr>
              <w:t>Multi-Agent Engine</w:t>
            </w:r>
          </w:p>
        </w:tc>
        <w:tc>
          <w:tcPr>
            <w:tcW w:type="dxa" w:w="6192"/>
            <w:tcMar>
              <w:top w:w="80" w:type="dxa"/>
              <w:bottom w:w="80" w:type="dxa"/>
              <w:left w:w="120" w:type="dxa"/>
              <w:right w:w="120" w:type="dxa"/>
            </w:tcMar>
          </w:tcPr>
          <w:p>
            <w:pPr>
              <w:spacing w:before="40" w:after="40"/>
            </w:pPr>
            <w:r/>
            <w:r>
              <w:rPr>
                <w:rFonts w:ascii="Calibri" w:hAnsi="Calibri"/>
                <w:color w:val="2D3748"/>
                <w:sz w:val="17"/>
              </w:rPr>
              <w:t>9 Specialized Clinical Agents + Stateful DAG Orchestrator</w:t>
            </w:r>
          </w:p>
        </w:tc>
      </w:tr>
      <w:tr>
        <w:tc>
          <w:tcPr>
            <w:tcW w:type="dxa" w:w="3168"/>
            <w:tcMar>
              <w:top w:w="80" w:type="dxa"/>
              <w:bottom w:w="80" w:type="dxa"/>
              <w:left w:w="120" w:type="dxa"/>
              <w:right w:w="120" w:type="dxa"/>
            </w:tcMar>
            <w:shd w:fill="F7FAFC" w:val="clear"/>
          </w:tcPr>
          <w:p>
            <w:pPr>
              <w:spacing w:before="40" w:after="40"/>
            </w:pPr>
            <w:r/>
            <w:r>
              <w:rPr>
                <w:rFonts w:ascii="Calibri" w:hAnsi="Calibri"/>
                <w:color w:val="2D3748"/>
                <w:sz w:val="17"/>
              </w:rPr>
              <w:t>RAG Pipeline</w:t>
            </w:r>
          </w:p>
        </w:tc>
        <w:tc>
          <w:tcPr>
            <w:tcW w:type="dxa" w:w="6192"/>
            <w:tcMar>
              <w:top w:w="80" w:type="dxa"/>
              <w:bottom w:w="80" w:type="dxa"/>
              <w:left w:w="120" w:type="dxa"/>
              <w:right w:w="120" w:type="dxa"/>
            </w:tcMar>
            <w:shd w:fill="F7FAFC" w:val="clear"/>
          </w:tcPr>
          <w:p>
            <w:pPr>
              <w:spacing w:before="40" w:after="40"/>
            </w:pPr>
            <w:r/>
            <w:r>
              <w:rPr>
                <w:rFonts w:ascii="Calibri" w:hAnsi="Calibri"/>
                <w:color w:val="2D3748"/>
                <w:sz w:val="17"/>
              </w:rPr>
              <w:t>Private Medical Knowledge Store (768-dim Gemini Embeddings + Qdrant)</w:t>
            </w:r>
          </w:p>
        </w:tc>
      </w:tr>
      <w:tr>
        <w:tc>
          <w:tcPr>
            <w:tcW w:type="dxa" w:w="3168"/>
            <w:tcMar>
              <w:top w:w="80" w:type="dxa"/>
              <w:bottom w:w="80" w:type="dxa"/>
              <w:left w:w="120" w:type="dxa"/>
              <w:right w:w="120" w:type="dxa"/>
            </w:tcMar>
          </w:tcPr>
          <w:p>
            <w:pPr>
              <w:spacing w:before="40" w:after="40"/>
            </w:pPr>
            <w:r/>
            <w:r>
              <w:rPr>
                <w:rFonts w:ascii="Calibri" w:hAnsi="Calibri"/>
                <w:color w:val="2D3748"/>
                <w:sz w:val="17"/>
              </w:rPr>
              <w:t>Claims &amp; Fraud</w:t>
            </w:r>
          </w:p>
        </w:tc>
        <w:tc>
          <w:tcPr>
            <w:tcW w:type="dxa" w:w="6192"/>
            <w:tcMar>
              <w:top w:w="80" w:type="dxa"/>
              <w:bottom w:w="80" w:type="dxa"/>
              <w:left w:w="120" w:type="dxa"/>
              <w:right w:w="120" w:type="dxa"/>
            </w:tcMar>
          </w:tcPr>
          <w:p>
            <w:pPr>
              <w:spacing w:before="40" w:after="40"/>
            </w:pPr>
            <w:r/>
            <w:r>
              <w:rPr>
                <w:rFonts w:ascii="Calibri" w:hAnsi="Calibri"/>
                <w:color w:val="2D3748"/>
                <w:sz w:val="17"/>
              </w:rPr>
              <w:t>5-Rule Composite Scoring Engine with Human-in-the-Loop Review</w:t>
            </w:r>
          </w:p>
        </w:tc>
      </w:tr>
      <w:tr>
        <w:tc>
          <w:tcPr>
            <w:tcW w:type="dxa" w:w="3168"/>
            <w:tcMar>
              <w:top w:w="80" w:type="dxa"/>
              <w:bottom w:w="80" w:type="dxa"/>
              <w:left w:w="120" w:type="dxa"/>
              <w:right w:w="120" w:type="dxa"/>
            </w:tcMar>
            <w:shd w:fill="F7FAFC" w:val="clear"/>
          </w:tcPr>
          <w:p>
            <w:pPr>
              <w:spacing w:before="40" w:after="40"/>
            </w:pPr>
            <w:r/>
            <w:r>
              <w:rPr>
                <w:rFonts w:ascii="Calibri" w:hAnsi="Calibri"/>
                <w:color w:val="2D3748"/>
                <w:sz w:val="17"/>
              </w:rPr>
              <w:t>Verified Test Suite</w:t>
            </w:r>
          </w:p>
        </w:tc>
        <w:tc>
          <w:tcPr>
            <w:tcW w:type="dxa" w:w="6192"/>
            <w:tcMar>
              <w:top w:w="80" w:type="dxa"/>
              <w:bottom w:w="80" w:type="dxa"/>
              <w:left w:w="120" w:type="dxa"/>
              <w:right w:w="120" w:type="dxa"/>
            </w:tcMar>
            <w:shd w:fill="F7FAFC" w:val="clear"/>
          </w:tcPr>
          <w:p>
            <w:pPr>
              <w:spacing w:before="40" w:after="40"/>
            </w:pPr>
            <w:r/>
            <w:r>
              <w:rPr>
                <w:rFonts w:ascii="Calibri" w:hAnsi="Calibri"/>
                <w:color w:val="2D3748"/>
                <w:sz w:val="17"/>
              </w:rPr>
              <w:t>81 Tests Passed in 47.11s across 9 Modules (100% Pass Rate)</w:t>
            </w:r>
          </w:p>
        </w:tc>
      </w:tr>
      <w:tr>
        <w:tc>
          <w:tcPr>
            <w:tcW w:type="dxa" w:w="3168"/>
            <w:tcMar>
              <w:top w:w="80" w:type="dxa"/>
              <w:bottom w:w="80" w:type="dxa"/>
              <w:left w:w="120" w:type="dxa"/>
              <w:right w:w="120" w:type="dxa"/>
            </w:tcMar>
          </w:tcPr>
          <w:p>
            <w:pPr>
              <w:spacing w:before="40" w:after="40"/>
            </w:pPr>
            <w:r/>
            <w:r>
              <w:rPr>
                <w:rFonts w:ascii="Calibri" w:hAnsi="Calibri"/>
                <w:color w:val="2D3748"/>
                <w:sz w:val="17"/>
              </w:rPr>
              <w:t>Security Compliance</w:t>
            </w:r>
          </w:p>
        </w:tc>
        <w:tc>
          <w:tcPr>
            <w:tcW w:type="dxa" w:w="6192"/>
            <w:tcMar>
              <w:top w:w="80" w:type="dxa"/>
              <w:bottom w:w="80" w:type="dxa"/>
              <w:left w:w="120" w:type="dxa"/>
              <w:right w:w="120" w:type="dxa"/>
            </w:tcMar>
          </w:tcPr>
          <w:p>
            <w:pPr>
              <w:spacing w:before="40" w:after="40"/>
            </w:pPr>
            <w:r/>
            <w:r>
              <w:rPr>
                <w:rFonts w:ascii="Calibri" w:hAnsi="Calibri"/>
                <w:color w:val="2D3748"/>
                <w:sz w:val="17"/>
              </w:rPr>
              <w:t>JWT Access/Refresh Rotation, 4-Tier RBAC, SHA-256 Checksums, PII Masking</w:t>
            </w:r>
          </w:p>
        </w:tc>
      </w:tr>
      <w:tr>
        <w:tc>
          <w:tcPr>
            <w:tcW w:type="dxa" w:w="3168"/>
            <w:tcMar>
              <w:top w:w="80" w:type="dxa"/>
              <w:bottom w:w="80" w:type="dxa"/>
              <w:left w:w="120" w:type="dxa"/>
              <w:right w:w="120" w:type="dxa"/>
            </w:tcMar>
            <w:shd w:fill="F7FAFC" w:val="clear"/>
          </w:tcPr>
          <w:p>
            <w:pPr>
              <w:spacing w:before="40" w:after="40"/>
            </w:pPr>
            <w:r/>
            <w:r>
              <w:rPr>
                <w:rFonts w:ascii="Calibri" w:hAnsi="Calibri"/>
                <w:color w:val="2D3748"/>
                <w:sz w:val="17"/>
              </w:rPr>
              <w:t>Deployment Target</w:t>
            </w:r>
          </w:p>
        </w:tc>
        <w:tc>
          <w:tcPr>
            <w:tcW w:type="dxa" w:w="6192"/>
            <w:tcMar>
              <w:top w:w="80" w:type="dxa"/>
              <w:bottom w:w="80" w:type="dxa"/>
              <w:left w:w="120" w:type="dxa"/>
              <w:right w:w="120" w:type="dxa"/>
            </w:tcMar>
            <w:shd w:fill="F7FAFC" w:val="clear"/>
          </w:tcPr>
          <w:p>
            <w:pPr>
              <w:spacing w:before="40" w:after="40"/>
            </w:pPr>
            <w:r/>
            <w:r>
              <w:rPr>
                <w:rFonts w:ascii="Calibri" w:hAnsi="Calibri"/>
                <w:color w:val="2D3748"/>
                <w:sz w:val="17"/>
              </w:rPr>
              <w:t>Multi-Container Docker Compose (Frontend, Backend, MySQL 8.0, Qdrant)</w:t>
            </w:r>
          </w:p>
        </w:tc>
      </w:tr>
      <w:tr>
        <w:tc>
          <w:tcPr>
            <w:tcW w:type="dxa" w:w="3168"/>
            <w:tcMar>
              <w:top w:w="80" w:type="dxa"/>
              <w:bottom w:w="80" w:type="dxa"/>
              <w:left w:w="120" w:type="dxa"/>
              <w:right w:w="120" w:type="dxa"/>
            </w:tcMar>
          </w:tcPr>
          <w:p>
            <w:pPr>
              <w:spacing w:before="40" w:after="40"/>
            </w:pPr>
            <w:r/>
            <w:r>
              <w:rPr>
                <w:rFonts w:ascii="Calibri" w:hAnsi="Calibri"/>
                <w:color w:val="2D3748"/>
                <w:sz w:val="17"/>
              </w:rPr>
              <w:t>Primary Output Document</w:t>
            </w:r>
          </w:p>
        </w:tc>
        <w:tc>
          <w:tcPr>
            <w:tcW w:type="dxa" w:w="6192"/>
            <w:tcMar>
              <w:top w:w="80" w:type="dxa"/>
              <w:bottom w:w="80" w:type="dxa"/>
              <w:left w:w="120" w:type="dxa"/>
              <w:right w:w="120" w:type="dxa"/>
            </w:tcMar>
          </w:tcPr>
          <w:p>
            <w:pPr>
              <w:spacing w:before="40" w:after="40"/>
            </w:pPr>
            <w:r/>
            <w:r>
              <w:rPr>
                <w:rFonts w:ascii="Calibri" w:hAnsi="Calibri"/>
                <w:color w:val="2D3748"/>
                <w:sz w:val="17"/>
              </w:rPr>
              <w:t>docs/MedSentinel_Complete_Engineering_Report.docx</w:t>
            </w:r>
          </w:p>
        </w:tc>
      </w:tr>
    </w:tbl>
    <w:p>
      <w:pPr>
        <w:spacing w:after="80"/>
      </w:pPr>
    </w:p>
    <w:p>
      <w:r>
        <w:br w:type="page"/>
      </w:r>
    </w:p>
    <w:p>
      <w:pPr>
        <w:pStyle w:val="Heading1"/>
        <w:keepNext/>
        <w:spacing w:before="280" w:after="120"/>
      </w:pPr>
      <w:r>
        <w:rPr>
          <w:rFonts w:ascii="Calibri" w:hAnsi="Calibri"/>
          <w:b/>
          <w:color w:val="1A365D"/>
          <w:sz w:val="30"/>
        </w:rPr>
        <w:t>Certificate of Completion</w:t>
      </w:r>
    </w:p>
    <w:p>
      <w:pPr>
        <w:spacing w:after="80" w:line="276" w:lineRule="auto"/>
      </w:pPr>
      <w:r>
        <w:rPr>
          <w:rFonts w:ascii="Calibri" w:hAnsi="Calibri"/>
          <w:color w:val="2D3748"/>
          <w:sz w:val="19"/>
        </w:rPr>
        <w:t>This is to certify that the engineering project entitled 'MedSentinel: Autonomous Healthcare, Claims &amp; Multi-Agent Intelligence Platform' is a bona fide record of software engineering and research carried out under approved technical and academic supervision. The architecture, multi-agent AI implementation, database schemas, security subsystems, and test validations documented herein have been verified against the production codebase.</w:t>
      </w:r>
    </w:p>
    <w:p/>
    <w:tbl>
      <w:tblPr>
        <w:tblStyle w:val="TableGrid"/>
        <w:tblW w:type="auto" w:w="0"/>
        <w:jc w:val="center"/>
        <w:tblLook w:firstColumn="1" w:firstRow="1" w:lastColumn="0" w:lastRow="0" w:noHBand="0" w:noVBand="1" w:val="04A0"/>
      </w:tblPr>
      <w:tblGrid>
        <w:gridCol w:w="4536"/>
        <w:gridCol w:w="4536"/>
      </w:tblGrid>
      <w:tr>
        <w:tc>
          <w:tcPr>
            <w:tcW w:type="dxa" w:w="3600"/>
            <w:shd w:fill="1A365D" w:val="clear"/>
            <w:tcMar>
              <w:top w:w="100" w:type="dxa"/>
              <w:bottom w:w="100" w:type="dxa"/>
              <w:left w:w="140" w:type="dxa"/>
              <w:right w:w="140" w:type="dxa"/>
            </w:tcMar>
          </w:tcPr>
          <w:p>
            <w:pPr>
              <w:spacing w:before="60" w:after="60"/>
              <w:jc w:val="center"/>
            </w:pPr>
            <w:r/>
            <w:r>
              <w:rPr>
                <w:rFonts w:ascii="Calibri" w:hAnsi="Calibri"/>
                <w:b/>
                <w:color w:val="FFFFFF"/>
                <w:sz w:val="17"/>
              </w:rPr>
              <w:t>Designation</w:t>
            </w:r>
          </w:p>
        </w:tc>
        <w:tc>
          <w:tcPr>
            <w:tcW w:type="dxa" w:w="5760"/>
            <w:shd w:fill="1A365D" w:val="clear"/>
            <w:tcMar>
              <w:top w:w="100" w:type="dxa"/>
              <w:bottom w:w="100" w:type="dxa"/>
              <w:left w:w="140" w:type="dxa"/>
              <w:right w:w="140" w:type="dxa"/>
            </w:tcMar>
          </w:tcPr>
          <w:p>
            <w:pPr>
              <w:spacing w:before="60" w:after="60"/>
              <w:jc w:val="center"/>
            </w:pPr>
            <w:r/>
            <w:r>
              <w:rPr>
                <w:rFonts w:ascii="Calibri" w:hAnsi="Calibri"/>
                <w:b/>
                <w:color w:val="FFFFFF"/>
                <w:sz w:val="17"/>
              </w:rPr>
              <w:t>Verification &amp; Endorsement Placeholder</w:t>
            </w:r>
          </w:p>
        </w:tc>
      </w:tr>
      <w:tr>
        <w:tc>
          <w:tcPr>
            <w:tcW w:type="dxa" w:w="3600"/>
            <w:tcMar>
              <w:top w:w="80" w:type="dxa"/>
              <w:bottom w:w="80" w:type="dxa"/>
              <w:left w:w="120" w:type="dxa"/>
              <w:right w:w="120" w:type="dxa"/>
            </w:tcMar>
          </w:tcPr>
          <w:p>
            <w:pPr>
              <w:spacing w:before="40" w:after="40"/>
            </w:pPr>
            <w:r/>
            <w:r>
              <w:rPr>
                <w:rFonts w:ascii="Calibri" w:hAnsi="Calibri"/>
                <w:color w:val="2D3748"/>
                <w:sz w:val="17"/>
              </w:rPr>
              <w:t>Project Supervisor / Guide:</w:t>
            </w:r>
          </w:p>
        </w:tc>
        <w:tc>
          <w:tcPr>
            <w:tcW w:type="dxa" w:w="5760"/>
            <w:tcMar>
              <w:top w:w="80" w:type="dxa"/>
              <w:bottom w:w="80" w:type="dxa"/>
              <w:left w:w="120" w:type="dxa"/>
              <w:right w:w="120" w:type="dxa"/>
            </w:tcMar>
          </w:tcPr>
          <w:p>
            <w:pPr>
              <w:spacing w:before="40" w:after="40"/>
            </w:pPr>
            <w:r/>
            <w:r>
              <w:rPr>
                <w:rFonts w:ascii="Calibri" w:hAnsi="Calibri"/>
                <w:color w:val="2D3748"/>
                <w:sz w:val="17"/>
              </w:rPr>
              <w:t>_____________________________________ (Signature &amp; Date)</w:t>
            </w:r>
          </w:p>
        </w:tc>
      </w:tr>
      <w:tr>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Head of Department / Reviewer:</w:t>
            </w:r>
          </w:p>
        </w:tc>
        <w:tc>
          <w:tcPr>
            <w:tcW w:type="dxa" w:w="5760"/>
            <w:tcMar>
              <w:top w:w="80" w:type="dxa"/>
              <w:bottom w:w="80" w:type="dxa"/>
              <w:left w:w="120" w:type="dxa"/>
              <w:right w:w="120" w:type="dxa"/>
            </w:tcMar>
            <w:shd w:fill="F7FAFC" w:val="clear"/>
          </w:tcPr>
          <w:p>
            <w:pPr>
              <w:spacing w:before="40" w:after="40"/>
            </w:pPr>
            <w:r/>
            <w:r>
              <w:rPr>
                <w:rFonts w:ascii="Calibri" w:hAnsi="Calibri"/>
                <w:color w:val="2D3748"/>
                <w:sz w:val="17"/>
              </w:rPr>
              <w:t>_____________________________________ (Signature &amp; Date)</w:t>
            </w:r>
          </w:p>
        </w:tc>
      </w:tr>
      <w:tr>
        <w:tc>
          <w:tcPr>
            <w:tcW w:type="dxa" w:w="3600"/>
            <w:tcMar>
              <w:top w:w="80" w:type="dxa"/>
              <w:bottom w:w="80" w:type="dxa"/>
              <w:left w:w="120" w:type="dxa"/>
              <w:right w:w="120" w:type="dxa"/>
            </w:tcMar>
          </w:tcPr>
          <w:p>
            <w:pPr>
              <w:spacing w:before="40" w:after="40"/>
            </w:pPr>
            <w:r/>
            <w:r>
              <w:rPr>
                <w:rFonts w:ascii="Calibri" w:hAnsi="Calibri"/>
                <w:color w:val="2D3748"/>
                <w:sz w:val="17"/>
              </w:rPr>
              <w:t>External Technical Examiner:</w:t>
            </w:r>
          </w:p>
        </w:tc>
        <w:tc>
          <w:tcPr>
            <w:tcW w:type="dxa" w:w="5760"/>
            <w:tcMar>
              <w:top w:w="80" w:type="dxa"/>
              <w:bottom w:w="80" w:type="dxa"/>
              <w:left w:w="120" w:type="dxa"/>
              <w:right w:w="120" w:type="dxa"/>
            </w:tcMar>
          </w:tcPr>
          <w:p>
            <w:pPr>
              <w:spacing w:before="40" w:after="40"/>
            </w:pPr>
            <w:r/>
            <w:r>
              <w:rPr>
                <w:rFonts w:ascii="Calibri" w:hAnsi="Calibri"/>
                <w:color w:val="2D3748"/>
                <w:sz w:val="17"/>
              </w:rPr>
              <w:t>_____________________________________ (Signature &amp; Date)</w:t>
            </w:r>
          </w:p>
        </w:tc>
      </w:tr>
      <w:tr>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Institutional Seal / Stamp:</w:t>
            </w:r>
          </w:p>
        </w:tc>
        <w:tc>
          <w:tcPr>
            <w:tcW w:type="dxa" w:w="5760"/>
            <w:tcMar>
              <w:top w:w="80" w:type="dxa"/>
              <w:bottom w:w="80" w:type="dxa"/>
              <w:left w:w="120" w:type="dxa"/>
              <w:right w:w="120" w:type="dxa"/>
            </w:tcMar>
            <w:shd w:fill="F7FAFC" w:val="clear"/>
          </w:tcPr>
          <w:p>
            <w:pPr>
              <w:spacing w:before="40" w:after="40"/>
            </w:pPr>
            <w:r/>
            <w:r>
              <w:rPr>
                <w:rFonts w:ascii="Calibri" w:hAnsi="Calibri"/>
                <w:color w:val="2D3748"/>
                <w:sz w:val="17"/>
              </w:rPr>
              <w:t>[ Institutional Affiliation / Academic Department Seal ]</w:t>
            </w:r>
          </w:p>
        </w:tc>
      </w:tr>
    </w:tbl>
    <w:p>
      <w:pPr>
        <w:spacing w:after="80"/>
      </w:pPr>
    </w:p>
    <w:p/>
    <w:p>
      <w:pPr>
        <w:pStyle w:val="Heading1"/>
        <w:keepNext/>
        <w:spacing w:before="280" w:after="120"/>
      </w:pPr>
      <w:r>
        <w:rPr>
          <w:rFonts w:ascii="Calibri" w:hAnsi="Calibri"/>
          <w:b/>
          <w:color w:val="1A365D"/>
          <w:sz w:val="30"/>
        </w:rPr>
        <w:t>Declaration of Originality</w:t>
      </w:r>
    </w:p>
    <w:p>
      <w:pPr>
        <w:spacing w:after="80" w:line="276" w:lineRule="auto"/>
      </w:pPr>
      <w:r>
        <w:rPr>
          <w:rFonts w:ascii="Calibri" w:hAnsi="Calibri"/>
          <w:color w:val="2D3748"/>
          <w:sz w:val="19"/>
        </w:rPr>
        <w:t>I/We hereby declare that this project report entitled 'MedSentinel: Autonomous Healthcare, Claims &amp; Multi-Agent Intelligence Platform' submitted for technical evaluation and project viva is based on our original software engineering work. All external libraries, frameworks, standards (FastAPI, Next.js 14, SQLAlchemy, Qdrant, Google Gemini API, HIPAA guidelines), and referenced literature have been duly acknowledged and cited.</w:t>
      </w:r>
    </w:p>
    <w:p/>
    <w:tbl>
      <w:tblPr>
        <w:tblStyle w:val="TableGrid"/>
        <w:tblW w:type="auto" w:w="0"/>
        <w:jc w:val="center"/>
        <w:tblLook w:firstColumn="1" w:firstRow="1" w:lastColumn="0" w:lastRow="0" w:noHBand="0" w:noVBand="1" w:val="04A0"/>
      </w:tblPr>
      <w:tblGrid>
        <w:gridCol w:w="4536"/>
        <w:gridCol w:w="4536"/>
      </w:tblGrid>
      <w:tr>
        <w:tc>
          <w:tcPr>
            <w:tcW w:type="dxa" w:w="3600"/>
            <w:shd w:fill="1A365D" w:val="clear"/>
            <w:tcMar>
              <w:top w:w="100" w:type="dxa"/>
              <w:bottom w:w="100" w:type="dxa"/>
              <w:left w:w="140" w:type="dxa"/>
              <w:right w:w="140" w:type="dxa"/>
            </w:tcMar>
          </w:tcPr>
          <w:p>
            <w:pPr>
              <w:spacing w:before="60" w:after="60"/>
              <w:jc w:val="center"/>
            </w:pPr>
            <w:r/>
            <w:r>
              <w:rPr>
                <w:rFonts w:ascii="Calibri" w:hAnsi="Calibri"/>
                <w:b/>
                <w:color w:val="FFFFFF"/>
                <w:sz w:val="17"/>
              </w:rPr>
              <w:t>Field</w:t>
            </w:r>
          </w:p>
        </w:tc>
        <w:tc>
          <w:tcPr>
            <w:tcW w:type="dxa" w:w="5760"/>
            <w:shd w:fill="1A365D" w:val="clear"/>
            <w:tcMar>
              <w:top w:w="100" w:type="dxa"/>
              <w:bottom w:w="100" w:type="dxa"/>
              <w:left w:w="140" w:type="dxa"/>
              <w:right w:w="140" w:type="dxa"/>
            </w:tcMar>
          </w:tcPr>
          <w:p>
            <w:pPr>
              <w:spacing w:before="60" w:after="60"/>
              <w:jc w:val="center"/>
            </w:pPr>
            <w:r/>
            <w:r>
              <w:rPr>
                <w:rFonts w:ascii="Calibri" w:hAnsi="Calibri"/>
                <w:b/>
                <w:color w:val="FFFFFF"/>
                <w:sz w:val="17"/>
              </w:rPr>
              <w:t>Candidate Details</w:t>
            </w:r>
          </w:p>
        </w:tc>
      </w:tr>
      <w:tr>
        <w:tc>
          <w:tcPr>
            <w:tcW w:type="dxa" w:w="3600"/>
            <w:tcMar>
              <w:top w:w="80" w:type="dxa"/>
              <w:bottom w:w="80" w:type="dxa"/>
              <w:left w:w="120" w:type="dxa"/>
              <w:right w:w="120" w:type="dxa"/>
            </w:tcMar>
          </w:tcPr>
          <w:p>
            <w:pPr>
              <w:spacing w:before="40" w:after="40"/>
            </w:pPr>
            <w:r/>
            <w:r>
              <w:rPr>
                <w:rFonts w:ascii="Calibri" w:hAnsi="Calibri"/>
                <w:color w:val="2D3748"/>
                <w:sz w:val="17"/>
              </w:rPr>
              <w:t>Candidate Name(s):</w:t>
            </w:r>
          </w:p>
        </w:tc>
        <w:tc>
          <w:tcPr>
            <w:tcW w:type="dxa" w:w="5760"/>
            <w:tcMar>
              <w:top w:w="80" w:type="dxa"/>
              <w:bottom w:w="80" w:type="dxa"/>
              <w:left w:w="120" w:type="dxa"/>
              <w:right w:w="120" w:type="dxa"/>
            </w:tcMar>
          </w:tcPr>
          <w:p>
            <w:pPr>
              <w:spacing w:before="40" w:after="40"/>
            </w:pPr>
            <w:r/>
            <w:r>
              <w:rPr>
                <w:rFonts w:ascii="Calibri" w:hAnsi="Calibri"/>
                <w:color w:val="2D3748"/>
                <w:sz w:val="17"/>
              </w:rPr>
              <w:t>MedSentinel Engineering Team</w:t>
            </w:r>
          </w:p>
        </w:tc>
      </w:tr>
      <w:tr>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Academic Program / Degree:</w:t>
            </w:r>
          </w:p>
        </w:tc>
        <w:tc>
          <w:tcPr>
            <w:tcW w:type="dxa" w:w="5760"/>
            <w:tcMar>
              <w:top w:w="80" w:type="dxa"/>
              <w:bottom w:w="80" w:type="dxa"/>
              <w:left w:w="120" w:type="dxa"/>
              <w:right w:w="120" w:type="dxa"/>
            </w:tcMar>
            <w:shd w:fill="F7FAFC" w:val="clear"/>
          </w:tcPr>
          <w:p>
            <w:pPr>
              <w:spacing w:before="40" w:after="40"/>
            </w:pPr>
            <w:r/>
            <w:r>
              <w:rPr>
                <w:rFonts w:ascii="Calibri" w:hAnsi="Calibri"/>
                <w:color w:val="2D3748"/>
                <w:sz w:val="17"/>
              </w:rPr>
              <w:t>Bachelor of Technology / Master of Science in Computer Science &amp; Engineering</w:t>
            </w:r>
          </w:p>
        </w:tc>
      </w:tr>
      <w:tr>
        <w:tc>
          <w:tcPr>
            <w:tcW w:type="dxa" w:w="3600"/>
            <w:tcMar>
              <w:top w:w="80" w:type="dxa"/>
              <w:bottom w:w="80" w:type="dxa"/>
              <w:left w:w="120" w:type="dxa"/>
              <w:right w:w="120" w:type="dxa"/>
            </w:tcMar>
          </w:tcPr>
          <w:p>
            <w:pPr>
              <w:spacing w:before="40" w:after="40"/>
            </w:pPr>
            <w:r/>
            <w:r>
              <w:rPr>
                <w:rFonts w:ascii="Calibri" w:hAnsi="Calibri"/>
                <w:color w:val="2D3748"/>
                <w:sz w:val="17"/>
              </w:rPr>
              <w:t>Submission Date:</w:t>
            </w:r>
          </w:p>
        </w:tc>
        <w:tc>
          <w:tcPr>
            <w:tcW w:type="dxa" w:w="5760"/>
            <w:tcMar>
              <w:top w:w="80" w:type="dxa"/>
              <w:bottom w:w="80" w:type="dxa"/>
              <w:left w:w="120" w:type="dxa"/>
              <w:right w:w="120" w:type="dxa"/>
            </w:tcMar>
          </w:tcPr>
          <w:p>
            <w:pPr>
              <w:spacing w:before="40" w:after="40"/>
            </w:pPr>
            <w:r/>
            <w:r>
              <w:rPr>
                <w:rFonts w:ascii="Calibri" w:hAnsi="Calibri"/>
                <w:color w:val="2D3748"/>
                <w:sz w:val="17"/>
              </w:rPr>
              <w:t>September 2026</w:t>
            </w:r>
          </w:p>
        </w:tc>
      </w:tr>
      <w:tr>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Candidate Signature:</w:t>
            </w:r>
          </w:p>
        </w:tc>
        <w:tc>
          <w:tcPr>
            <w:tcW w:type="dxa" w:w="5760"/>
            <w:tcMar>
              <w:top w:w="80" w:type="dxa"/>
              <w:bottom w:w="80" w:type="dxa"/>
              <w:left w:w="120" w:type="dxa"/>
              <w:right w:w="120" w:type="dxa"/>
            </w:tcMar>
            <w:shd w:fill="F7FAFC" w:val="clear"/>
          </w:tcPr>
          <w:p>
            <w:pPr>
              <w:spacing w:before="40" w:after="40"/>
            </w:pPr>
            <w:r/>
            <w:r>
              <w:rPr>
                <w:rFonts w:ascii="Calibri" w:hAnsi="Calibri"/>
                <w:color w:val="2D3748"/>
                <w:sz w:val="17"/>
              </w:rPr>
              <w:t>_____________________________________</w:t>
            </w:r>
          </w:p>
        </w:tc>
      </w:tr>
    </w:tbl>
    <w:p>
      <w:pPr>
        <w:spacing w:after="80"/>
      </w:pPr>
    </w:p>
    <w:p/>
    <w:p>
      <w:pPr>
        <w:pStyle w:val="Heading1"/>
        <w:keepNext/>
        <w:spacing w:before="280" w:after="120"/>
      </w:pPr>
      <w:r>
        <w:rPr>
          <w:rFonts w:ascii="Calibri" w:hAnsi="Calibri"/>
          <w:b/>
          <w:color w:val="1A365D"/>
          <w:sz w:val="30"/>
        </w:rPr>
        <w:t>Acknowledgements</w:t>
      </w:r>
    </w:p>
    <w:p>
      <w:pPr>
        <w:spacing w:after="80" w:line="276" w:lineRule="auto"/>
      </w:pPr>
      <w:r>
        <w:rPr>
          <w:rFonts w:ascii="Calibri" w:hAnsi="Calibri"/>
          <w:color w:val="2D3748"/>
          <w:sz w:val="19"/>
        </w:rPr>
        <w:t>We express our sincere appreciation to our project mentors, academic advisors, and clinical consultants who provided valuable insights into healthcare IT workflows, insurance claim adjudication nuances, and medical data compliance. We also extend our gratitude to the open-source software community for developing foundational technologies including FastAPI, Next.js, Qdrant, and Pytest that made this comprehensive implementation possible.</w:t>
      </w:r>
    </w:p>
    <w:p>
      <w:r>
        <w:br w:type="page"/>
      </w:r>
    </w:p>
    <w:p>
      <w:pPr>
        <w:pStyle w:val="Heading1"/>
        <w:keepNext/>
        <w:spacing w:before="280" w:after="120"/>
      </w:pPr>
      <w:r>
        <w:rPr>
          <w:rFonts w:ascii="Calibri" w:hAnsi="Calibri"/>
          <w:b/>
          <w:color w:val="1A365D"/>
          <w:sz w:val="30"/>
        </w:rPr>
        <w:t>Table of Contents</w:t>
      </w:r>
    </w:p>
    <w:tbl>
      <w:tblPr>
        <w:tblStyle w:val="TableGrid"/>
        <w:tblW w:type="auto" w:w="0"/>
        <w:jc w:val="center"/>
        <w:tblLook w:firstColumn="1" w:firstRow="1" w:lastColumn="0" w:lastRow="0" w:noHBand="0" w:noVBand="1" w:val="04A0"/>
      </w:tblPr>
      <w:tblGrid>
        <w:gridCol w:w="4536"/>
        <w:gridCol w:w="4536"/>
      </w:tblGrid>
      <w:tr>
        <w:tc>
          <w:tcPr>
            <w:tcW w:type="dxa" w:w="3600"/>
            <w:shd w:fill="1A365D" w:val="clear"/>
            <w:tcMar>
              <w:top w:w="100" w:type="dxa"/>
              <w:bottom w:w="100" w:type="dxa"/>
              <w:left w:w="140" w:type="dxa"/>
              <w:right w:w="140" w:type="dxa"/>
            </w:tcMar>
          </w:tcPr>
          <w:p>
            <w:pPr>
              <w:spacing w:before="60" w:after="60"/>
              <w:jc w:val="center"/>
            </w:pPr>
            <w:r/>
            <w:r>
              <w:rPr>
                <w:rFonts w:ascii="Calibri" w:hAnsi="Calibri"/>
                <w:b/>
                <w:color w:val="FFFFFF"/>
                <w:sz w:val="17"/>
              </w:rPr>
              <w:t>Section Number &amp; Title</w:t>
            </w:r>
          </w:p>
        </w:tc>
        <w:tc>
          <w:tcPr>
            <w:tcW w:type="dxa" w:w="5760"/>
            <w:shd w:fill="1A365D" w:val="clear"/>
            <w:tcMar>
              <w:top w:w="100" w:type="dxa"/>
              <w:bottom w:w="100" w:type="dxa"/>
              <w:left w:w="140" w:type="dxa"/>
              <w:right w:w="140" w:type="dxa"/>
            </w:tcMar>
          </w:tcPr>
          <w:p>
            <w:pPr>
              <w:spacing w:before="60" w:after="60"/>
              <w:jc w:val="center"/>
            </w:pPr>
            <w:r/>
            <w:r>
              <w:rPr>
                <w:rFonts w:ascii="Calibri" w:hAnsi="Calibri"/>
                <w:b/>
                <w:color w:val="FFFFFF"/>
                <w:sz w:val="17"/>
              </w:rPr>
              <w:t>Content Scope &amp; Technical Focus</w:t>
            </w:r>
          </w:p>
        </w:tc>
      </w:tr>
      <w:tr>
        <w:tc>
          <w:tcPr>
            <w:tcW w:type="dxa" w:w="3600"/>
            <w:tcMar>
              <w:top w:w="80" w:type="dxa"/>
              <w:bottom w:w="80" w:type="dxa"/>
              <w:left w:w="120" w:type="dxa"/>
              <w:right w:w="120" w:type="dxa"/>
            </w:tcMar>
          </w:tcPr>
          <w:p>
            <w:pPr>
              <w:spacing w:before="40" w:after="40"/>
            </w:pPr>
            <w:r/>
            <w:r>
              <w:rPr>
                <w:rFonts w:ascii="Calibri" w:hAnsi="Calibri"/>
                <w:color w:val="2D3748"/>
                <w:sz w:val="17"/>
              </w:rPr>
              <w:t>1. Abstract</w:t>
            </w:r>
          </w:p>
        </w:tc>
        <w:tc>
          <w:tcPr>
            <w:tcW w:type="dxa" w:w="5760"/>
            <w:tcMar>
              <w:top w:w="80" w:type="dxa"/>
              <w:bottom w:w="80" w:type="dxa"/>
              <w:left w:w="120" w:type="dxa"/>
              <w:right w:w="120" w:type="dxa"/>
            </w:tcMar>
          </w:tcPr>
          <w:p>
            <w:pPr>
              <w:spacing w:before="40" w:after="40"/>
            </w:pPr>
            <w:r/>
            <w:r>
              <w:rPr>
                <w:rFonts w:ascii="Calibri" w:hAnsi="Calibri"/>
                <w:color w:val="2D3748"/>
                <w:sz w:val="17"/>
              </w:rPr>
              <w:t>Executive summary of platform objectives, architecture, and validation results</w:t>
            </w:r>
          </w:p>
        </w:tc>
      </w:tr>
      <w:tr>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2. Introduction</w:t>
            </w:r>
          </w:p>
        </w:tc>
        <w:tc>
          <w:tcPr>
            <w:tcW w:type="dxa" w:w="5760"/>
            <w:tcMar>
              <w:top w:w="80" w:type="dxa"/>
              <w:bottom w:w="80" w:type="dxa"/>
              <w:left w:w="120" w:type="dxa"/>
              <w:right w:w="120" w:type="dxa"/>
            </w:tcMar>
            <w:shd w:fill="F7FAFC" w:val="clear"/>
          </w:tcPr>
          <w:p>
            <w:pPr>
              <w:spacing w:before="40" w:after="40"/>
            </w:pPr>
            <w:r/>
            <w:r>
              <w:rPr>
                <w:rFonts w:ascii="Calibri" w:hAnsi="Calibri"/>
                <w:color w:val="2D3748"/>
                <w:sz w:val="17"/>
              </w:rPr>
              <w:t>Background, Problem Statement, Motivation, Solution, Objectives, Scope, Users</w:t>
            </w:r>
          </w:p>
        </w:tc>
      </w:tr>
      <w:tr>
        <w:tc>
          <w:tcPr>
            <w:tcW w:type="dxa" w:w="3600"/>
            <w:tcMar>
              <w:top w:w="80" w:type="dxa"/>
              <w:bottom w:w="80" w:type="dxa"/>
              <w:left w:w="120" w:type="dxa"/>
              <w:right w:w="120" w:type="dxa"/>
            </w:tcMar>
          </w:tcPr>
          <w:p>
            <w:pPr>
              <w:spacing w:before="40" w:after="40"/>
            </w:pPr>
            <w:r/>
            <w:r>
              <w:rPr>
                <w:rFonts w:ascii="Calibri" w:hAnsi="Calibri"/>
                <w:color w:val="2D3748"/>
                <w:sz w:val="17"/>
              </w:rPr>
              <w:t>3. Existing System</w:t>
            </w:r>
          </w:p>
        </w:tc>
        <w:tc>
          <w:tcPr>
            <w:tcW w:type="dxa" w:w="5760"/>
            <w:tcMar>
              <w:top w:w="80" w:type="dxa"/>
              <w:bottom w:w="80" w:type="dxa"/>
              <w:left w:w="120" w:type="dxa"/>
              <w:right w:w="120" w:type="dxa"/>
            </w:tcMar>
          </w:tcPr>
          <w:p>
            <w:pPr>
              <w:spacing w:before="40" w:after="40"/>
            </w:pPr>
            <w:r/>
            <w:r>
              <w:rPr>
                <w:rFonts w:ascii="Calibri" w:hAnsi="Calibri"/>
                <w:color w:val="2D3748"/>
                <w:sz w:val="17"/>
              </w:rPr>
              <w:t>Analysis of legacy healthcare workflows, bottlenecks, and structural limitations</w:t>
            </w:r>
          </w:p>
        </w:tc>
      </w:tr>
      <w:tr>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4. Proposed System</w:t>
            </w:r>
          </w:p>
        </w:tc>
        <w:tc>
          <w:tcPr>
            <w:tcW w:type="dxa" w:w="5760"/>
            <w:tcMar>
              <w:top w:w="80" w:type="dxa"/>
              <w:bottom w:w="80" w:type="dxa"/>
              <w:left w:w="120" w:type="dxa"/>
              <w:right w:w="120" w:type="dxa"/>
            </w:tcMar>
            <w:shd w:fill="F7FAFC" w:val="clear"/>
          </w:tcPr>
          <w:p>
            <w:pPr>
              <w:spacing w:before="40" w:after="40"/>
            </w:pPr>
            <w:r/>
            <w:r>
              <w:rPr>
                <w:rFonts w:ascii="Calibri" w:hAnsi="Calibri"/>
                <w:color w:val="2D3748"/>
                <w:sz w:val="17"/>
              </w:rPr>
              <w:t>MedSentinel autonomous multi-agent orchestration, benefits, and innovation</w:t>
            </w:r>
          </w:p>
        </w:tc>
      </w:tr>
      <w:tr>
        <w:tc>
          <w:tcPr>
            <w:tcW w:type="dxa" w:w="3600"/>
            <w:tcMar>
              <w:top w:w="80" w:type="dxa"/>
              <w:bottom w:w="80" w:type="dxa"/>
              <w:left w:w="120" w:type="dxa"/>
              <w:right w:w="120" w:type="dxa"/>
            </w:tcMar>
          </w:tcPr>
          <w:p>
            <w:pPr>
              <w:spacing w:before="40" w:after="40"/>
            </w:pPr>
            <w:r/>
            <w:r>
              <w:rPr>
                <w:rFonts w:ascii="Calibri" w:hAnsi="Calibri"/>
                <w:color w:val="2D3748"/>
                <w:sz w:val="17"/>
              </w:rPr>
              <w:t>5. System Requirements</w:t>
            </w:r>
          </w:p>
        </w:tc>
        <w:tc>
          <w:tcPr>
            <w:tcW w:type="dxa" w:w="5760"/>
            <w:tcMar>
              <w:top w:w="80" w:type="dxa"/>
              <w:bottom w:w="80" w:type="dxa"/>
              <w:left w:w="120" w:type="dxa"/>
              <w:right w:w="120" w:type="dxa"/>
            </w:tcMar>
          </w:tcPr>
          <w:p>
            <w:pPr>
              <w:spacing w:before="40" w:after="40"/>
            </w:pPr>
            <w:r/>
            <w:r>
              <w:rPr>
                <w:rFonts w:ascii="Calibri" w:hAnsi="Calibri"/>
                <w:color w:val="2D3748"/>
                <w:sz w:val="17"/>
              </w:rPr>
              <w:t>Functional, Non-Functional, Hardware, and verified Software specifications</w:t>
            </w:r>
          </w:p>
        </w:tc>
      </w:tr>
      <w:tr>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6. System Architecture</w:t>
            </w:r>
          </w:p>
        </w:tc>
        <w:tc>
          <w:tcPr>
            <w:tcW w:type="dxa" w:w="5760"/>
            <w:tcMar>
              <w:top w:w="80" w:type="dxa"/>
              <w:bottom w:w="80" w:type="dxa"/>
              <w:left w:w="120" w:type="dxa"/>
              <w:right w:w="120" w:type="dxa"/>
            </w:tcMar>
            <w:shd w:fill="F7FAFC" w:val="clear"/>
          </w:tcPr>
          <w:p>
            <w:pPr>
              <w:spacing w:before="40" w:after="40"/>
            </w:pPr>
            <w:r/>
            <w:r>
              <w:rPr>
                <w:rFonts w:ascii="Calibri" w:hAnsi="Calibri"/>
                <w:color w:val="2D3748"/>
                <w:sz w:val="17"/>
              </w:rPr>
              <w:t>FIGURE 6.1 — MedSentinel Complete 5-Tier System Architecture (Landscape)</w:t>
            </w:r>
          </w:p>
        </w:tc>
      </w:tr>
      <w:tr>
        <w:tc>
          <w:tcPr>
            <w:tcW w:type="dxa" w:w="3600"/>
            <w:tcMar>
              <w:top w:w="80" w:type="dxa"/>
              <w:bottom w:w="80" w:type="dxa"/>
              <w:left w:w="120" w:type="dxa"/>
              <w:right w:w="120" w:type="dxa"/>
            </w:tcMar>
          </w:tcPr>
          <w:p>
            <w:pPr>
              <w:spacing w:before="40" w:after="40"/>
            </w:pPr>
            <w:r/>
            <w:r>
              <w:rPr>
                <w:rFonts w:ascii="Calibri" w:hAnsi="Calibri"/>
                <w:color w:val="2D3748"/>
                <w:sz w:val="17"/>
              </w:rPr>
              <w:t>7. Multi-Agent AI Architecture</w:t>
            </w:r>
          </w:p>
        </w:tc>
        <w:tc>
          <w:tcPr>
            <w:tcW w:type="dxa" w:w="5760"/>
            <w:tcMar>
              <w:top w:w="80" w:type="dxa"/>
              <w:bottom w:w="80" w:type="dxa"/>
              <w:left w:w="120" w:type="dxa"/>
              <w:right w:w="120" w:type="dxa"/>
            </w:tcMar>
          </w:tcPr>
          <w:p>
            <w:pPr>
              <w:spacing w:before="40" w:after="40"/>
            </w:pPr>
            <w:r/>
            <w:r>
              <w:rPr>
                <w:rFonts w:ascii="Calibri" w:hAnsi="Calibri"/>
                <w:color w:val="2D3748"/>
                <w:sz w:val="17"/>
              </w:rPr>
              <w:t>FIGURE 7.1, 7.2, 7.3 Dedicated Pages + Detailed Subsections for all 9 Agents</w:t>
            </w:r>
          </w:p>
        </w:tc>
      </w:tr>
      <w:tr>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8. Agent Orchestrator &amp; State Machine</w:t>
            </w:r>
          </w:p>
        </w:tc>
        <w:tc>
          <w:tcPr>
            <w:tcW w:type="dxa" w:w="5760"/>
            <w:tcMar>
              <w:top w:w="80" w:type="dxa"/>
              <w:bottom w:w="80" w:type="dxa"/>
              <w:left w:w="120" w:type="dxa"/>
              <w:right w:w="120" w:type="dxa"/>
            </w:tcMar>
            <w:shd w:fill="F7FAFC" w:val="clear"/>
          </w:tcPr>
          <w:p>
            <w:pPr>
              <w:spacing w:before="40" w:after="40"/>
            </w:pPr>
            <w:r/>
            <w:r>
              <w:rPr>
                <w:rFonts w:ascii="Calibri" w:hAnsi="Calibri"/>
                <w:color w:val="2D3748"/>
                <w:sz w:val="17"/>
              </w:rPr>
              <w:t>Stateful DAG, WorkflowState schema, execution lifecycle, error resilience</w:t>
            </w:r>
          </w:p>
        </w:tc>
      </w:tr>
      <w:tr>
        <w:tc>
          <w:tcPr>
            <w:tcW w:type="dxa" w:w="3600"/>
            <w:tcMar>
              <w:top w:w="80" w:type="dxa"/>
              <w:bottom w:w="80" w:type="dxa"/>
              <w:left w:w="120" w:type="dxa"/>
              <w:right w:w="120" w:type="dxa"/>
            </w:tcMar>
          </w:tcPr>
          <w:p>
            <w:pPr>
              <w:spacing w:before="40" w:after="40"/>
            </w:pPr>
            <w:r/>
            <w:r>
              <w:rPr>
                <w:rFonts w:ascii="Calibri" w:hAnsi="Calibri"/>
                <w:color w:val="2D3748"/>
                <w:sz w:val="17"/>
              </w:rPr>
              <w:t>9. Medical Document Processing</w:t>
            </w:r>
          </w:p>
        </w:tc>
        <w:tc>
          <w:tcPr>
            <w:tcW w:type="dxa" w:w="5760"/>
            <w:tcMar>
              <w:top w:w="80" w:type="dxa"/>
              <w:bottom w:w="80" w:type="dxa"/>
              <w:left w:w="120" w:type="dxa"/>
              <w:right w:w="120" w:type="dxa"/>
            </w:tcMar>
          </w:tcPr>
          <w:p>
            <w:pPr>
              <w:spacing w:before="40" w:after="40"/>
            </w:pPr>
            <w:r/>
            <w:r>
              <w:rPr>
                <w:rFonts w:ascii="Calibri" w:hAnsi="Calibri"/>
                <w:color w:val="2D3748"/>
                <w:sz w:val="17"/>
              </w:rPr>
              <w:t>12-Step pipeline: Upload, SHA-256, OCR, Intelligence, Lab analysis, Storage</w:t>
            </w:r>
          </w:p>
        </w:tc>
      </w:tr>
      <w:tr>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10. RAG Architecture</w:t>
            </w:r>
          </w:p>
        </w:tc>
        <w:tc>
          <w:tcPr>
            <w:tcW w:type="dxa" w:w="5760"/>
            <w:tcMar>
              <w:top w:w="80" w:type="dxa"/>
              <w:bottom w:w="80" w:type="dxa"/>
              <w:left w:w="120" w:type="dxa"/>
              <w:right w:w="120" w:type="dxa"/>
            </w:tcMar>
            <w:shd w:fill="F7FAFC" w:val="clear"/>
          </w:tcPr>
          <w:p>
            <w:pPr>
              <w:spacing w:before="40" w:after="40"/>
            </w:pPr>
            <w:r/>
            <w:r>
              <w:rPr>
                <w:rFonts w:ascii="Calibri" w:hAnsi="Calibri"/>
                <w:color w:val="2D3748"/>
                <w:sz w:val="17"/>
              </w:rPr>
              <w:t>Private knowledge retrieval, Qdrant integration, rag_pipeline.py implementation</w:t>
            </w:r>
          </w:p>
        </w:tc>
      </w:tr>
      <w:tr>
        <w:tc>
          <w:tcPr>
            <w:tcW w:type="dxa" w:w="3600"/>
            <w:tcMar>
              <w:top w:w="80" w:type="dxa"/>
              <w:bottom w:w="80" w:type="dxa"/>
              <w:left w:w="120" w:type="dxa"/>
              <w:right w:w="120" w:type="dxa"/>
            </w:tcMar>
          </w:tcPr>
          <w:p>
            <w:pPr>
              <w:spacing w:before="40" w:after="40"/>
            </w:pPr>
            <w:r/>
            <w:r>
              <w:rPr>
                <w:rFonts w:ascii="Calibri" w:hAnsi="Calibri"/>
                <w:color w:val="2D3748"/>
                <w:sz w:val="17"/>
              </w:rPr>
              <w:t>11. Database Architecture</w:t>
            </w:r>
          </w:p>
        </w:tc>
        <w:tc>
          <w:tcPr>
            <w:tcW w:type="dxa" w:w="5760"/>
            <w:tcMar>
              <w:top w:w="80" w:type="dxa"/>
              <w:bottom w:w="80" w:type="dxa"/>
              <w:left w:w="120" w:type="dxa"/>
              <w:right w:w="120" w:type="dxa"/>
            </w:tcMar>
          </w:tcPr>
          <w:p>
            <w:pPr>
              <w:spacing w:before="40" w:after="40"/>
            </w:pPr>
            <w:r/>
            <w:r>
              <w:rPr>
                <w:rFonts w:ascii="Calibri" w:hAnsi="Calibri"/>
                <w:color w:val="2D3748"/>
                <w:sz w:val="17"/>
              </w:rPr>
              <w:t>MySQL 8.0 schema, 24 SQLAlchemy models, Entity Table &amp; relationships</w:t>
            </w:r>
          </w:p>
        </w:tc>
      </w:tr>
      <w:tr>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12. API Architecture</w:t>
            </w:r>
          </w:p>
        </w:tc>
        <w:tc>
          <w:tcPr>
            <w:tcW w:type="dxa" w:w="5760"/>
            <w:tcMar>
              <w:top w:w="80" w:type="dxa"/>
              <w:bottom w:w="80" w:type="dxa"/>
              <w:left w:w="120" w:type="dxa"/>
              <w:right w:w="120" w:type="dxa"/>
            </w:tcMar>
            <w:shd w:fill="F7FAFC" w:val="clear"/>
          </w:tcPr>
          <w:p>
            <w:pPr>
              <w:spacing w:before="40" w:after="40"/>
            </w:pPr>
            <w:r/>
            <w:r>
              <w:rPr>
                <w:rFonts w:ascii="Calibri" w:hAnsi="Calibri"/>
                <w:color w:val="2D3748"/>
                <w:sz w:val="17"/>
              </w:rPr>
              <w:t>FastAPI RESTful endpoints, SSE streaming, authentication requirements table</w:t>
            </w:r>
          </w:p>
        </w:tc>
      </w:tr>
      <w:tr>
        <w:tc>
          <w:tcPr>
            <w:tcW w:type="dxa" w:w="3600"/>
            <w:tcMar>
              <w:top w:w="80" w:type="dxa"/>
              <w:bottom w:w="80" w:type="dxa"/>
              <w:left w:w="120" w:type="dxa"/>
              <w:right w:w="120" w:type="dxa"/>
            </w:tcMar>
          </w:tcPr>
          <w:p>
            <w:pPr>
              <w:spacing w:before="40" w:after="40"/>
            </w:pPr>
            <w:r/>
            <w:r>
              <w:rPr>
                <w:rFonts w:ascii="Calibri" w:hAnsi="Calibri"/>
                <w:color w:val="2D3748"/>
                <w:sz w:val="17"/>
              </w:rPr>
              <w:t>13. Authentication &amp; Security</w:t>
            </w:r>
          </w:p>
        </w:tc>
        <w:tc>
          <w:tcPr>
            <w:tcW w:type="dxa" w:w="5760"/>
            <w:tcMar>
              <w:top w:w="80" w:type="dxa"/>
              <w:bottom w:w="80" w:type="dxa"/>
              <w:left w:w="120" w:type="dxa"/>
              <w:right w:w="120" w:type="dxa"/>
            </w:tcMar>
          </w:tcPr>
          <w:p>
            <w:pPr>
              <w:spacing w:before="40" w:after="40"/>
            </w:pPr>
            <w:r/>
            <w:r>
              <w:rPr>
                <w:rFonts w:ascii="Calibri" w:hAnsi="Calibri"/>
                <w:color w:val="2D3748"/>
                <w:sz w:val="17"/>
              </w:rPr>
              <w:t>JWT access/refresh rotation, 4-tier RBAC, PII masking, HIPAA safeguards</w:t>
            </w:r>
          </w:p>
        </w:tc>
      </w:tr>
      <w:tr>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14. Insurance &amp; Claims Automation</w:t>
            </w:r>
          </w:p>
        </w:tc>
        <w:tc>
          <w:tcPr>
            <w:tcW w:type="dxa" w:w="5760"/>
            <w:tcMar>
              <w:top w:w="80" w:type="dxa"/>
              <w:bottom w:w="80" w:type="dxa"/>
              <w:left w:w="120" w:type="dxa"/>
              <w:right w:w="120" w:type="dxa"/>
            </w:tcMar>
            <w:shd w:fill="F7FAFC" w:val="clear"/>
          </w:tcPr>
          <w:p>
            <w:pPr>
              <w:spacing w:before="40" w:after="40"/>
            </w:pPr>
            <w:r/>
            <w:r>
              <w:rPr>
                <w:rFonts w:ascii="Calibri" w:hAnsi="Calibri"/>
                <w:color w:val="2D3748"/>
                <w:sz w:val="17"/>
              </w:rPr>
              <w:t>Claim lifecycle, pre-authorization, decision tree, audit tracking</w:t>
            </w:r>
          </w:p>
        </w:tc>
      </w:tr>
      <w:tr>
        <w:tc>
          <w:tcPr>
            <w:tcW w:type="dxa" w:w="3600"/>
            <w:tcMar>
              <w:top w:w="80" w:type="dxa"/>
              <w:bottom w:w="80" w:type="dxa"/>
              <w:left w:w="120" w:type="dxa"/>
              <w:right w:w="120" w:type="dxa"/>
            </w:tcMar>
          </w:tcPr>
          <w:p>
            <w:pPr>
              <w:spacing w:before="40" w:after="40"/>
            </w:pPr>
            <w:r/>
            <w:r>
              <w:rPr>
                <w:rFonts w:ascii="Calibri" w:hAnsi="Calibri"/>
                <w:color w:val="2D3748"/>
                <w:sz w:val="17"/>
              </w:rPr>
              <w:t>15. Fraud Detection</w:t>
            </w:r>
          </w:p>
        </w:tc>
        <w:tc>
          <w:tcPr>
            <w:tcW w:type="dxa" w:w="5760"/>
            <w:tcMar>
              <w:top w:w="80" w:type="dxa"/>
              <w:bottom w:w="80" w:type="dxa"/>
              <w:left w:w="120" w:type="dxa"/>
              <w:right w:w="120" w:type="dxa"/>
            </w:tcMar>
          </w:tcPr>
          <w:p>
            <w:pPr>
              <w:spacing w:before="40" w:after="40"/>
            </w:pPr>
            <w:r/>
            <w:r>
              <w:rPr>
                <w:rFonts w:ascii="Calibri" w:hAnsi="Calibri"/>
                <w:color w:val="2D3748"/>
                <w:sz w:val="17"/>
              </w:rPr>
              <w:t>5-Rule composite fraud detection engine and human-in-the-loop escalation</w:t>
            </w:r>
          </w:p>
        </w:tc>
      </w:tr>
      <w:tr>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16. Hospital Matching</w:t>
            </w:r>
          </w:p>
        </w:tc>
        <w:tc>
          <w:tcPr>
            <w:tcW w:type="dxa" w:w="5760"/>
            <w:tcMar>
              <w:top w:w="80" w:type="dxa"/>
              <w:bottom w:w="80" w:type="dxa"/>
              <w:left w:w="120" w:type="dxa"/>
              <w:right w:w="120" w:type="dxa"/>
            </w:tcMar>
            <w:shd w:fill="F7FAFC" w:val="clear"/>
          </w:tcPr>
          <w:p>
            <w:pPr>
              <w:spacing w:before="40" w:after="40"/>
            </w:pPr>
            <w:r/>
            <w:r>
              <w:rPr>
                <w:rFonts w:ascii="Calibri" w:hAnsi="Calibri"/>
                <w:color w:val="2D3748"/>
                <w:sz w:val="17"/>
              </w:rPr>
              <w:t>Multi-criteria ranking: specialty, Haversine geo-distance, insurance network</w:t>
            </w:r>
          </w:p>
        </w:tc>
      </w:tr>
      <w:tr>
        <w:tc>
          <w:tcPr>
            <w:tcW w:type="dxa" w:w="3600"/>
            <w:tcMar>
              <w:top w:w="80" w:type="dxa"/>
              <w:bottom w:w="80" w:type="dxa"/>
              <w:left w:w="120" w:type="dxa"/>
              <w:right w:w="120" w:type="dxa"/>
            </w:tcMar>
          </w:tcPr>
          <w:p>
            <w:pPr>
              <w:spacing w:before="40" w:after="40"/>
            </w:pPr>
            <w:r/>
            <w:r>
              <w:rPr>
                <w:rFonts w:ascii="Calibri" w:hAnsi="Calibri"/>
                <w:color w:val="2D3748"/>
                <w:sz w:val="17"/>
              </w:rPr>
              <w:t>17. Frontend Architecture</w:t>
            </w:r>
          </w:p>
        </w:tc>
        <w:tc>
          <w:tcPr>
            <w:tcW w:type="dxa" w:w="5760"/>
            <w:tcMar>
              <w:top w:w="80" w:type="dxa"/>
              <w:bottom w:w="80" w:type="dxa"/>
              <w:left w:w="120" w:type="dxa"/>
              <w:right w:w="120" w:type="dxa"/>
            </w:tcMar>
          </w:tcPr>
          <w:p>
            <w:pPr>
              <w:spacing w:before="40" w:after="40"/>
            </w:pPr>
            <w:r/>
            <w:r>
              <w:rPr>
                <w:rFonts w:ascii="Calibri" w:hAnsi="Calibri"/>
                <w:color w:val="2D3748"/>
                <w:sz w:val="17"/>
              </w:rPr>
              <w:t>Next.js 14 App Router, 33 routes, SSE visualizer, TailwindCSS design</w:t>
            </w:r>
          </w:p>
        </w:tc>
      </w:tr>
      <w:tr>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18. Backend Architecture</w:t>
            </w:r>
          </w:p>
        </w:tc>
        <w:tc>
          <w:tcPr>
            <w:tcW w:type="dxa" w:w="5760"/>
            <w:tcMar>
              <w:top w:w="80" w:type="dxa"/>
              <w:bottom w:w="80" w:type="dxa"/>
              <w:left w:w="120" w:type="dxa"/>
              <w:right w:w="120" w:type="dxa"/>
            </w:tcMar>
            <w:shd w:fill="F7FAFC" w:val="clear"/>
          </w:tcPr>
          <w:p>
            <w:pPr>
              <w:spacing w:before="40" w:after="40"/>
            </w:pPr>
            <w:r/>
            <w:r>
              <w:rPr>
                <w:rFonts w:ascii="Calibri" w:hAnsi="Calibri"/>
                <w:color w:val="2D3748"/>
                <w:sz w:val="17"/>
              </w:rPr>
              <w:t>FastAPI modular structure: routers, services, agents, schemas, models</w:t>
            </w:r>
          </w:p>
        </w:tc>
      </w:tr>
      <w:tr>
        <w:tc>
          <w:tcPr>
            <w:tcW w:type="dxa" w:w="3600"/>
            <w:tcMar>
              <w:top w:w="80" w:type="dxa"/>
              <w:bottom w:w="80" w:type="dxa"/>
              <w:left w:w="120" w:type="dxa"/>
              <w:right w:w="120" w:type="dxa"/>
            </w:tcMar>
          </w:tcPr>
          <w:p>
            <w:pPr>
              <w:spacing w:before="40" w:after="40"/>
            </w:pPr>
            <w:r/>
            <w:r>
              <w:rPr>
                <w:rFonts w:ascii="Calibri" w:hAnsi="Calibri"/>
                <w:color w:val="2D3748"/>
                <w:sz w:val="17"/>
              </w:rPr>
              <w:t>19. Admin Dashboard</w:t>
            </w:r>
          </w:p>
        </w:tc>
        <w:tc>
          <w:tcPr>
            <w:tcW w:type="dxa" w:w="5760"/>
            <w:tcMar>
              <w:top w:w="80" w:type="dxa"/>
              <w:bottom w:w="80" w:type="dxa"/>
              <w:left w:w="120" w:type="dxa"/>
              <w:right w:w="120" w:type="dxa"/>
            </w:tcMar>
          </w:tcPr>
          <w:p>
            <w:pPr>
              <w:spacing w:before="40" w:after="40"/>
            </w:pPr>
            <w:r/>
            <w:r>
              <w:rPr>
                <w:rFonts w:ascii="Calibri" w:hAnsi="Calibri"/>
                <w:color w:val="2D3748"/>
                <w:sz w:val="17"/>
              </w:rPr>
              <w:t>16 Specialized administrative governance and monitoring modules</w:t>
            </w:r>
          </w:p>
        </w:tc>
      </w:tr>
      <w:tr>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20. Data Flow Diagrams</w:t>
            </w:r>
          </w:p>
        </w:tc>
        <w:tc>
          <w:tcPr>
            <w:tcW w:type="dxa" w:w="5760"/>
            <w:tcMar>
              <w:top w:w="80" w:type="dxa"/>
              <w:bottom w:w="80" w:type="dxa"/>
              <w:left w:w="120" w:type="dxa"/>
              <w:right w:w="120" w:type="dxa"/>
            </w:tcMar>
            <w:shd w:fill="F7FAFC" w:val="clear"/>
          </w:tcPr>
          <w:p>
            <w:pPr>
              <w:spacing w:before="40" w:after="40"/>
            </w:pPr>
            <w:r/>
            <w:r>
              <w:rPr>
                <w:rFonts w:ascii="Calibri" w:hAnsi="Calibri"/>
                <w:color w:val="2D3748"/>
                <w:sz w:val="17"/>
              </w:rPr>
              <w:t>DFD Level 0 (Context Diagram) and DFD Level 1 (Functional Decomposition)</w:t>
            </w:r>
          </w:p>
        </w:tc>
      </w:tr>
      <w:tr>
        <w:tc>
          <w:tcPr>
            <w:tcW w:type="dxa" w:w="3600"/>
            <w:tcMar>
              <w:top w:w="80" w:type="dxa"/>
              <w:bottom w:w="80" w:type="dxa"/>
              <w:left w:w="120" w:type="dxa"/>
              <w:right w:w="120" w:type="dxa"/>
            </w:tcMar>
          </w:tcPr>
          <w:p>
            <w:pPr>
              <w:spacing w:before="40" w:after="40"/>
            </w:pPr>
            <w:r/>
            <w:r>
              <w:rPr>
                <w:rFonts w:ascii="Calibri" w:hAnsi="Calibri"/>
                <w:color w:val="2D3748"/>
                <w:sz w:val="17"/>
              </w:rPr>
              <w:t>21. User Workflows</w:t>
            </w:r>
          </w:p>
        </w:tc>
        <w:tc>
          <w:tcPr>
            <w:tcW w:type="dxa" w:w="5760"/>
            <w:tcMar>
              <w:top w:w="80" w:type="dxa"/>
              <w:bottom w:w="80" w:type="dxa"/>
              <w:left w:w="120" w:type="dxa"/>
              <w:right w:w="120" w:type="dxa"/>
            </w:tcMar>
          </w:tcPr>
          <w:p>
            <w:pPr>
              <w:spacing w:before="40" w:after="40"/>
            </w:pPr>
            <w:r/>
            <w:r>
              <w:rPr>
                <w:rFonts w:ascii="Calibri" w:hAnsi="Calibri"/>
                <w:color w:val="2D3748"/>
                <w:sz w:val="17"/>
              </w:rPr>
              <w:t>End-to-end user journeys: Patient, Hospital, Insurance Provider, Super Admin</w:t>
            </w:r>
          </w:p>
        </w:tc>
      </w:tr>
      <w:tr>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22. Audit &amp; Observability</w:t>
            </w:r>
          </w:p>
        </w:tc>
        <w:tc>
          <w:tcPr>
            <w:tcW w:type="dxa" w:w="5760"/>
            <w:tcMar>
              <w:top w:w="80" w:type="dxa"/>
              <w:bottom w:w="80" w:type="dxa"/>
              <w:left w:w="120" w:type="dxa"/>
              <w:right w:w="120" w:type="dxa"/>
            </w:tcMar>
            <w:shd w:fill="F7FAFC" w:val="clear"/>
          </w:tcPr>
          <w:p>
            <w:pPr>
              <w:spacing w:before="40" w:after="40"/>
            </w:pPr>
            <w:r/>
            <w:r>
              <w:rPr>
                <w:rFonts w:ascii="Calibri" w:hAnsi="Calibri"/>
                <w:color w:val="2D3748"/>
                <w:sz w:val="17"/>
              </w:rPr>
              <w:t>AdminAuditLog, AIRequestLog, ClaimStatusHistory, execution tracing</w:t>
            </w:r>
          </w:p>
        </w:tc>
      </w:tr>
      <w:tr>
        <w:tc>
          <w:tcPr>
            <w:tcW w:type="dxa" w:w="3600"/>
            <w:tcMar>
              <w:top w:w="80" w:type="dxa"/>
              <w:bottom w:w="80" w:type="dxa"/>
              <w:left w:w="120" w:type="dxa"/>
              <w:right w:w="120" w:type="dxa"/>
            </w:tcMar>
          </w:tcPr>
          <w:p>
            <w:pPr>
              <w:spacing w:before="40" w:after="40"/>
            </w:pPr>
            <w:r/>
            <w:r>
              <w:rPr>
                <w:rFonts w:ascii="Calibri" w:hAnsi="Calibri"/>
                <w:color w:val="2D3748"/>
                <w:sz w:val="17"/>
              </w:rPr>
              <w:t>23. Testing &amp; Validation</w:t>
            </w:r>
          </w:p>
        </w:tc>
        <w:tc>
          <w:tcPr>
            <w:tcW w:type="dxa" w:w="5760"/>
            <w:tcMar>
              <w:top w:w="80" w:type="dxa"/>
              <w:bottom w:w="80" w:type="dxa"/>
              <w:left w:w="120" w:type="dxa"/>
              <w:right w:w="120" w:type="dxa"/>
            </w:tcMar>
          </w:tcPr>
          <w:p>
            <w:pPr>
              <w:spacing w:before="40" w:after="40"/>
            </w:pPr>
            <w:r/>
            <w:r>
              <w:rPr>
                <w:rFonts w:ascii="Calibri" w:hAnsi="Calibri"/>
                <w:color w:val="2D3748"/>
                <w:sz w:val="17"/>
              </w:rPr>
              <w:t>VERIFIED: 81 Tests Passed in 47.11s; breakdown across 9 test modules</w:t>
            </w:r>
          </w:p>
        </w:tc>
      </w:tr>
      <w:tr>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24. Deployment Architecture</w:t>
            </w:r>
          </w:p>
        </w:tc>
        <w:tc>
          <w:tcPr>
            <w:tcW w:type="dxa" w:w="5760"/>
            <w:tcMar>
              <w:top w:w="80" w:type="dxa"/>
              <w:bottom w:w="80" w:type="dxa"/>
              <w:left w:w="120" w:type="dxa"/>
              <w:right w:w="120" w:type="dxa"/>
            </w:tcMar>
            <w:shd w:fill="F7FAFC" w:val="clear"/>
          </w:tcPr>
          <w:p>
            <w:pPr>
              <w:spacing w:before="40" w:after="40"/>
            </w:pPr>
            <w:r/>
            <w:r>
              <w:rPr>
                <w:rFonts w:ascii="Calibri" w:hAnsi="Calibri"/>
                <w:color w:val="2D3748"/>
                <w:sz w:val="17"/>
              </w:rPr>
              <w:t>Docker Compose configuration: frontend, backend, mysql, qdrant</w:t>
            </w:r>
          </w:p>
        </w:tc>
      </w:tr>
      <w:tr>
        <w:tc>
          <w:tcPr>
            <w:tcW w:type="dxa" w:w="3600"/>
            <w:tcMar>
              <w:top w:w="80" w:type="dxa"/>
              <w:bottom w:w="80" w:type="dxa"/>
              <w:left w:w="120" w:type="dxa"/>
              <w:right w:w="120" w:type="dxa"/>
            </w:tcMar>
          </w:tcPr>
          <w:p>
            <w:pPr>
              <w:spacing w:before="40" w:after="40"/>
            </w:pPr>
            <w:r/>
            <w:r>
              <w:rPr>
                <w:rFonts w:ascii="Calibri" w:hAnsi="Calibri"/>
                <w:color w:val="2D3748"/>
                <w:sz w:val="17"/>
              </w:rPr>
              <w:t>25. Project Directory Structure</w:t>
            </w:r>
          </w:p>
        </w:tc>
        <w:tc>
          <w:tcPr>
            <w:tcW w:type="dxa" w:w="5760"/>
            <w:tcMar>
              <w:top w:w="80" w:type="dxa"/>
              <w:bottom w:w="80" w:type="dxa"/>
              <w:left w:w="120" w:type="dxa"/>
              <w:right w:w="120" w:type="dxa"/>
            </w:tcMar>
          </w:tcPr>
          <w:p>
            <w:pPr>
              <w:spacing w:before="40" w:after="40"/>
            </w:pPr>
            <w:r/>
            <w:r>
              <w:rPr>
                <w:rFonts w:ascii="Calibri" w:hAnsi="Calibri"/>
                <w:color w:val="2D3748"/>
                <w:sz w:val="17"/>
              </w:rPr>
              <w:t>Complete verified codebase filesystem tree hierarchy</w:t>
            </w:r>
          </w:p>
        </w:tc>
      </w:tr>
      <w:tr>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26. Implementation Status</w:t>
            </w:r>
          </w:p>
        </w:tc>
        <w:tc>
          <w:tcPr>
            <w:tcW w:type="dxa" w:w="5760"/>
            <w:tcMar>
              <w:top w:w="80" w:type="dxa"/>
              <w:bottom w:w="80" w:type="dxa"/>
              <w:left w:w="120" w:type="dxa"/>
              <w:right w:w="120" w:type="dxa"/>
            </w:tcMar>
            <w:shd w:fill="F7FAFC" w:val="clear"/>
          </w:tcPr>
          <w:p>
            <w:pPr>
              <w:spacing w:before="40" w:after="40"/>
            </w:pPr>
            <w:r/>
            <w:r>
              <w:rPr>
                <w:rFonts w:ascii="Calibri" w:hAnsi="Calibri"/>
                <w:color w:val="2D3748"/>
                <w:sz w:val="17"/>
              </w:rPr>
              <w:t>Verified component status table (Implemented, Partially, Future)</w:t>
            </w:r>
          </w:p>
        </w:tc>
      </w:tr>
      <w:tr>
        <w:tc>
          <w:tcPr>
            <w:tcW w:type="dxa" w:w="3600"/>
            <w:tcMar>
              <w:top w:w="80" w:type="dxa"/>
              <w:bottom w:w="80" w:type="dxa"/>
              <w:left w:w="120" w:type="dxa"/>
              <w:right w:w="120" w:type="dxa"/>
            </w:tcMar>
          </w:tcPr>
          <w:p>
            <w:pPr>
              <w:spacing w:before="40" w:after="40"/>
            </w:pPr>
            <w:r/>
            <w:r>
              <w:rPr>
                <w:rFonts w:ascii="Calibri" w:hAnsi="Calibri"/>
                <w:color w:val="2D3748"/>
                <w:sz w:val="17"/>
              </w:rPr>
              <w:t>27. Limitations</w:t>
            </w:r>
          </w:p>
        </w:tc>
        <w:tc>
          <w:tcPr>
            <w:tcW w:type="dxa" w:w="5760"/>
            <w:tcMar>
              <w:top w:w="80" w:type="dxa"/>
              <w:bottom w:w="80" w:type="dxa"/>
              <w:left w:w="120" w:type="dxa"/>
              <w:right w:w="120" w:type="dxa"/>
            </w:tcMar>
          </w:tcPr>
          <w:p>
            <w:pPr>
              <w:spacing w:before="40" w:after="40"/>
            </w:pPr>
            <w:r/>
            <w:r>
              <w:rPr>
                <w:rFonts w:ascii="Calibri" w:hAnsi="Calibri"/>
                <w:color w:val="2D3748"/>
                <w:sz w:val="17"/>
              </w:rPr>
              <w:t>External LLM dependencies, OCR edge cases, single-host deployment constraints</w:t>
            </w:r>
          </w:p>
        </w:tc>
      </w:tr>
      <w:tr>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28. Future Enhancements</w:t>
            </w:r>
          </w:p>
        </w:tc>
        <w:tc>
          <w:tcPr>
            <w:tcW w:type="dxa" w:w="5760"/>
            <w:tcMar>
              <w:top w:w="80" w:type="dxa"/>
              <w:bottom w:w="80" w:type="dxa"/>
              <w:left w:w="120" w:type="dxa"/>
              <w:right w:w="120" w:type="dxa"/>
            </w:tcMar>
            <w:shd w:fill="F7FAFC" w:val="clear"/>
          </w:tcPr>
          <w:p>
            <w:pPr>
              <w:spacing w:before="40" w:after="40"/>
            </w:pPr>
            <w:r/>
            <w:r>
              <w:rPr>
                <w:rFonts w:ascii="Calibri" w:hAnsi="Calibri"/>
                <w:color w:val="2D3748"/>
                <w:sz w:val="17"/>
              </w:rPr>
              <w:t>FHIR/HL7 interoperability, edge clinical models, Kubernetes autoscaling</w:t>
            </w:r>
          </w:p>
        </w:tc>
      </w:tr>
      <w:tr>
        <w:tc>
          <w:tcPr>
            <w:tcW w:type="dxa" w:w="3600"/>
            <w:tcMar>
              <w:top w:w="80" w:type="dxa"/>
              <w:bottom w:w="80" w:type="dxa"/>
              <w:left w:w="120" w:type="dxa"/>
              <w:right w:w="120" w:type="dxa"/>
            </w:tcMar>
          </w:tcPr>
          <w:p>
            <w:pPr>
              <w:spacing w:before="40" w:after="40"/>
            </w:pPr>
            <w:r/>
            <w:r>
              <w:rPr>
                <w:rFonts w:ascii="Calibri" w:hAnsi="Calibri"/>
                <w:color w:val="2D3748"/>
                <w:sz w:val="17"/>
              </w:rPr>
              <w:t>29. Conclusion</w:t>
            </w:r>
          </w:p>
        </w:tc>
        <w:tc>
          <w:tcPr>
            <w:tcW w:type="dxa" w:w="5760"/>
            <w:tcMar>
              <w:top w:w="80" w:type="dxa"/>
              <w:bottom w:w="80" w:type="dxa"/>
              <w:left w:w="120" w:type="dxa"/>
              <w:right w:w="120" w:type="dxa"/>
            </w:tcMar>
          </w:tcPr>
          <w:p>
            <w:pPr>
              <w:spacing w:before="40" w:after="40"/>
            </w:pPr>
            <w:r/>
            <w:r>
              <w:rPr>
                <w:rFonts w:ascii="Calibri" w:hAnsi="Calibri"/>
                <w:color w:val="2D3748"/>
                <w:sz w:val="17"/>
              </w:rPr>
              <w:t>Engineering synthesis, architectural review conclusions, and project summary</w:t>
            </w:r>
          </w:p>
        </w:tc>
      </w:tr>
      <w:tr>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30. References</w:t>
            </w:r>
          </w:p>
        </w:tc>
        <w:tc>
          <w:tcPr>
            <w:tcW w:type="dxa" w:w="5760"/>
            <w:tcMar>
              <w:top w:w="80" w:type="dxa"/>
              <w:bottom w:w="80" w:type="dxa"/>
              <w:left w:w="120" w:type="dxa"/>
              <w:right w:w="120" w:type="dxa"/>
            </w:tcMar>
            <w:shd w:fill="F7FAFC" w:val="clear"/>
          </w:tcPr>
          <w:p>
            <w:pPr>
              <w:spacing w:before="40" w:after="40"/>
            </w:pPr>
            <w:r/>
            <w:r>
              <w:rPr>
                <w:rFonts w:ascii="Calibri" w:hAnsi="Calibri"/>
                <w:color w:val="2D3748"/>
                <w:sz w:val="17"/>
              </w:rPr>
              <w:t>Standards, RFCs, foundational frameworks, academic literature</w:t>
            </w:r>
          </w:p>
        </w:tc>
      </w:tr>
    </w:tbl>
    <w:p>
      <w:pPr>
        <w:spacing w:after="80"/>
      </w:pPr>
    </w:p>
    <w:p>
      <w:r>
        <w:br w:type="page"/>
      </w:r>
    </w:p>
    <w:p>
      <w:pPr>
        <w:pStyle w:val="Heading1"/>
        <w:keepNext/>
        <w:spacing w:before="280" w:after="120"/>
      </w:pPr>
      <w:r>
        <w:rPr>
          <w:rFonts w:ascii="Calibri" w:hAnsi="Calibri"/>
          <w:b/>
          <w:color w:val="1A365D"/>
          <w:sz w:val="30"/>
        </w:rPr>
        <w:t>1. Abstract</w:t>
      </w:r>
    </w:p>
    <w:p>
      <w:pPr>
        <w:spacing w:after="80" w:line="276" w:lineRule="auto"/>
      </w:pPr>
      <w:r>
        <w:rPr>
          <w:rFonts w:ascii="Calibri" w:hAnsi="Calibri"/>
          <w:color w:val="2D3748"/>
          <w:sz w:val="19"/>
        </w:rPr>
        <w:t>MedSentinel is an enterprise-grade autonomous healthcare orchestration, insurance claims verification, and multi-agent intelligence platform engineered to eliminate critical bottlenecks in healthcare administration. Modern clinical and insurance operations are heavily burdened by manual record transcription, fragmented patient histories, delayed claim adjudication, opaque hospital discovery, and vulnerability to fraudulent reimbursement submissions. MedSentinel resolves these systemic challenges by introducing a coordinated multi-agent artificial intelligence engine operating over a stateful Directed Acyclic Graph (DAG).</w:t>
      </w:r>
    </w:p>
    <w:p>
      <w:pPr>
        <w:spacing w:after="80" w:line="276" w:lineRule="auto"/>
      </w:pPr>
      <w:r>
        <w:rPr>
          <w:rFonts w:ascii="Calibri" w:hAnsi="Calibri"/>
          <w:color w:val="2D3748"/>
          <w:sz w:val="19"/>
        </w:rPr>
        <w:t>The platform comprises nine specialized autonomous agents—PatientIntakeAgent, DataValidationAgent, OCRAgent, DocumentIntelligenceAgent, LabAnalysisAgent, RiskPredictionAgent, HospitalMatchingAgent, MedicalRAGAgent, and VerificationReportAgent—governed by an asynchronous OrchestratorAgent. The architecture integrates a high-performance Next.js 14 frontend utilizing React 18 and Server-Sent Events (SSE) for real-time agent execution streaming, backed by a FastAPI microservices layer in Python 3.10+. Data persistence is segregated across MySQL 8.0 for relational transactions and Qdrant for 768-dimensional vector embeddings supporting private Retrieval-Augmented Generation (RAG).</w:t>
      </w:r>
    </w:p>
    <w:p>
      <w:pPr>
        <w:spacing w:after="80" w:line="276" w:lineRule="auto"/>
      </w:pPr>
      <w:r>
        <w:rPr>
          <w:rFonts w:ascii="Calibri" w:hAnsi="Calibri"/>
          <w:color w:val="2D3748"/>
          <w:sz w:val="19"/>
        </w:rPr>
        <w:t>Cryptographic document integrity is enforced via SHA-256 hashing at upload, while access governance relies on JSON Web Tokens (JWT) with database-backed refresh token rotation and hierarchical Role-Based Access Control (RBAC) across four user roles: USER (Patient), HOSPITAL_ADMIN, INSURANCE_ADMIN, and SUPER_ADMIN. Clinical fraud detection employs a five-rule composite scoring engine that isolates cross-account document reuse, invoice anomalies, and patient discrepancies. Empirical validation confirms 81 backend test cases executing with a 100% pass rate in 47.11 seconds across 9 test suites, demonstrating production readiness and strict architectural cohesion.</w:t>
      </w:r>
    </w:p>
    <w:tbl>
      <w:tblPr>
        <w:tblW w:type="auto" w:w="0"/>
        <w:jc w:val="center"/>
        <w:tblLook w:firstColumn="1" w:firstRow="1" w:lastColumn="0" w:lastRow="0" w:noHBand="0" w:noVBand="1" w:val="04A0"/>
      </w:tblPr>
      <w:tblGrid>
        <w:gridCol w:w="9072"/>
      </w:tblGrid>
      <w:tr>
        <w:tc>
          <w:tcPr>
            <w:tcW w:type="dxa" w:w="9360"/>
            <w:shd w:fill="F0FDFA" w:val="clear"/>
            <w:tcMar>
              <w:top w:w="140" w:type="dxa"/>
              <w:bottom w:w="140" w:type="dxa"/>
              <w:left w:w="200" w:type="dxa"/>
              <w:right w:w="200" w:type="dxa"/>
            </w:tcMar>
            <w:tcBorders>
              <w:left w:val="single" w:sz="36" w:space="0" w:color="319795"/>
              <w:top w:val="none"/>
              <w:right w:val="none"/>
              <w:bottom w:val="none"/>
            </w:tcBorders>
          </w:tcPr>
          <w:p>
            <w:pPr>
              <w:spacing w:after="40"/>
            </w:pPr>
            <w:r>
              <w:rPr>
                <w:rFonts w:ascii="Calibri" w:hAnsi="Calibri"/>
                <w:b/>
                <w:color w:val="1A365D"/>
                <w:sz w:val="18"/>
              </w:rPr>
              <w:t xml:space="preserve">[VERIFIED VALIDATION RESULT]  </w:t>
            </w:r>
            <w:r>
              <w:rPr>
                <w:rFonts w:ascii="Calibri" w:hAnsi="Calibri"/>
                <w:color w:val="2D3748"/>
                <w:sz w:val="18"/>
              </w:rPr>
              <w:t>Empirically Verified Milestone: 81/81 automated pytest test cases passed in 47.11 seconds, validating multi-agent state machines, SSE streaming, RAG private AI mode, hospital geolocation matching, and authentication security.</w:t>
            </w:r>
          </w:p>
        </w:tc>
      </w:tr>
    </w:tbl>
    <w:p>
      <w:pPr>
        <w:spacing w:after="60"/>
      </w:pPr>
    </w:p>
    <w:p>
      <w:r>
        <w:br w:type="page"/>
      </w:r>
    </w:p>
    <w:p>
      <w:pPr>
        <w:pStyle w:val="Heading1"/>
        <w:keepNext/>
        <w:spacing w:before="280" w:after="120"/>
      </w:pPr>
      <w:r>
        <w:rPr>
          <w:rFonts w:ascii="Calibri" w:hAnsi="Calibri"/>
          <w:b/>
          <w:color w:val="1A365D"/>
          <w:sz w:val="30"/>
        </w:rPr>
        <w:t>2. Introduction</w:t>
      </w:r>
    </w:p>
    <w:p>
      <w:pPr>
        <w:pStyle w:val="Heading2"/>
        <w:keepNext/>
        <w:spacing w:before="200" w:after="80"/>
      </w:pPr>
      <w:r>
        <w:rPr>
          <w:rFonts w:ascii="Calibri" w:hAnsi="Calibri"/>
          <w:b/>
          <w:color w:val="2B6CB0"/>
          <w:sz w:val="24"/>
        </w:rPr>
        <w:t>2.1 Background</w:t>
      </w:r>
    </w:p>
    <w:p>
      <w:pPr>
        <w:spacing w:after="80" w:line="276" w:lineRule="auto"/>
      </w:pPr>
      <w:r>
        <w:rPr>
          <w:rFonts w:ascii="Calibri" w:hAnsi="Calibri"/>
          <w:color w:val="2D3748"/>
          <w:sz w:val="19"/>
        </w:rPr>
        <w:t>The delivery of healthcare services requires continuous interaction between patients, medical providers, diagnostic laboratories, and health insurance carriers. Despite decades of digital transformation, healthcare IT infrastructure remains heavily fragmented. Medical documents, such as diagnostic laboratory results, clinical prescriptions, discharge summaries, and insurance claim forms, continue to be handled in unstructured formats including scanned PDF files and mobile camera captures. The absence of automated, cross-institutional intelligence leads to substantial operational friction, administrative overhead, and patient distress.</w:t>
      </w:r>
    </w:p>
    <w:p>
      <w:pPr>
        <w:pStyle w:val="Heading2"/>
        <w:keepNext/>
        <w:spacing w:before="200" w:after="80"/>
      </w:pPr>
      <w:r>
        <w:rPr>
          <w:rFonts w:ascii="Calibri" w:hAnsi="Calibri"/>
          <w:b/>
          <w:color w:val="2B6CB0"/>
          <w:sz w:val="24"/>
        </w:rPr>
        <w:t>2.2 Problem Statement</w:t>
      </w:r>
    </w:p>
    <w:p>
      <w:pPr>
        <w:spacing w:after="80" w:line="276" w:lineRule="auto"/>
      </w:pPr>
      <w:r>
        <w:rPr>
          <w:rFonts w:ascii="Calibri" w:hAnsi="Calibri"/>
          <w:color w:val="2D3748"/>
          <w:sz w:val="19"/>
        </w:rPr>
        <w:t>Traditional healthcare and claims processing workflows suffer from six acute vulnerabilities:</w:t>
      </w:r>
    </w:p>
    <w:p>
      <w:pPr>
        <w:pStyle w:val="ListBullet"/>
        <w:spacing w:after="50" w:line="269" w:lineRule="auto"/>
      </w:pPr>
      <w:r>
        <w:rPr>
          <w:rFonts w:ascii="Calibri" w:hAnsi="Calibri"/>
          <w:b/>
          <w:color w:val="1A365D"/>
          <w:sz w:val="18"/>
        </w:rPr>
        <w:t xml:space="preserve">1. Administrative Delays: </w:t>
      </w:r>
      <w:r>
        <w:rPr>
          <w:rFonts w:ascii="Calibri" w:hAnsi="Calibri"/>
          <w:color w:val="2D3748"/>
          <w:sz w:val="18"/>
        </w:rPr>
        <w:t>Manual Document Transcription: Lab reports and clinical summaries require human inspection, creating multi-day bottlenecks in clinical pathways.</w:t>
      </w:r>
    </w:p>
    <w:p>
      <w:pPr>
        <w:pStyle w:val="ListBullet"/>
        <w:spacing w:after="50" w:line="269" w:lineRule="auto"/>
      </w:pPr>
      <w:r>
        <w:rPr>
          <w:rFonts w:ascii="Calibri" w:hAnsi="Calibri"/>
          <w:b/>
          <w:color w:val="1A365D"/>
          <w:sz w:val="18"/>
        </w:rPr>
        <w:t xml:space="preserve">2. Data Fragmentation: </w:t>
      </w:r>
      <w:r>
        <w:rPr>
          <w:rFonts w:ascii="Calibri" w:hAnsi="Calibri"/>
          <w:color w:val="2D3748"/>
          <w:sz w:val="18"/>
        </w:rPr>
        <w:t>Isolated Medical Silos: Patient records are trapped in disparate hospital systems without unified cryptographic verification.</w:t>
      </w:r>
    </w:p>
    <w:p>
      <w:pPr>
        <w:pStyle w:val="ListBullet"/>
        <w:spacing w:after="50" w:line="269" w:lineRule="auto"/>
      </w:pPr>
      <w:r>
        <w:rPr>
          <w:rFonts w:ascii="Calibri" w:hAnsi="Calibri"/>
          <w:b/>
          <w:color w:val="1A365D"/>
          <w:sz w:val="18"/>
        </w:rPr>
        <w:t xml:space="preserve">3. Claims Inefficiency: </w:t>
      </w:r>
      <w:r>
        <w:rPr>
          <w:rFonts w:ascii="Calibri" w:hAnsi="Calibri"/>
          <w:color w:val="2D3748"/>
          <w:sz w:val="18"/>
        </w:rPr>
        <w:t>Manual Claim Adjudication: Insurance claims experience weeks of delay due to manual cross-verification of policy limits, invoices, and diagnostic justifications.</w:t>
      </w:r>
    </w:p>
    <w:p>
      <w:pPr>
        <w:pStyle w:val="ListBullet"/>
        <w:spacing w:after="50" w:line="269" w:lineRule="auto"/>
      </w:pPr>
      <w:r>
        <w:rPr>
          <w:rFonts w:ascii="Calibri" w:hAnsi="Calibri"/>
          <w:b/>
          <w:color w:val="1A365D"/>
          <w:sz w:val="18"/>
        </w:rPr>
        <w:t xml:space="preserve">4. Financial Leakage: </w:t>
      </w:r>
      <w:r>
        <w:rPr>
          <w:rFonts w:ascii="Calibri" w:hAnsi="Calibri"/>
          <w:color w:val="2D3748"/>
          <w:sz w:val="18"/>
        </w:rPr>
        <w:t>Fraud Exposure: Healthcare insurance fraud (e.g., duplicated invoices, recycled laboratory documents, inflated billing) costs billions annually due to lack of cross-account cryptographic detection.</w:t>
      </w:r>
    </w:p>
    <w:p>
      <w:pPr>
        <w:pStyle w:val="ListBullet"/>
        <w:spacing w:after="50" w:line="269" w:lineRule="auto"/>
      </w:pPr>
      <w:r>
        <w:rPr>
          <w:rFonts w:ascii="Calibri" w:hAnsi="Calibri"/>
          <w:b/>
          <w:color w:val="1A365D"/>
          <w:sz w:val="18"/>
        </w:rPr>
        <w:t xml:space="preserve">5. Discovery Friction: </w:t>
      </w:r>
      <w:r>
        <w:rPr>
          <w:rFonts w:ascii="Calibri" w:hAnsi="Calibri"/>
          <w:color w:val="2D3748"/>
          <w:sz w:val="18"/>
        </w:rPr>
        <w:t>Opaque Provider Discovery: Patients lack quantitative tools to discover medical facilities aligned with their clinical needs, geographic location, and insurance network.</w:t>
      </w:r>
    </w:p>
    <w:p>
      <w:pPr>
        <w:pStyle w:val="ListBullet"/>
        <w:spacing w:after="50" w:line="269" w:lineRule="auto"/>
      </w:pPr>
      <w:r>
        <w:rPr>
          <w:rFonts w:ascii="Calibri" w:hAnsi="Calibri"/>
          <w:b/>
          <w:color w:val="1A365D"/>
          <w:sz w:val="18"/>
        </w:rPr>
        <w:t xml:space="preserve">6. Governance Gaps: </w:t>
      </w:r>
      <w:r>
        <w:rPr>
          <w:rFonts w:ascii="Calibri" w:hAnsi="Calibri"/>
          <w:color w:val="2D3748"/>
          <w:sz w:val="18"/>
        </w:rPr>
        <w:t>Unverifiable Administrative Changes: Administrative adjustments to claims, documents, and credentials often lack immutable audit trails.</w:t>
      </w:r>
    </w:p>
    <w:p>
      <w:pPr>
        <w:pStyle w:val="Heading2"/>
        <w:keepNext/>
        <w:spacing w:before="200" w:after="80"/>
      </w:pPr>
      <w:r>
        <w:rPr>
          <w:rFonts w:ascii="Calibri" w:hAnsi="Calibri"/>
          <w:b/>
          <w:color w:val="2B6CB0"/>
          <w:sz w:val="24"/>
        </w:rPr>
        <w:t>2.3 Motivation</w:t>
      </w:r>
    </w:p>
    <w:p>
      <w:pPr>
        <w:spacing w:after="80" w:line="276" w:lineRule="auto"/>
      </w:pPr>
      <w:r>
        <w:rPr>
          <w:rFonts w:ascii="Calibri" w:hAnsi="Calibri"/>
          <w:color w:val="2D3748"/>
          <w:sz w:val="19"/>
        </w:rPr>
        <w:t>Recent breakthroughs in Large Language Models (LLMs), dense vector embeddings, and autonomous agentic frameworks provide a compelling opportunity to re-engineer healthcare workflows. By decomposing complex clinical and administrative tasks into discrete, specialized agent responsibilities coordinated through a deterministic state machine, it is possible to achieve both high autonomy and rigorous clinical safety.</w:t>
      </w:r>
    </w:p>
    <w:p>
      <w:pPr>
        <w:pStyle w:val="Heading2"/>
        <w:keepNext/>
        <w:spacing w:before="200" w:after="80"/>
      </w:pPr>
      <w:r>
        <w:rPr>
          <w:rFonts w:ascii="Calibri" w:hAnsi="Calibri"/>
          <w:b/>
          <w:color w:val="2B6CB0"/>
          <w:sz w:val="24"/>
        </w:rPr>
        <w:t>2.4 Proposed Solution</w:t>
      </w:r>
    </w:p>
    <w:p>
      <w:pPr>
        <w:spacing w:after="80" w:line="276" w:lineRule="auto"/>
      </w:pPr>
      <w:r>
        <w:rPr>
          <w:rFonts w:ascii="Calibri" w:hAnsi="Calibri"/>
          <w:color w:val="2D3748"/>
          <w:sz w:val="19"/>
        </w:rPr>
        <w:t>MedSentinel introduces an end-to-end autonomous platform that unifies patient health records, multi-agent clinical extraction, hospital matchmaking, automated insurance adjudication, and private medical RAG into a cohesive, secure software system. The solution enforces data privacy, cryptographic document integrity, and deterministic clinical guardrails.</w:t>
      </w:r>
    </w:p>
    <w:p>
      <w:pPr>
        <w:pStyle w:val="Heading2"/>
        <w:keepNext/>
        <w:spacing w:before="200" w:after="80"/>
      </w:pPr>
      <w:r>
        <w:rPr>
          <w:rFonts w:ascii="Calibri" w:hAnsi="Calibri"/>
          <w:b/>
          <w:color w:val="2B6CB0"/>
          <w:sz w:val="24"/>
        </w:rPr>
        <w:t>2.5 Objectives</w:t>
      </w:r>
    </w:p>
    <w:p>
      <w:pPr>
        <w:pStyle w:val="ListBullet"/>
        <w:spacing w:after="50" w:line="269" w:lineRule="auto"/>
      </w:pPr>
      <w:r>
        <w:rPr>
          <w:rFonts w:ascii="Calibri" w:hAnsi="Calibri"/>
          <w:color w:val="2D3748"/>
          <w:sz w:val="18"/>
        </w:rPr>
        <w:t>Develop an autonomous 9-agent clinical intelligence pipeline with stateful DAG execution.</w:t>
      </w:r>
    </w:p>
    <w:p>
      <w:pPr>
        <w:pStyle w:val="ListBullet"/>
        <w:spacing w:after="50" w:line="269" w:lineRule="auto"/>
      </w:pPr>
      <w:r>
        <w:rPr>
          <w:rFonts w:ascii="Calibri" w:hAnsi="Calibri"/>
          <w:color w:val="2D3748"/>
          <w:sz w:val="18"/>
        </w:rPr>
        <w:t>Implement real-time Server-Sent Events (SSE) streaming of agent reasoning steps to the client.</w:t>
      </w:r>
    </w:p>
    <w:p>
      <w:pPr>
        <w:pStyle w:val="ListBullet"/>
        <w:spacing w:after="50" w:line="269" w:lineRule="auto"/>
      </w:pPr>
      <w:r>
        <w:rPr>
          <w:rFonts w:ascii="Calibri" w:hAnsi="Calibri"/>
          <w:color w:val="2D3748"/>
          <w:sz w:val="18"/>
        </w:rPr>
        <w:t>Construct a private RAG engine leveraging Qdrant vector storage and 768-dimensional embeddings.</w:t>
      </w:r>
    </w:p>
    <w:p>
      <w:pPr>
        <w:pStyle w:val="ListBullet"/>
        <w:spacing w:after="50" w:line="269" w:lineRule="auto"/>
      </w:pPr>
      <w:r>
        <w:rPr>
          <w:rFonts w:ascii="Calibri" w:hAnsi="Calibri"/>
          <w:color w:val="2D3748"/>
          <w:sz w:val="18"/>
        </w:rPr>
        <w:t>Build a multi-factor hospital recommendation engine combining clinical specialty, Haversine distance, and insurance network.</w:t>
      </w:r>
    </w:p>
    <w:p>
      <w:pPr>
        <w:pStyle w:val="ListBullet"/>
        <w:spacing w:after="50" w:line="269" w:lineRule="auto"/>
      </w:pPr>
      <w:r>
        <w:rPr>
          <w:rFonts w:ascii="Calibri" w:hAnsi="Calibri"/>
          <w:color w:val="2D3748"/>
          <w:sz w:val="18"/>
        </w:rPr>
        <w:t>Engineer a 5-rule composite fraud detection engine for automated claim risk analysis.</w:t>
      </w:r>
    </w:p>
    <w:p>
      <w:pPr>
        <w:pStyle w:val="ListBullet"/>
        <w:spacing w:after="50" w:line="269" w:lineRule="auto"/>
      </w:pPr>
      <w:r>
        <w:rPr>
          <w:rFonts w:ascii="Calibri" w:hAnsi="Calibri"/>
          <w:color w:val="2D3748"/>
          <w:sz w:val="18"/>
        </w:rPr>
        <w:t>Establish an enterprise security posture featuring JWT refresh token rotation, 4-tier RBAC, and SHA-256 file hashing.</w:t>
      </w:r>
    </w:p>
    <w:p>
      <w:pPr>
        <w:pStyle w:val="ListBullet"/>
        <w:spacing w:after="50" w:line="269" w:lineRule="auto"/>
      </w:pPr>
      <w:r>
        <w:rPr>
          <w:rFonts w:ascii="Calibri" w:hAnsi="Calibri"/>
          <w:color w:val="2D3748"/>
          <w:sz w:val="18"/>
        </w:rPr>
        <w:t>Validate platform correctness through a comprehensive automated test suite achieving 100% pass rate.</w:t>
      </w:r>
    </w:p>
    <w:p>
      <w:pPr>
        <w:pStyle w:val="Heading2"/>
        <w:keepNext/>
        <w:spacing w:before="200" w:after="80"/>
      </w:pPr>
      <w:r>
        <w:rPr>
          <w:rFonts w:ascii="Calibri" w:hAnsi="Calibri"/>
          <w:b/>
          <w:color w:val="2B6CB0"/>
          <w:sz w:val="24"/>
        </w:rPr>
        <w:t>2.6 Scope</w:t>
      </w:r>
    </w:p>
    <w:p>
      <w:pPr>
        <w:spacing w:after="80" w:line="276" w:lineRule="auto"/>
      </w:pPr>
      <w:r>
        <w:rPr>
          <w:rFonts w:ascii="Calibri" w:hAnsi="Calibri"/>
          <w:color w:val="2D3748"/>
          <w:sz w:val="19"/>
        </w:rPr>
        <w:t>The scope of MedSentinel encompasses full-stack software implementation: Next.js 14 frontend (33 routes), FastAPI backend (33 routers, 22 services), MySQL 8.0 relational schema (24 models), Qdrant vector database, multi-agent AI system (26 agent modules), and containerized Docker Compose orchestration. It is designed for multi-stakeholder healthcare environments.</w:t>
      </w:r>
    </w:p>
    <w:p>
      <w:pPr>
        <w:pStyle w:val="Heading2"/>
        <w:keepNext/>
        <w:spacing w:before="200" w:after="80"/>
      </w:pPr>
      <w:r>
        <w:rPr>
          <w:rFonts w:ascii="Calibri" w:hAnsi="Calibri"/>
          <w:b/>
          <w:color w:val="2B6CB0"/>
          <w:sz w:val="24"/>
        </w:rPr>
        <w:t>2.7 Target Users</w:t>
      </w:r>
    </w:p>
    <w:tbl>
      <w:tblPr>
        <w:tblStyle w:val="TableGrid"/>
        <w:tblW w:type="auto" w:w="0"/>
        <w:jc w:val="center"/>
        <w:tblLook w:firstColumn="1" w:firstRow="1" w:lastColumn="0" w:lastRow="0" w:noHBand="0" w:noVBand="1" w:val="04A0"/>
      </w:tblPr>
      <w:tblGrid>
        <w:gridCol w:w="4536"/>
        <w:gridCol w:w="4536"/>
      </w:tblGrid>
      <w:tr>
        <w:tc>
          <w:tcPr>
            <w:tcW w:type="dxa" w:w="2880"/>
            <w:shd w:fill="1A365D" w:val="clear"/>
            <w:tcMar>
              <w:top w:w="100" w:type="dxa"/>
              <w:bottom w:w="100" w:type="dxa"/>
              <w:left w:w="140" w:type="dxa"/>
              <w:right w:w="140" w:type="dxa"/>
            </w:tcMar>
          </w:tcPr>
          <w:p>
            <w:pPr>
              <w:spacing w:before="60" w:after="60"/>
              <w:jc w:val="center"/>
            </w:pPr>
            <w:r/>
            <w:r>
              <w:rPr>
                <w:rFonts w:ascii="Calibri" w:hAnsi="Calibri"/>
                <w:b/>
                <w:color w:val="FFFFFF"/>
                <w:sz w:val="17"/>
              </w:rPr>
              <w:t>Role Identifier</w:t>
            </w:r>
          </w:p>
        </w:tc>
        <w:tc>
          <w:tcPr>
            <w:tcW w:type="dxa" w:w="6480"/>
            <w:shd w:fill="1A365D" w:val="clear"/>
            <w:tcMar>
              <w:top w:w="100" w:type="dxa"/>
              <w:bottom w:w="100" w:type="dxa"/>
              <w:left w:w="140" w:type="dxa"/>
              <w:right w:w="140" w:type="dxa"/>
            </w:tcMar>
          </w:tcPr>
          <w:p>
            <w:pPr>
              <w:spacing w:before="60" w:after="60"/>
              <w:jc w:val="center"/>
            </w:pPr>
            <w:r/>
            <w:r>
              <w:rPr>
                <w:rFonts w:ascii="Calibri" w:hAnsi="Calibri"/>
                <w:b/>
                <w:color w:val="FFFFFF"/>
                <w:sz w:val="17"/>
              </w:rPr>
              <w:t>Permissions &amp; Operational Domain</w:t>
            </w:r>
          </w:p>
        </w:tc>
      </w:tr>
      <w:tr>
        <w:tc>
          <w:tcPr>
            <w:tcW w:type="dxa" w:w="2880"/>
            <w:tcMar>
              <w:top w:w="80" w:type="dxa"/>
              <w:bottom w:w="80" w:type="dxa"/>
              <w:left w:w="120" w:type="dxa"/>
              <w:right w:w="120" w:type="dxa"/>
            </w:tcMar>
          </w:tcPr>
          <w:p>
            <w:pPr>
              <w:spacing w:before="40" w:after="40"/>
            </w:pPr>
            <w:r/>
            <w:r>
              <w:rPr>
                <w:rFonts w:ascii="Calibri" w:hAnsi="Calibri"/>
                <w:color w:val="2D3748"/>
                <w:sz w:val="17"/>
              </w:rPr>
              <w:t>USER (Patient)</w:t>
            </w:r>
          </w:p>
        </w:tc>
        <w:tc>
          <w:tcPr>
            <w:tcW w:type="dxa" w:w="6480"/>
            <w:tcMar>
              <w:top w:w="80" w:type="dxa"/>
              <w:bottom w:w="80" w:type="dxa"/>
              <w:left w:w="120" w:type="dxa"/>
              <w:right w:w="120" w:type="dxa"/>
            </w:tcMar>
          </w:tcPr>
          <w:p>
            <w:pPr>
              <w:spacing w:before="40" w:after="40"/>
            </w:pPr>
            <w:r/>
            <w:r>
              <w:rPr>
                <w:rFonts w:ascii="Calibri" w:hAnsi="Calibri"/>
                <w:color w:val="2D3748"/>
                <w:sz w:val="17"/>
              </w:rPr>
              <w:t>Can upload medical records, execute multi-agent AI analysis, search hospitals, track claims, and query medical RAG.</w:t>
            </w:r>
          </w:p>
        </w:tc>
      </w:tr>
      <w:tr>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HOSPITAL_ADMIN</w:t>
            </w:r>
          </w:p>
        </w:tc>
        <w:tc>
          <w:tcPr>
            <w:tcW w:type="dxa" w:w="6480"/>
            <w:tcMar>
              <w:top w:w="80" w:type="dxa"/>
              <w:bottom w:w="80" w:type="dxa"/>
              <w:left w:w="120" w:type="dxa"/>
              <w:right w:w="120" w:type="dxa"/>
            </w:tcMar>
            <w:shd w:fill="F7FAFC" w:val="clear"/>
          </w:tcPr>
          <w:p>
            <w:pPr>
              <w:spacing w:before="40" w:after="40"/>
            </w:pPr>
            <w:r/>
            <w:r>
              <w:rPr>
                <w:rFonts w:ascii="Calibri" w:hAnsi="Calibri"/>
                <w:color w:val="2D3748"/>
                <w:sz w:val="17"/>
              </w:rPr>
              <w:t>Can manage hospital facility profiles, update department capacities, monitor appointments, and upload accreditation media.</w:t>
            </w:r>
          </w:p>
        </w:tc>
      </w:tr>
      <w:tr>
        <w:tc>
          <w:tcPr>
            <w:tcW w:type="dxa" w:w="2880"/>
            <w:tcMar>
              <w:top w:w="80" w:type="dxa"/>
              <w:bottom w:w="80" w:type="dxa"/>
              <w:left w:w="120" w:type="dxa"/>
              <w:right w:w="120" w:type="dxa"/>
            </w:tcMar>
          </w:tcPr>
          <w:p>
            <w:pPr>
              <w:spacing w:before="40" w:after="40"/>
            </w:pPr>
            <w:r/>
            <w:r>
              <w:rPr>
                <w:rFonts w:ascii="Calibri" w:hAnsi="Calibri"/>
                <w:color w:val="2D3748"/>
                <w:sz w:val="17"/>
              </w:rPr>
              <w:t>INSURANCE_ADMIN</w:t>
            </w:r>
          </w:p>
        </w:tc>
        <w:tc>
          <w:tcPr>
            <w:tcW w:type="dxa" w:w="6480"/>
            <w:tcMar>
              <w:top w:w="80" w:type="dxa"/>
              <w:bottom w:w="80" w:type="dxa"/>
              <w:left w:w="120" w:type="dxa"/>
              <w:right w:w="120" w:type="dxa"/>
            </w:tcMar>
          </w:tcPr>
          <w:p>
            <w:pPr>
              <w:spacing w:before="40" w:after="40"/>
            </w:pPr>
            <w:r/>
            <w:r>
              <w:rPr>
                <w:rFonts w:ascii="Calibri" w:hAnsi="Calibri"/>
                <w:color w:val="2D3748"/>
                <w:sz w:val="17"/>
              </w:rPr>
              <w:t>Can adjudicate claims, inspect automated fraud risk scores, review flagged documents, and process reimbursements.</w:t>
            </w:r>
          </w:p>
        </w:tc>
      </w:tr>
      <w:tr>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SUPER_ADMIN</w:t>
            </w:r>
          </w:p>
        </w:tc>
        <w:tc>
          <w:tcPr>
            <w:tcW w:type="dxa" w:w="6480"/>
            <w:tcMar>
              <w:top w:w="80" w:type="dxa"/>
              <w:bottom w:w="80" w:type="dxa"/>
              <w:left w:w="120" w:type="dxa"/>
              <w:right w:w="120" w:type="dxa"/>
            </w:tcMar>
            <w:shd w:fill="F7FAFC" w:val="clear"/>
          </w:tcPr>
          <w:p>
            <w:pPr>
              <w:spacing w:before="40" w:after="40"/>
            </w:pPr>
            <w:r/>
            <w:r>
              <w:rPr>
                <w:rFonts w:ascii="Calibri" w:hAnsi="Calibri"/>
                <w:color w:val="2D3748"/>
                <w:sz w:val="17"/>
              </w:rPr>
              <w:t>Full platform governance, AI token/latency monitoring, knowledge base ingestion, and security audit log inspection.</w:t>
            </w:r>
          </w:p>
        </w:tc>
      </w:tr>
    </w:tbl>
    <w:p>
      <w:pPr>
        <w:spacing w:after="80"/>
      </w:pPr>
    </w:p>
    <w:p>
      <w:r>
        <w:br w:type="page"/>
      </w:r>
    </w:p>
    <w:p>
      <w:pPr>
        <w:pStyle w:val="Heading1"/>
        <w:keepNext/>
        <w:spacing w:before="280" w:after="120"/>
      </w:pPr>
      <w:r>
        <w:rPr>
          <w:rFonts w:ascii="Calibri" w:hAnsi="Calibri"/>
          <w:b/>
          <w:color w:val="1A365D"/>
          <w:sz w:val="30"/>
        </w:rPr>
        <w:t>3. Existing System</w:t>
      </w:r>
    </w:p>
    <w:p>
      <w:pPr>
        <w:spacing w:after="80" w:line="276" w:lineRule="auto"/>
      </w:pPr>
      <w:r>
        <w:rPr>
          <w:rFonts w:ascii="Calibri" w:hAnsi="Calibri"/>
          <w:color w:val="2D3748"/>
          <w:sz w:val="19"/>
        </w:rPr>
        <w:t>Existing healthcare management platforms operate as passive database repositories. Medical document uploads function as static PDF file stores without semantic parsing or automated biomarker interpretation. When patients file insurance claims, claim handlers manually open each scanned bill, phone diagnostic facilities to confirm tests, and cross-reference paper policy guidelines. Similarly, hospital search websites offer superficial keyword matching without factoring in real-time insurance network compatibility, clinical acuity, or geographic proximity.</w:t>
      </w:r>
    </w:p>
    <w:p>
      <w:pPr>
        <w:spacing w:after="80" w:line="276" w:lineRule="auto"/>
      </w:pPr>
      <w:r>
        <w:rPr>
          <w:rFonts w:ascii="Calibri" w:hAnsi="Calibri"/>
          <w:color w:val="2D3748"/>
          <w:sz w:val="19"/>
        </w:rPr>
        <w:t>Key weaknesses of legacy healthcare architectures include:</w:t>
      </w:r>
    </w:p>
    <w:p>
      <w:pPr>
        <w:pStyle w:val="ListBullet"/>
        <w:spacing w:after="50" w:line="269" w:lineRule="auto"/>
      </w:pPr>
      <w:r>
        <w:rPr>
          <w:rFonts w:ascii="Calibri" w:hAnsi="Calibri"/>
          <w:color w:val="2D3748"/>
          <w:sz w:val="18"/>
        </w:rPr>
        <w:t>Monolithic Database Bottlenecks: Unstructured blobs stored in legacy relational databases without semantic indexing.</w:t>
      </w:r>
    </w:p>
    <w:p>
      <w:pPr>
        <w:pStyle w:val="ListBullet"/>
        <w:spacing w:after="50" w:line="269" w:lineRule="auto"/>
      </w:pPr>
      <w:r>
        <w:rPr>
          <w:rFonts w:ascii="Calibri" w:hAnsi="Calibri"/>
          <w:color w:val="2D3748"/>
          <w:sz w:val="18"/>
        </w:rPr>
        <w:t>Zero Agentic Collaboration: No autonomous intelligence capable of cross-validating lab findings with clinical diagnosis.</w:t>
      </w:r>
    </w:p>
    <w:p>
      <w:pPr>
        <w:pStyle w:val="ListBullet"/>
        <w:spacing w:after="50" w:line="269" w:lineRule="auto"/>
      </w:pPr>
      <w:r>
        <w:rPr>
          <w:rFonts w:ascii="Calibri" w:hAnsi="Calibri"/>
          <w:color w:val="2D3748"/>
          <w:sz w:val="18"/>
        </w:rPr>
        <w:t>Vulnerability to Document Tampering: Uploaded files lack cryptographic hash verification against alteration.</w:t>
      </w:r>
    </w:p>
    <w:p>
      <w:pPr>
        <w:pStyle w:val="ListBullet"/>
        <w:spacing w:after="50" w:line="269" w:lineRule="auto"/>
      </w:pPr>
      <w:r>
        <w:rPr>
          <w:rFonts w:ascii="Calibri" w:hAnsi="Calibri"/>
          <w:color w:val="2D3748"/>
          <w:sz w:val="18"/>
        </w:rPr>
        <w:t>Batch Fraud Auditing: Fraud checks occur post-reimbursement rather than during real-time claim adjudication.</w:t>
      </w:r>
    </w:p>
    <w:p>
      <w:pPr>
        <w:pStyle w:val="ListBullet"/>
        <w:spacing w:after="50" w:line="269" w:lineRule="auto"/>
      </w:pPr>
      <w:r>
        <w:rPr>
          <w:rFonts w:ascii="Calibri" w:hAnsi="Calibri"/>
          <w:color w:val="2D3748"/>
          <w:sz w:val="18"/>
        </w:rPr>
        <w:t>Privacy Hazards: Uncontrolled dissemination of Protected Health Information (PHI) across external cloud services.</w:t>
      </w:r>
    </w:p>
    <w:p>
      <w:r>
        <w:br w:type="page"/>
      </w:r>
    </w:p>
    <w:p>
      <w:pPr>
        <w:pStyle w:val="Heading1"/>
        <w:keepNext/>
        <w:spacing w:before="280" w:after="120"/>
      </w:pPr>
      <w:r>
        <w:rPr>
          <w:rFonts w:ascii="Calibri" w:hAnsi="Calibri"/>
          <w:b/>
          <w:color w:val="1A365D"/>
          <w:sz w:val="30"/>
        </w:rPr>
        <w:t>4. Proposed System</w:t>
      </w:r>
    </w:p>
    <w:p>
      <w:pPr>
        <w:spacing w:after="80" w:line="276" w:lineRule="auto"/>
      </w:pPr>
      <w:r>
        <w:rPr>
          <w:rFonts w:ascii="Calibri" w:hAnsi="Calibri"/>
          <w:color w:val="2D3748"/>
          <w:sz w:val="19"/>
        </w:rPr>
        <w:t>MedSentinel reimagines healthcare workflow engineering by deploying an active, multi-agent autonomous system that proactively processes records upon ingestion. As soon as a patient uploads a medical file, the system cryptographically fingerprints the document, triggers optical character recognition, identifies the document category, extracts clinical biomarkers, evaluates clinical risk, identifies optimal medical facilities, and compiles a comprehensive Clinical Verification Dossier.</w:t>
      </w:r>
    </w:p>
    <w:p>
      <w:pPr>
        <w:spacing w:after="80" w:line="276" w:lineRule="auto"/>
      </w:pPr>
      <w:r>
        <w:rPr>
          <w:rFonts w:ascii="Calibri" w:hAnsi="Calibri"/>
          <w:color w:val="2D3748"/>
          <w:sz w:val="19"/>
        </w:rPr>
        <w:t>Core innovations of MedSentinel include:</w:t>
      </w:r>
    </w:p>
    <w:p>
      <w:pPr>
        <w:pStyle w:val="ListBullet"/>
        <w:spacing w:after="50" w:line="269" w:lineRule="auto"/>
      </w:pPr>
      <w:r>
        <w:rPr>
          <w:rFonts w:ascii="Calibri" w:hAnsi="Calibri"/>
          <w:color w:val="2D3748"/>
          <w:sz w:val="18"/>
        </w:rPr>
        <w:t>Stateful Multi-Agent Orchestration: 9 specialized agents executing along a directed acyclic graph with rollback resilience.</w:t>
      </w:r>
    </w:p>
    <w:p>
      <w:pPr>
        <w:pStyle w:val="ListBullet"/>
        <w:spacing w:after="50" w:line="269" w:lineRule="auto"/>
      </w:pPr>
      <w:r>
        <w:rPr>
          <w:rFonts w:ascii="Calibri" w:hAnsi="Calibri"/>
          <w:color w:val="2D3748"/>
          <w:sz w:val="18"/>
        </w:rPr>
        <w:t>Real-Time SSE Observability: Client UI renders agent progress, reasoning logs, and output payloads instantaneously.</w:t>
      </w:r>
    </w:p>
    <w:p>
      <w:pPr>
        <w:pStyle w:val="ListBullet"/>
        <w:spacing w:after="50" w:line="269" w:lineRule="auto"/>
      </w:pPr>
      <w:r>
        <w:rPr>
          <w:rFonts w:ascii="Calibri" w:hAnsi="Calibri"/>
          <w:color w:val="2D3748"/>
          <w:sz w:val="18"/>
        </w:rPr>
        <w:t>Private Retrieval-Augmented Generation: Domain-specific medical knowledge retrieval isolated behind RBAC filters.</w:t>
      </w:r>
    </w:p>
    <w:p>
      <w:pPr>
        <w:pStyle w:val="ListBullet"/>
        <w:spacing w:after="50" w:line="269" w:lineRule="auto"/>
      </w:pPr>
      <w:r>
        <w:rPr>
          <w:rFonts w:ascii="Calibri" w:hAnsi="Calibri"/>
          <w:color w:val="2D3748"/>
          <w:sz w:val="18"/>
        </w:rPr>
        <w:t>Automated Claim Risk Scoring: Real-time calculation of claim risk indices using deterministic anomaly heuristics.</w:t>
      </w:r>
    </w:p>
    <w:p>
      <w:pPr>
        <w:pStyle w:val="ListBullet"/>
        <w:spacing w:after="50" w:line="269" w:lineRule="auto"/>
      </w:pPr>
      <w:r>
        <w:rPr>
          <w:rFonts w:ascii="Calibri" w:hAnsi="Calibri"/>
          <w:color w:val="2D3748"/>
          <w:sz w:val="18"/>
        </w:rPr>
        <w:t>Unified Medical Vault: Zero-trust document storage maintaining immutable SHA-256 provenance hashes.</w:t>
      </w:r>
    </w:p>
    <w:p>
      <w:r>
        <w:br w:type="page"/>
      </w:r>
    </w:p>
    <w:p>
      <w:pPr>
        <w:pStyle w:val="Heading1"/>
        <w:keepNext/>
        <w:spacing w:before="280" w:after="120"/>
      </w:pPr>
      <w:r>
        <w:rPr>
          <w:rFonts w:ascii="Calibri" w:hAnsi="Calibri"/>
          <w:b/>
          <w:color w:val="1A365D"/>
          <w:sz w:val="30"/>
        </w:rPr>
        <w:t>5. System Requirements</w:t>
      </w:r>
    </w:p>
    <w:p>
      <w:pPr>
        <w:pStyle w:val="Heading2"/>
        <w:keepNext/>
        <w:spacing w:before="200" w:after="80"/>
      </w:pPr>
      <w:r>
        <w:rPr>
          <w:rFonts w:ascii="Calibri" w:hAnsi="Calibri"/>
          <w:b/>
          <w:color w:val="2B6CB0"/>
          <w:sz w:val="24"/>
        </w:rPr>
        <w:t>5.1 Functional Requirements</w:t>
      </w:r>
    </w:p>
    <w:p>
      <w:pPr>
        <w:spacing w:before="120" w:after="60"/>
      </w:pPr>
      <w:r>
        <w:rPr>
          <w:rFonts w:ascii="Calibri" w:hAnsi="Calibri"/>
          <w:b/>
          <w:color w:val="1A365D"/>
          <w:sz w:val="18"/>
        </w:rPr>
        <w:t>Table 5.1 — System Functional Requirements</w:t>
      </w:r>
    </w:p>
    <w:tbl>
      <w:tblPr>
        <w:tblStyle w:val="TableGrid"/>
        <w:tblW w:type="auto" w:w="0"/>
        <w:jc w:val="center"/>
        <w:tblLook w:firstColumn="1" w:firstRow="1" w:lastColumn="0" w:lastRow="0" w:noHBand="0" w:noVBand="1" w:val="04A0"/>
      </w:tblPr>
      <w:tblGrid>
        <w:gridCol w:w="3024"/>
        <w:gridCol w:w="3024"/>
        <w:gridCol w:w="3024"/>
      </w:tblGrid>
      <w:tr>
        <w:tc>
          <w:tcPr>
            <w:tcW w:type="dxa" w:w="1152"/>
            <w:shd w:fill="1A365D" w:val="clear"/>
            <w:tcMar>
              <w:top w:w="100" w:type="dxa"/>
              <w:bottom w:w="100" w:type="dxa"/>
              <w:left w:w="140" w:type="dxa"/>
              <w:right w:w="140" w:type="dxa"/>
            </w:tcMar>
          </w:tcPr>
          <w:p>
            <w:pPr>
              <w:spacing w:before="60" w:after="60"/>
              <w:jc w:val="center"/>
            </w:pPr>
            <w:r/>
            <w:r>
              <w:rPr>
                <w:rFonts w:ascii="Calibri" w:hAnsi="Calibri"/>
                <w:b/>
                <w:color w:val="FFFFFF"/>
                <w:sz w:val="17"/>
              </w:rPr>
              <w:t>Req ID</w:t>
            </w:r>
          </w:p>
        </w:tc>
        <w:tc>
          <w:tcPr>
            <w:tcW w:type="dxa" w:w="2592"/>
            <w:shd w:fill="1A365D" w:val="clear"/>
            <w:tcMar>
              <w:top w:w="100" w:type="dxa"/>
              <w:bottom w:w="100" w:type="dxa"/>
              <w:left w:w="140" w:type="dxa"/>
              <w:right w:w="140" w:type="dxa"/>
            </w:tcMar>
          </w:tcPr>
          <w:p>
            <w:pPr>
              <w:spacing w:before="60" w:after="60"/>
              <w:jc w:val="center"/>
            </w:pPr>
            <w:r/>
            <w:r>
              <w:rPr>
                <w:rFonts w:ascii="Calibri" w:hAnsi="Calibri"/>
                <w:b/>
                <w:color w:val="FFFFFF"/>
                <w:sz w:val="17"/>
              </w:rPr>
              <w:t>Functional Area</w:t>
            </w:r>
          </w:p>
        </w:tc>
        <w:tc>
          <w:tcPr>
            <w:tcW w:type="dxa" w:w="5616"/>
            <w:shd w:fill="1A365D" w:val="clear"/>
            <w:tcMar>
              <w:top w:w="100" w:type="dxa"/>
              <w:bottom w:w="100" w:type="dxa"/>
              <w:left w:w="140" w:type="dxa"/>
              <w:right w:w="140" w:type="dxa"/>
            </w:tcMar>
          </w:tcPr>
          <w:p>
            <w:pPr>
              <w:spacing w:before="60" w:after="60"/>
              <w:jc w:val="center"/>
            </w:pPr>
            <w:r/>
            <w:r>
              <w:rPr>
                <w:rFonts w:ascii="Calibri" w:hAnsi="Calibri"/>
                <w:b/>
                <w:color w:val="FFFFFF"/>
                <w:sz w:val="17"/>
              </w:rPr>
              <w:t>Technical Specification</w:t>
            </w:r>
          </w:p>
        </w:tc>
      </w:tr>
      <w:tr>
        <w:tc>
          <w:tcPr>
            <w:tcW w:type="dxa" w:w="1152"/>
            <w:tcMar>
              <w:top w:w="80" w:type="dxa"/>
              <w:bottom w:w="80" w:type="dxa"/>
              <w:left w:w="120" w:type="dxa"/>
              <w:right w:w="120" w:type="dxa"/>
            </w:tcMar>
          </w:tcPr>
          <w:p>
            <w:pPr>
              <w:spacing w:before="40" w:after="40"/>
            </w:pPr>
            <w:r/>
            <w:r>
              <w:rPr>
                <w:rFonts w:ascii="Calibri" w:hAnsi="Calibri"/>
                <w:color w:val="2D3748"/>
                <w:sz w:val="17"/>
              </w:rPr>
              <w:t>FR-01</w:t>
            </w:r>
          </w:p>
        </w:tc>
        <w:tc>
          <w:tcPr>
            <w:tcW w:type="dxa" w:w="2592"/>
            <w:tcMar>
              <w:top w:w="80" w:type="dxa"/>
              <w:bottom w:w="80" w:type="dxa"/>
              <w:left w:w="120" w:type="dxa"/>
              <w:right w:w="120" w:type="dxa"/>
            </w:tcMar>
          </w:tcPr>
          <w:p>
            <w:pPr>
              <w:spacing w:before="40" w:after="40"/>
            </w:pPr>
            <w:r/>
            <w:r>
              <w:rPr>
                <w:rFonts w:ascii="Calibri" w:hAnsi="Calibri"/>
                <w:color w:val="2D3748"/>
                <w:sz w:val="17"/>
              </w:rPr>
              <w:t>User Authentication</w:t>
            </w:r>
          </w:p>
        </w:tc>
        <w:tc>
          <w:tcPr>
            <w:tcW w:type="dxa" w:w="5616"/>
            <w:tcMar>
              <w:top w:w="80" w:type="dxa"/>
              <w:bottom w:w="80" w:type="dxa"/>
              <w:left w:w="120" w:type="dxa"/>
              <w:right w:w="120" w:type="dxa"/>
            </w:tcMar>
          </w:tcPr>
          <w:p>
            <w:pPr>
              <w:spacing w:before="40" w:after="40"/>
            </w:pPr>
            <w:r/>
            <w:r>
              <w:rPr>
                <w:rFonts w:ascii="Calibri" w:hAnsi="Calibri"/>
                <w:color w:val="2D3748"/>
                <w:sz w:val="17"/>
              </w:rPr>
              <w:t>Self-service registration, bcrypt password hashing, JWT access token (60m) and refresh token (7d) rotation.</w:t>
            </w:r>
          </w:p>
        </w:tc>
      </w:tr>
      <w:tr>
        <w:tc>
          <w:tcPr>
            <w:tcW w:type="dxa" w:w="1152"/>
            <w:tcMar>
              <w:top w:w="80" w:type="dxa"/>
              <w:bottom w:w="80" w:type="dxa"/>
              <w:left w:w="120" w:type="dxa"/>
              <w:right w:w="120" w:type="dxa"/>
            </w:tcMar>
            <w:shd w:fill="F7FAFC" w:val="clear"/>
          </w:tcPr>
          <w:p>
            <w:pPr>
              <w:spacing w:before="40" w:after="40"/>
            </w:pPr>
            <w:r/>
            <w:r>
              <w:rPr>
                <w:rFonts w:ascii="Calibri" w:hAnsi="Calibri"/>
                <w:color w:val="2D3748"/>
                <w:sz w:val="17"/>
              </w:rPr>
              <w:t>FR-02</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Document Ingestion</w:t>
            </w:r>
          </w:p>
        </w:tc>
        <w:tc>
          <w:tcPr>
            <w:tcW w:type="dxa" w:w="5616"/>
            <w:tcMar>
              <w:top w:w="80" w:type="dxa"/>
              <w:bottom w:w="80" w:type="dxa"/>
              <w:left w:w="120" w:type="dxa"/>
              <w:right w:w="120" w:type="dxa"/>
            </w:tcMar>
            <w:shd w:fill="F7FAFC" w:val="clear"/>
          </w:tcPr>
          <w:p>
            <w:pPr>
              <w:spacing w:before="40" w:after="40"/>
            </w:pPr>
            <w:r/>
            <w:r>
              <w:rPr>
                <w:rFonts w:ascii="Calibri" w:hAnsi="Calibri"/>
                <w:color w:val="2D3748"/>
                <w:sz w:val="17"/>
              </w:rPr>
              <w:t>Upload support for PDF, PNG, JPG up to 10MB; immediate SHA-256 checksum calculation and deduplication check.</w:t>
            </w:r>
          </w:p>
        </w:tc>
      </w:tr>
      <w:tr>
        <w:tc>
          <w:tcPr>
            <w:tcW w:type="dxa" w:w="1152"/>
            <w:tcMar>
              <w:top w:w="80" w:type="dxa"/>
              <w:bottom w:w="80" w:type="dxa"/>
              <w:left w:w="120" w:type="dxa"/>
              <w:right w:w="120" w:type="dxa"/>
            </w:tcMar>
          </w:tcPr>
          <w:p>
            <w:pPr>
              <w:spacing w:before="40" w:after="40"/>
            </w:pPr>
            <w:r/>
            <w:r>
              <w:rPr>
                <w:rFonts w:ascii="Calibri" w:hAnsi="Calibri"/>
                <w:color w:val="2D3748"/>
                <w:sz w:val="17"/>
              </w:rPr>
              <w:t>FR-03</w:t>
            </w:r>
          </w:p>
        </w:tc>
        <w:tc>
          <w:tcPr>
            <w:tcW w:type="dxa" w:w="2592"/>
            <w:tcMar>
              <w:top w:w="80" w:type="dxa"/>
              <w:bottom w:w="80" w:type="dxa"/>
              <w:left w:w="120" w:type="dxa"/>
              <w:right w:w="120" w:type="dxa"/>
            </w:tcMar>
          </w:tcPr>
          <w:p>
            <w:pPr>
              <w:spacing w:before="40" w:after="40"/>
            </w:pPr>
            <w:r/>
            <w:r>
              <w:rPr>
                <w:rFonts w:ascii="Calibri" w:hAnsi="Calibri"/>
                <w:color w:val="2D3748"/>
                <w:sz w:val="17"/>
              </w:rPr>
              <w:t>Multi-Agent Workflow</w:t>
            </w:r>
          </w:p>
        </w:tc>
        <w:tc>
          <w:tcPr>
            <w:tcW w:type="dxa" w:w="5616"/>
            <w:tcMar>
              <w:top w:w="80" w:type="dxa"/>
              <w:bottom w:w="80" w:type="dxa"/>
              <w:left w:w="120" w:type="dxa"/>
              <w:right w:w="120" w:type="dxa"/>
            </w:tcMar>
          </w:tcPr>
          <w:p>
            <w:pPr>
              <w:spacing w:before="40" w:after="40"/>
            </w:pPr>
            <w:r/>
            <w:r>
              <w:rPr>
                <w:rFonts w:ascii="Calibri" w:hAnsi="Calibri"/>
                <w:color w:val="2D3748"/>
                <w:sz w:val="17"/>
              </w:rPr>
              <w:t>Execution of 9-agent DAG triggered by document submission with real-time SSE event streaming to client.</w:t>
            </w:r>
          </w:p>
        </w:tc>
      </w:tr>
      <w:tr>
        <w:tc>
          <w:tcPr>
            <w:tcW w:type="dxa" w:w="1152"/>
            <w:tcMar>
              <w:top w:w="80" w:type="dxa"/>
              <w:bottom w:w="80" w:type="dxa"/>
              <w:left w:w="120" w:type="dxa"/>
              <w:right w:w="120" w:type="dxa"/>
            </w:tcMar>
            <w:shd w:fill="F7FAFC" w:val="clear"/>
          </w:tcPr>
          <w:p>
            <w:pPr>
              <w:spacing w:before="40" w:after="40"/>
            </w:pPr>
            <w:r/>
            <w:r>
              <w:rPr>
                <w:rFonts w:ascii="Calibri" w:hAnsi="Calibri"/>
                <w:color w:val="2D3748"/>
                <w:sz w:val="17"/>
              </w:rPr>
              <w:t>FR-04</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OCR &amp; Classification</w:t>
            </w:r>
          </w:p>
        </w:tc>
        <w:tc>
          <w:tcPr>
            <w:tcW w:type="dxa" w:w="5616"/>
            <w:tcMar>
              <w:top w:w="80" w:type="dxa"/>
              <w:bottom w:w="80" w:type="dxa"/>
              <w:left w:w="120" w:type="dxa"/>
              <w:right w:w="120" w:type="dxa"/>
            </w:tcMar>
            <w:shd w:fill="F7FAFC" w:val="clear"/>
          </w:tcPr>
          <w:p>
            <w:pPr>
              <w:spacing w:before="40" w:after="40"/>
            </w:pPr>
            <w:r/>
            <w:r>
              <w:rPr>
                <w:rFonts w:ascii="Calibri" w:hAnsi="Calibri"/>
                <w:color w:val="2D3748"/>
                <w:sz w:val="17"/>
              </w:rPr>
              <w:t>Automated text extraction from scans and categorization into Lab, Prescription, Invoice, Discharge, Insurance.</w:t>
            </w:r>
          </w:p>
        </w:tc>
      </w:tr>
      <w:tr>
        <w:tc>
          <w:tcPr>
            <w:tcW w:type="dxa" w:w="1152"/>
            <w:tcMar>
              <w:top w:w="80" w:type="dxa"/>
              <w:bottom w:w="80" w:type="dxa"/>
              <w:left w:w="120" w:type="dxa"/>
              <w:right w:w="120" w:type="dxa"/>
            </w:tcMar>
          </w:tcPr>
          <w:p>
            <w:pPr>
              <w:spacing w:before="40" w:after="40"/>
            </w:pPr>
            <w:r/>
            <w:r>
              <w:rPr>
                <w:rFonts w:ascii="Calibri" w:hAnsi="Calibri"/>
                <w:color w:val="2D3748"/>
                <w:sz w:val="17"/>
              </w:rPr>
              <w:t>FR-05</w:t>
            </w:r>
          </w:p>
        </w:tc>
        <w:tc>
          <w:tcPr>
            <w:tcW w:type="dxa" w:w="2592"/>
            <w:tcMar>
              <w:top w:w="80" w:type="dxa"/>
              <w:bottom w:w="80" w:type="dxa"/>
              <w:left w:w="120" w:type="dxa"/>
              <w:right w:w="120" w:type="dxa"/>
            </w:tcMar>
          </w:tcPr>
          <w:p>
            <w:pPr>
              <w:spacing w:before="40" w:after="40"/>
            </w:pPr>
            <w:r/>
            <w:r>
              <w:rPr>
                <w:rFonts w:ascii="Calibri" w:hAnsi="Calibri"/>
                <w:color w:val="2D3748"/>
                <w:sz w:val="17"/>
              </w:rPr>
              <w:t>Biomarker Parsing</w:t>
            </w:r>
          </w:p>
        </w:tc>
        <w:tc>
          <w:tcPr>
            <w:tcW w:type="dxa" w:w="5616"/>
            <w:tcMar>
              <w:top w:w="80" w:type="dxa"/>
              <w:bottom w:w="80" w:type="dxa"/>
              <w:left w:w="120" w:type="dxa"/>
              <w:right w:w="120" w:type="dxa"/>
            </w:tcMar>
          </w:tcPr>
          <w:p>
            <w:pPr>
              <w:spacing w:before="40" w:after="40"/>
            </w:pPr>
            <w:r/>
            <w:r>
              <w:rPr>
                <w:rFonts w:ascii="Calibri" w:hAnsi="Calibri"/>
                <w:color w:val="2D3748"/>
                <w:sz w:val="17"/>
              </w:rPr>
              <w:t>Extraction of clinical lab markers (e.g. Glucose, Hemoglobin, Cholesterol) and comparison to standard reference ranges.</w:t>
            </w:r>
          </w:p>
        </w:tc>
      </w:tr>
      <w:tr>
        <w:tc>
          <w:tcPr>
            <w:tcW w:type="dxa" w:w="1152"/>
            <w:tcMar>
              <w:top w:w="80" w:type="dxa"/>
              <w:bottom w:w="80" w:type="dxa"/>
              <w:left w:w="120" w:type="dxa"/>
              <w:right w:w="120" w:type="dxa"/>
            </w:tcMar>
            <w:shd w:fill="F7FAFC" w:val="clear"/>
          </w:tcPr>
          <w:p>
            <w:pPr>
              <w:spacing w:before="40" w:after="40"/>
            </w:pPr>
            <w:r/>
            <w:r>
              <w:rPr>
                <w:rFonts w:ascii="Calibri" w:hAnsi="Calibri"/>
                <w:color w:val="2D3748"/>
                <w:sz w:val="17"/>
              </w:rPr>
              <w:t>FR-06</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Risk Assessment</w:t>
            </w:r>
          </w:p>
        </w:tc>
        <w:tc>
          <w:tcPr>
            <w:tcW w:type="dxa" w:w="5616"/>
            <w:tcMar>
              <w:top w:w="80" w:type="dxa"/>
              <w:bottom w:w="80" w:type="dxa"/>
              <w:left w:w="120" w:type="dxa"/>
              <w:right w:w="120" w:type="dxa"/>
            </w:tcMar>
            <w:shd w:fill="F7FAFC" w:val="clear"/>
          </w:tcPr>
          <w:p>
            <w:pPr>
              <w:spacing w:before="40" w:after="40"/>
            </w:pPr>
            <w:r/>
            <w:r>
              <w:rPr>
                <w:rFonts w:ascii="Calibri" w:hAnsi="Calibri"/>
                <w:color w:val="2D3748"/>
                <w:sz w:val="17"/>
              </w:rPr>
              <w:t>Calculation of composite patient health risk score (0-100) mapped to LOW, MODERATE, HIGH, CRITICAL tiers.</w:t>
            </w:r>
          </w:p>
        </w:tc>
      </w:tr>
      <w:tr>
        <w:tc>
          <w:tcPr>
            <w:tcW w:type="dxa" w:w="1152"/>
            <w:tcMar>
              <w:top w:w="80" w:type="dxa"/>
              <w:bottom w:w="80" w:type="dxa"/>
              <w:left w:w="120" w:type="dxa"/>
              <w:right w:w="120" w:type="dxa"/>
            </w:tcMar>
          </w:tcPr>
          <w:p>
            <w:pPr>
              <w:spacing w:before="40" w:after="40"/>
            </w:pPr>
            <w:r/>
            <w:r>
              <w:rPr>
                <w:rFonts w:ascii="Calibri" w:hAnsi="Calibri"/>
                <w:color w:val="2D3748"/>
                <w:sz w:val="17"/>
              </w:rPr>
              <w:t>FR-07</w:t>
            </w:r>
          </w:p>
        </w:tc>
        <w:tc>
          <w:tcPr>
            <w:tcW w:type="dxa" w:w="2592"/>
            <w:tcMar>
              <w:top w:w="80" w:type="dxa"/>
              <w:bottom w:w="80" w:type="dxa"/>
              <w:left w:w="120" w:type="dxa"/>
              <w:right w:w="120" w:type="dxa"/>
            </w:tcMar>
          </w:tcPr>
          <w:p>
            <w:pPr>
              <w:spacing w:before="40" w:after="40"/>
            </w:pPr>
            <w:r/>
            <w:r>
              <w:rPr>
                <w:rFonts w:ascii="Calibri" w:hAnsi="Calibri"/>
                <w:color w:val="2D3748"/>
                <w:sz w:val="17"/>
              </w:rPr>
              <w:t>Hospital Discovery</w:t>
            </w:r>
          </w:p>
        </w:tc>
        <w:tc>
          <w:tcPr>
            <w:tcW w:type="dxa" w:w="5616"/>
            <w:tcMar>
              <w:top w:w="80" w:type="dxa"/>
              <w:bottom w:w="80" w:type="dxa"/>
              <w:left w:w="120" w:type="dxa"/>
              <w:right w:w="120" w:type="dxa"/>
            </w:tcMar>
          </w:tcPr>
          <w:p>
            <w:pPr>
              <w:spacing w:before="40" w:after="40"/>
            </w:pPr>
            <w:r/>
            <w:r>
              <w:rPr>
                <w:rFonts w:ascii="Calibri" w:hAnsi="Calibri"/>
                <w:color w:val="2D3748"/>
                <w:sz w:val="17"/>
              </w:rPr>
              <w:t>Multi-factor hospital ranking based on medical specialty, Haversine geo-distance, rating, and insurance network.</w:t>
            </w:r>
          </w:p>
        </w:tc>
      </w:tr>
      <w:tr>
        <w:tc>
          <w:tcPr>
            <w:tcW w:type="dxa" w:w="1152"/>
            <w:tcMar>
              <w:top w:w="80" w:type="dxa"/>
              <w:bottom w:w="80" w:type="dxa"/>
              <w:left w:w="120" w:type="dxa"/>
              <w:right w:w="120" w:type="dxa"/>
            </w:tcMar>
            <w:shd w:fill="F7FAFC" w:val="clear"/>
          </w:tcPr>
          <w:p>
            <w:pPr>
              <w:spacing w:before="40" w:after="40"/>
            </w:pPr>
            <w:r/>
            <w:r>
              <w:rPr>
                <w:rFonts w:ascii="Calibri" w:hAnsi="Calibri"/>
                <w:color w:val="2D3748"/>
                <w:sz w:val="17"/>
              </w:rPr>
              <w:t>FR-08</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Insurance Claims</w:t>
            </w:r>
          </w:p>
        </w:tc>
        <w:tc>
          <w:tcPr>
            <w:tcW w:type="dxa" w:w="5616"/>
            <w:tcMar>
              <w:top w:w="80" w:type="dxa"/>
              <w:bottom w:w="80" w:type="dxa"/>
              <w:left w:w="120" w:type="dxa"/>
              <w:right w:w="120" w:type="dxa"/>
            </w:tcMar>
            <w:shd w:fill="F7FAFC" w:val="clear"/>
          </w:tcPr>
          <w:p>
            <w:pPr>
              <w:spacing w:before="40" w:after="40"/>
            </w:pPr>
            <w:r/>
            <w:r>
              <w:rPr>
                <w:rFonts w:ascii="Calibri" w:hAnsi="Calibri"/>
                <w:color w:val="2D3748"/>
                <w:sz w:val="17"/>
              </w:rPr>
              <w:t>Claim submission with auto-linked medical documents, real-time fraud scoring, and administrative status lifecycle.</w:t>
            </w:r>
          </w:p>
        </w:tc>
      </w:tr>
      <w:tr>
        <w:tc>
          <w:tcPr>
            <w:tcW w:type="dxa" w:w="1152"/>
            <w:tcMar>
              <w:top w:w="80" w:type="dxa"/>
              <w:bottom w:w="80" w:type="dxa"/>
              <w:left w:w="120" w:type="dxa"/>
              <w:right w:w="120" w:type="dxa"/>
            </w:tcMar>
          </w:tcPr>
          <w:p>
            <w:pPr>
              <w:spacing w:before="40" w:after="40"/>
            </w:pPr>
            <w:r/>
            <w:r>
              <w:rPr>
                <w:rFonts w:ascii="Calibri" w:hAnsi="Calibri"/>
                <w:color w:val="2D3748"/>
                <w:sz w:val="17"/>
              </w:rPr>
              <w:t>FR-09</w:t>
            </w:r>
          </w:p>
        </w:tc>
        <w:tc>
          <w:tcPr>
            <w:tcW w:type="dxa" w:w="2592"/>
            <w:tcMar>
              <w:top w:w="80" w:type="dxa"/>
              <w:bottom w:w="80" w:type="dxa"/>
              <w:left w:w="120" w:type="dxa"/>
              <w:right w:w="120" w:type="dxa"/>
            </w:tcMar>
          </w:tcPr>
          <w:p>
            <w:pPr>
              <w:spacing w:before="40" w:after="40"/>
            </w:pPr>
            <w:r/>
            <w:r>
              <w:rPr>
                <w:rFonts w:ascii="Calibri" w:hAnsi="Calibri"/>
                <w:color w:val="2D3748"/>
                <w:sz w:val="17"/>
              </w:rPr>
              <w:t>Private RAG Chat</w:t>
            </w:r>
          </w:p>
        </w:tc>
        <w:tc>
          <w:tcPr>
            <w:tcW w:type="dxa" w:w="5616"/>
            <w:tcMar>
              <w:top w:w="80" w:type="dxa"/>
              <w:bottom w:w="80" w:type="dxa"/>
              <w:left w:w="120" w:type="dxa"/>
              <w:right w:w="120" w:type="dxa"/>
            </w:tcMar>
          </w:tcPr>
          <w:p>
            <w:pPr>
              <w:spacing w:before="40" w:after="40"/>
            </w:pPr>
            <w:r/>
            <w:r>
              <w:rPr>
                <w:rFonts w:ascii="Calibri" w:hAnsi="Calibri"/>
                <w:color w:val="2D3748"/>
                <w:sz w:val="17"/>
              </w:rPr>
              <w:t>Medical knowledge Q&amp;A powered by Qdrant vector retrieval, RBAC access control, and verified source citations.</w:t>
            </w:r>
          </w:p>
        </w:tc>
      </w:tr>
      <w:tr>
        <w:tc>
          <w:tcPr>
            <w:tcW w:type="dxa" w:w="1152"/>
            <w:tcMar>
              <w:top w:w="80" w:type="dxa"/>
              <w:bottom w:w="80" w:type="dxa"/>
              <w:left w:w="120" w:type="dxa"/>
              <w:right w:w="120" w:type="dxa"/>
            </w:tcMar>
            <w:shd w:fill="F7FAFC" w:val="clear"/>
          </w:tcPr>
          <w:p>
            <w:pPr>
              <w:spacing w:before="40" w:after="40"/>
            </w:pPr>
            <w:r/>
            <w:r>
              <w:rPr>
                <w:rFonts w:ascii="Calibri" w:hAnsi="Calibri"/>
                <w:color w:val="2D3748"/>
                <w:sz w:val="17"/>
              </w:rPr>
              <w:t>FR-10</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Admin Governance</w:t>
            </w:r>
          </w:p>
        </w:tc>
        <w:tc>
          <w:tcPr>
            <w:tcW w:type="dxa" w:w="5616"/>
            <w:tcMar>
              <w:top w:w="80" w:type="dxa"/>
              <w:bottom w:w="80" w:type="dxa"/>
              <w:left w:w="120" w:type="dxa"/>
              <w:right w:w="120" w:type="dxa"/>
            </w:tcMar>
            <w:shd w:fill="F7FAFC" w:val="clear"/>
          </w:tcPr>
          <w:p>
            <w:pPr>
              <w:spacing w:before="40" w:after="40"/>
            </w:pPr>
            <w:r/>
            <w:r>
              <w:rPr>
                <w:rFonts w:ascii="Calibri" w:hAnsi="Calibri"/>
                <w:color w:val="2D3748"/>
                <w:sz w:val="17"/>
              </w:rPr>
              <w:t>16-module admin console for user management, claim adjudication, audit log inspection, and AI token tracking.</w:t>
            </w:r>
          </w:p>
        </w:tc>
      </w:tr>
    </w:tbl>
    <w:p>
      <w:pPr>
        <w:spacing w:after="80"/>
      </w:pPr>
    </w:p>
    <w:p>
      <w:pPr>
        <w:pStyle w:val="Heading2"/>
        <w:keepNext/>
        <w:spacing w:before="200" w:after="80"/>
      </w:pPr>
      <w:r>
        <w:rPr>
          <w:rFonts w:ascii="Calibri" w:hAnsi="Calibri"/>
          <w:b/>
          <w:color w:val="2B6CB0"/>
          <w:sz w:val="24"/>
        </w:rPr>
        <w:t>5.2 Non-Functional Requirements</w:t>
      </w:r>
    </w:p>
    <w:p>
      <w:pPr>
        <w:spacing w:before="120" w:after="60"/>
      </w:pPr>
      <w:r>
        <w:rPr>
          <w:rFonts w:ascii="Calibri" w:hAnsi="Calibri"/>
          <w:b/>
          <w:color w:val="1A365D"/>
          <w:sz w:val="18"/>
        </w:rPr>
        <w:t>Table 5.2 — System Non-Functional Requirements</w:t>
      </w:r>
    </w:p>
    <w:tbl>
      <w:tblPr>
        <w:tblStyle w:val="TableGrid"/>
        <w:tblW w:type="auto" w:w="0"/>
        <w:jc w:val="center"/>
        <w:tblLook w:firstColumn="1" w:firstRow="1" w:lastColumn="0" w:lastRow="0" w:noHBand="0" w:noVBand="1" w:val="04A0"/>
      </w:tblPr>
      <w:tblGrid>
        <w:gridCol w:w="3024"/>
        <w:gridCol w:w="3024"/>
        <w:gridCol w:w="3024"/>
      </w:tblGrid>
      <w:tr>
        <w:tc>
          <w:tcPr>
            <w:tcW w:type="dxa" w:w="1152"/>
            <w:shd w:fill="1A365D" w:val="clear"/>
            <w:tcMar>
              <w:top w:w="100" w:type="dxa"/>
              <w:bottom w:w="100" w:type="dxa"/>
              <w:left w:w="140" w:type="dxa"/>
              <w:right w:w="140" w:type="dxa"/>
            </w:tcMar>
          </w:tcPr>
          <w:p>
            <w:pPr>
              <w:spacing w:before="60" w:after="60"/>
              <w:jc w:val="center"/>
            </w:pPr>
            <w:r/>
            <w:r>
              <w:rPr>
                <w:rFonts w:ascii="Calibri" w:hAnsi="Calibri"/>
                <w:b/>
                <w:color w:val="FFFFFF"/>
                <w:sz w:val="17"/>
              </w:rPr>
              <w:t>Req ID</w:t>
            </w:r>
          </w:p>
        </w:tc>
        <w:tc>
          <w:tcPr>
            <w:tcW w:type="dxa" w:w="2592"/>
            <w:shd w:fill="1A365D" w:val="clear"/>
            <w:tcMar>
              <w:top w:w="100" w:type="dxa"/>
              <w:bottom w:w="100" w:type="dxa"/>
              <w:left w:w="140" w:type="dxa"/>
              <w:right w:w="140" w:type="dxa"/>
            </w:tcMar>
          </w:tcPr>
          <w:p>
            <w:pPr>
              <w:spacing w:before="60" w:after="60"/>
              <w:jc w:val="center"/>
            </w:pPr>
            <w:r/>
            <w:r>
              <w:rPr>
                <w:rFonts w:ascii="Calibri" w:hAnsi="Calibri"/>
                <w:b/>
                <w:color w:val="FFFFFF"/>
                <w:sz w:val="17"/>
              </w:rPr>
              <w:t>Quality Attribute</w:t>
            </w:r>
          </w:p>
        </w:tc>
        <w:tc>
          <w:tcPr>
            <w:tcW w:type="dxa" w:w="5616"/>
            <w:shd w:fill="1A365D" w:val="clear"/>
            <w:tcMar>
              <w:top w:w="100" w:type="dxa"/>
              <w:bottom w:w="100" w:type="dxa"/>
              <w:left w:w="140" w:type="dxa"/>
              <w:right w:w="140" w:type="dxa"/>
            </w:tcMar>
          </w:tcPr>
          <w:p>
            <w:pPr>
              <w:spacing w:before="60" w:after="60"/>
              <w:jc w:val="center"/>
            </w:pPr>
            <w:r/>
            <w:r>
              <w:rPr>
                <w:rFonts w:ascii="Calibri" w:hAnsi="Calibri"/>
                <w:b/>
                <w:color w:val="FFFFFF"/>
                <w:sz w:val="17"/>
              </w:rPr>
              <w:t>Engineering Criteria</w:t>
            </w:r>
          </w:p>
        </w:tc>
      </w:tr>
      <w:tr>
        <w:tc>
          <w:tcPr>
            <w:tcW w:type="dxa" w:w="1152"/>
            <w:tcMar>
              <w:top w:w="80" w:type="dxa"/>
              <w:bottom w:w="80" w:type="dxa"/>
              <w:left w:w="120" w:type="dxa"/>
              <w:right w:w="120" w:type="dxa"/>
            </w:tcMar>
          </w:tcPr>
          <w:p>
            <w:pPr>
              <w:spacing w:before="40" w:after="40"/>
            </w:pPr>
            <w:r/>
            <w:r>
              <w:rPr>
                <w:rFonts w:ascii="Calibri" w:hAnsi="Calibri"/>
                <w:color w:val="2D3748"/>
                <w:sz w:val="17"/>
              </w:rPr>
              <w:t>NFR-01</w:t>
            </w:r>
          </w:p>
        </w:tc>
        <w:tc>
          <w:tcPr>
            <w:tcW w:type="dxa" w:w="2592"/>
            <w:tcMar>
              <w:top w:w="80" w:type="dxa"/>
              <w:bottom w:w="80" w:type="dxa"/>
              <w:left w:w="120" w:type="dxa"/>
              <w:right w:w="120" w:type="dxa"/>
            </w:tcMar>
          </w:tcPr>
          <w:p>
            <w:pPr>
              <w:spacing w:before="40" w:after="40"/>
            </w:pPr>
            <w:r/>
            <w:r>
              <w:rPr>
                <w:rFonts w:ascii="Calibri" w:hAnsi="Calibri"/>
                <w:color w:val="2D3748"/>
                <w:sz w:val="17"/>
              </w:rPr>
              <w:t>Security &amp; Privacy</w:t>
            </w:r>
          </w:p>
        </w:tc>
        <w:tc>
          <w:tcPr>
            <w:tcW w:type="dxa" w:w="5616"/>
            <w:tcMar>
              <w:top w:w="80" w:type="dxa"/>
              <w:bottom w:w="80" w:type="dxa"/>
              <w:left w:w="120" w:type="dxa"/>
              <w:right w:w="120" w:type="dxa"/>
            </w:tcMar>
          </w:tcPr>
          <w:p>
            <w:pPr>
              <w:spacing w:before="40" w:after="40"/>
            </w:pPr>
            <w:r/>
            <w:r>
              <w:rPr>
                <w:rFonts w:ascii="Calibri" w:hAnsi="Calibri"/>
                <w:color w:val="2D3748"/>
                <w:sz w:val="17"/>
              </w:rPr>
              <w:t>Full alignment with HIPAA principles; PII masking in logs; Private AI mode stripping patient identifiers.</w:t>
            </w:r>
          </w:p>
        </w:tc>
      </w:tr>
      <w:tr>
        <w:tc>
          <w:tcPr>
            <w:tcW w:type="dxa" w:w="1152"/>
            <w:tcMar>
              <w:top w:w="80" w:type="dxa"/>
              <w:bottom w:w="80" w:type="dxa"/>
              <w:left w:w="120" w:type="dxa"/>
              <w:right w:w="120" w:type="dxa"/>
            </w:tcMar>
            <w:shd w:fill="F7FAFC" w:val="clear"/>
          </w:tcPr>
          <w:p>
            <w:pPr>
              <w:spacing w:before="40" w:after="40"/>
            </w:pPr>
            <w:r/>
            <w:r>
              <w:rPr>
                <w:rFonts w:ascii="Calibri" w:hAnsi="Calibri"/>
                <w:color w:val="2D3748"/>
                <w:sz w:val="17"/>
              </w:rPr>
              <w:t>NFR-02</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Performance</w:t>
            </w:r>
          </w:p>
        </w:tc>
        <w:tc>
          <w:tcPr>
            <w:tcW w:type="dxa" w:w="5616"/>
            <w:tcMar>
              <w:top w:w="80" w:type="dxa"/>
              <w:bottom w:w="80" w:type="dxa"/>
              <w:left w:w="120" w:type="dxa"/>
              <w:right w:w="120" w:type="dxa"/>
            </w:tcMar>
            <w:shd w:fill="F7FAFC" w:val="clear"/>
          </w:tcPr>
          <w:p>
            <w:pPr>
              <w:spacing w:before="40" w:after="40"/>
            </w:pPr>
            <w:r/>
            <w:r>
              <w:rPr>
                <w:rFonts w:ascii="Calibri" w:hAnsi="Calibri"/>
                <w:color w:val="2D3748"/>
                <w:sz w:val="17"/>
              </w:rPr>
              <w:t>Sub-100ms response time for indexed database queries; sub-5s completion for end-to-end agentic workflows.</w:t>
            </w:r>
          </w:p>
        </w:tc>
      </w:tr>
      <w:tr>
        <w:tc>
          <w:tcPr>
            <w:tcW w:type="dxa" w:w="1152"/>
            <w:tcMar>
              <w:top w:w="80" w:type="dxa"/>
              <w:bottom w:w="80" w:type="dxa"/>
              <w:left w:w="120" w:type="dxa"/>
              <w:right w:w="120" w:type="dxa"/>
            </w:tcMar>
          </w:tcPr>
          <w:p>
            <w:pPr>
              <w:spacing w:before="40" w:after="40"/>
            </w:pPr>
            <w:r/>
            <w:r>
              <w:rPr>
                <w:rFonts w:ascii="Calibri" w:hAnsi="Calibri"/>
                <w:color w:val="2D3748"/>
                <w:sz w:val="17"/>
              </w:rPr>
              <w:t>NFR-03</w:t>
            </w:r>
          </w:p>
        </w:tc>
        <w:tc>
          <w:tcPr>
            <w:tcW w:type="dxa" w:w="2592"/>
            <w:tcMar>
              <w:top w:w="80" w:type="dxa"/>
              <w:bottom w:w="80" w:type="dxa"/>
              <w:left w:w="120" w:type="dxa"/>
              <w:right w:w="120" w:type="dxa"/>
            </w:tcMar>
          </w:tcPr>
          <w:p>
            <w:pPr>
              <w:spacing w:before="40" w:after="40"/>
            </w:pPr>
            <w:r/>
            <w:r>
              <w:rPr>
                <w:rFonts w:ascii="Calibri" w:hAnsi="Calibri"/>
                <w:color w:val="2D3748"/>
                <w:sz w:val="17"/>
              </w:rPr>
              <w:t>Reliability</w:t>
            </w:r>
          </w:p>
        </w:tc>
        <w:tc>
          <w:tcPr>
            <w:tcW w:type="dxa" w:w="5616"/>
            <w:tcMar>
              <w:top w:w="80" w:type="dxa"/>
              <w:bottom w:w="80" w:type="dxa"/>
              <w:left w:w="120" w:type="dxa"/>
              <w:right w:w="120" w:type="dxa"/>
            </w:tcMar>
          </w:tcPr>
          <w:p>
            <w:pPr>
              <w:spacing w:before="40" w:after="40"/>
            </w:pPr>
            <w:r/>
            <w:r>
              <w:rPr>
                <w:rFonts w:ascii="Calibri" w:hAnsi="Calibri"/>
                <w:color w:val="2D3748"/>
                <w:sz w:val="17"/>
              </w:rPr>
              <w:t>Graceful agent degradation; failure of an individual agent does not terminate the DAG execution state.</w:t>
            </w:r>
          </w:p>
        </w:tc>
      </w:tr>
      <w:tr>
        <w:tc>
          <w:tcPr>
            <w:tcW w:type="dxa" w:w="1152"/>
            <w:tcMar>
              <w:top w:w="80" w:type="dxa"/>
              <w:bottom w:w="80" w:type="dxa"/>
              <w:left w:w="120" w:type="dxa"/>
              <w:right w:w="120" w:type="dxa"/>
            </w:tcMar>
            <w:shd w:fill="F7FAFC" w:val="clear"/>
          </w:tcPr>
          <w:p>
            <w:pPr>
              <w:spacing w:before="40" w:after="40"/>
            </w:pPr>
            <w:r/>
            <w:r>
              <w:rPr>
                <w:rFonts w:ascii="Calibri" w:hAnsi="Calibri"/>
                <w:color w:val="2D3748"/>
                <w:sz w:val="17"/>
              </w:rPr>
              <w:t>NFR-04</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Scalability</w:t>
            </w:r>
          </w:p>
        </w:tc>
        <w:tc>
          <w:tcPr>
            <w:tcW w:type="dxa" w:w="5616"/>
            <w:tcMar>
              <w:top w:w="80" w:type="dxa"/>
              <w:bottom w:w="80" w:type="dxa"/>
              <w:left w:w="120" w:type="dxa"/>
              <w:right w:w="120" w:type="dxa"/>
            </w:tcMar>
            <w:shd w:fill="F7FAFC" w:val="clear"/>
          </w:tcPr>
          <w:p>
            <w:pPr>
              <w:spacing w:before="40" w:after="40"/>
            </w:pPr>
            <w:r/>
            <w:r>
              <w:rPr>
                <w:rFonts w:ascii="Calibri" w:hAnsi="Calibri"/>
                <w:color w:val="2D3748"/>
                <w:sz w:val="17"/>
              </w:rPr>
              <w:t>Containerized microservices supporting horizontal scaling of backend API workers and frontend web servers.</w:t>
            </w:r>
          </w:p>
        </w:tc>
      </w:tr>
      <w:tr>
        <w:tc>
          <w:tcPr>
            <w:tcW w:type="dxa" w:w="1152"/>
            <w:tcMar>
              <w:top w:w="80" w:type="dxa"/>
              <w:bottom w:w="80" w:type="dxa"/>
              <w:left w:w="120" w:type="dxa"/>
              <w:right w:w="120" w:type="dxa"/>
            </w:tcMar>
          </w:tcPr>
          <w:p>
            <w:pPr>
              <w:spacing w:before="40" w:after="40"/>
            </w:pPr>
            <w:r/>
            <w:r>
              <w:rPr>
                <w:rFonts w:ascii="Calibri" w:hAnsi="Calibri"/>
                <w:color w:val="2D3748"/>
                <w:sz w:val="17"/>
              </w:rPr>
              <w:t>NFR-05</w:t>
            </w:r>
          </w:p>
        </w:tc>
        <w:tc>
          <w:tcPr>
            <w:tcW w:type="dxa" w:w="2592"/>
            <w:tcMar>
              <w:top w:w="80" w:type="dxa"/>
              <w:bottom w:w="80" w:type="dxa"/>
              <w:left w:w="120" w:type="dxa"/>
              <w:right w:w="120" w:type="dxa"/>
            </w:tcMar>
          </w:tcPr>
          <w:p>
            <w:pPr>
              <w:spacing w:before="40" w:after="40"/>
            </w:pPr>
            <w:r/>
            <w:r>
              <w:rPr>
                <w:rFonts w:ascii="Calibri" w:hAnsi="Calibri"/>
                <w:color w:val="2D3748"/>
                <w:sz w:val="17"/>
              </w:rPr>
              <w:t>Auditability</w:t>
            </w:r>
          </w:p>
        </w:tc>
        <w:tc>
          <w:tcPr>
            <w:tcW w:type="dxa" w:w="5616"/>
            <w:tcMar>
              <w:top w:w="80" w:type="dxa"/>
              <w:bottom w:w="80" w:type="dxa"/>
              <w:left w:w="120" w:type="dxa"/>
              <w:right w:w="120" w:type="dxa"/>
            </w:tcMar>
          </w:tcPr>
          <w:p>
            <w:pPr>
              <w:spacing w:before="40" w:after="40"/>
            </w:pPr>
            <w:r/>
            <w:r>
              <w:rPr>
                <w:rFonts w:ascii="Calibri" w:hAnsi="Calibri"/>
                <w:color w:val="2D3748"/>
                <w:sz w:val="17"/>
              </w:rPr>
              <w:t>Immutable recording of all administrative mutations, authentication events, and AI requests in dedicated tables.</w:t>
            </w:r>
          </w:p>
        </w:tc>
      </w:tr>
    </w:tbl>
    <w:p>
      <w:pPr>
        <w:spacing w:after="80"/>
      </w:pPr>
    </w:p>
    <w:p>
      <w:pPr>
        <w:pStyle w:val="Heading2"/>
        <w:keepNext/>
        <w:spacing w:before="200" w:after="80"/>
      </w:pPr>
      <w:r>
        <w:rPr>
          <w:rFonts w:ascii="Calibri" w:hAnsi="Calibri"/>
          <w:b/>
          <w:color w:val="2B6CB0"/>
          <w:sz w:val="24"/>
        </w:rPr>
        <w:t>5.3 Software &amp; Hardware Stack</w:t>
      </w:r>
    </w:p>
    <w:p>
      <w:pPr>
        <w:spacing w:before="120" w:after="60"/>
      </w:pPr>
      <w:r>
        <w:rPr>
          <w:rFonts w:ascii="Calibri" w:hAnsi="Calibri"/>
          <w:b/>
          <w:color w:val="1A365D"/>
          <w:sz w:val="18"/>
        </w:rPr>
        <w:t>Table 5.3 — Verified Software Stack</w:t>
      </w:r>
    </w:p>
    <w:tbl>
      <w:tblPr>
        <w:tblStyle w:val="TableGrid"/>
        <w:tblW w:type="auto" w:w="0"/>
        <w:jc w:val="center"/>
        <w:tblLook w:firstColumn="1" w:firstRow="1" w:lastColumn="0" w:lastRow="0" w:noHBand="0" w:noVBand="1" w:val="04A0"/>
      </w:tblPr>
      <w:tblGrid>
        <w:gridCol w:w="4536"/>
        <w:gridCol w:w="4536"/>
      </w:tblGrid>
      <w:tr>
        <w:tc>
          <w:tcPr>
            <w:tcW w:type="dxa" w:w="2880"/>
            <w:shd w:fill="1A365D" w:val="clear"/>
            <w:tcMar>
              <w:top w:w="100" w:type="dxa"/>
              <w:bottom w:w="100" w:type="dxa"/>
              <w:left w:w="140" w:type="dxa"/>
              <w:right w:w="140" w:type="dxa"/>
            </w:tcMar>
          </w:tcPr>
          <w:p>
            <w:pPr>
              <w:spacing w:before="60" w:after="60"/>
              <w:jc w:val="center"/>
            </w:pPr>
            <w:r/>
            <w:r>
              <w:rPr>
                <w:rFonts w:ascii="Calibri" w:hAnsi="Calibri"/>
                <w:b/>
                <w:color w:val="FFFFFF"/>
                <w:sz w:val="17"/>
              </w:rPr>
              <w:t>Layer Component</w:t>
            </w:r>
          </w:p>
        </w:tc>
        <w:tc>
          <w:tcPr>
            <w:tcW w:type="dxa" w:w="6480"/>
            <w:shd w:fill="1A365D" w:val="clear"/>
            <w:tcMar>
              <w:top w:w="100" w:type="dxa"/>
              <w:bottom w:w="100" w:type="dxa"/>
              <w:left w:w="140" w:type="dxa"/>
              <w:right w:w="140" w:type="dxa"/>
            </w:tcMar>
          </w:tcPr>
          <w:p>
            <w:pPr>
              <w:spacing w:before="60" w:after="60"/>
              <w:jc w:val="center"/>
            </w:pPr>
            <w:r/>
            <w:r>
              <w:rPr>
                <w:rFonts w:ascii="Calibri" w:hAnsi="Calibri"/>
                <w:b/>
                <w:color w:val="FFFFFF"/>
                <w:sz w:val="17"/>
              </w:rPr>
              <w:t>Verified Technology &amp; Configuration</w:t>
            </w:r>
          </w:p>
        </w:tc>
      </w:tr>
      <w:tr>
        <w:tc>
          <w:tcPr>
            <w:tcW w:type="dxa" w:w="2880"/>
            <w:tcMar>
              <w:top w:w="80" w:type="dxa"/>
              <w:bottom w:w="80" w:type="dxa"/>
              <w:left w:w="120" w:type="dxa"/>
              <w:right w:w="120" w:type="dxa"/>
            </w:tcMar>
          </w:tcPr>
          <w:p>
            <w:pPr>
              <w:spacing w:before="40" w:after="40"/>
            </w:pPr>
            <w:r/>
            <w:r>
              <w:rPr>
                <w:rFonts w:ascii="Calibri" w:hAnsi="Calibri"/>
                <w:color w:val="2D3748"/>
                <w:sz w:val="17"/>
              </w:rPr>
              <w:t>Programming Language</w:t>
            </w:r>
          </w:p>
        </w:tc>
        <w:tc>
          <w:tcPr>
            <w:tcW w:type="dxa" w:w="6480"/>
            <w:tcMar>
              <w:top w:w="80" w:type="dxa"/>
              <w:bottom w:w="80" w:type="dxa"/>
              <w:left w:w="120" w:type="dxa"/>
              <w:right w:w="120" w:type="dxa"/>
            </w:tcMar>
          </w:tcPr>
          <w:p>
            <w:pPr>
              <w:spacing w:before="40" w:after="40"/>
            </w:pPr>
            <w:r/>
            <w:r>
              <w:rPr>
                <w:rFonts w:ascii="Calibri" w:hAnsi="Calibri"/>
                <w:color w:val="2D3748"/>
                <w:sz w:val="17"/>
              </w:rPr>
              <w:t>Python 3.10+ (Backend), TypeScript 5.0+ / JavaScript (Frontend)</w:t>
            </w:r>
          </w:p>
        </w:tc>
      </w:tr>
      <w:tr>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Backend Web Framework</w:t>
            </w:r>
          </w:p>
        </w:tc>
        <w:tc>
          <w:tcPr>
            <w:tcW w:type="dxa" w:w="6480"/>
            <w:tcMar>
              <w:top w:w="80" w:type="dxa"/>
              <w:bottom w:w="80" w:type="dxa"/>
              <w:left w:w="120" w:type="dxa"/>
              <w:right w:w="120" w:type="dxa"/>
            </w:tcMar>
            <w:shd w:fill="F7FAFC" w:val="clear"/>
          </w:tcPr>
          <w:p>
            <w:pPr>
              <w:spacing w:before="40" w:after="40"/>
            </w:pPr>
            <w:r/>
            <w:r>
              <w:rPr>
                <w:rFonts w:ascii="Calibri" w:hAnsi="Calibri"/>
                <w:color w:val="2D3748"/>
                <w:sz w:val="17"/>
              </w:rPr>
              <w:t>FastAPI &gt;= 0.110.0 (Asynchronous ASGI framework with Pydantic v2)</w:t>
            </w:r>
          </w:p>
        </w:tc>
      </w:tr>
      <w:tr>
        <w:tc>
          <w:tcPr>
            <w:tcW w:type="dxa" w:w="2880"/>
            <w:tcMar>
              <w:top w:w="80" w:type="dxa"/>
              <w:bottom w:w="80" w:type="dxa"/>
              <w:left w:w="120" w:type="dxa"/>
              <w:right w:w="120" w:type="dxa"/>
            </w:tcMar>
          </w:tcPr>
          <w:p>
            <w:pPr>
              <w:spacing w:before="40" w:after="40"/>
            </w:pPr>
            <w:r/>
            <w:r>
              <w:rPr>
                <w:rFonts w:ascii="Calibri" w:hAnsi="Calibri"/>
                <w:color w:val="2D3748"/>
                <w:sz w:val="17"/>
              </w:rPr>
              <w:t>Frontend Framework</w:t>
            </w:r>
          </w:p>
        </w:tc>
        <w:tc>
          <w:tcPr>
            <w:tcW w:type="dxa" w:w="6480"/>
            <w:tcMar>
              <w:top w:w="80" w:type="dxa"/>
              <w:bottom w:w="80" w:type="dxa"/>
              <w:left w:w="120" w:type="dxa"/>
              <w:right w:w="120" w:type="dxa"/>
            </w:tcMar>
          </w:tcPr>
          <w:p>
            <w:pPr>
              <w:spacing w:before="40" w:after="40"/>
            </w:pPr>
            <w:r/>
            <w:r>
              <w:rPr>
                <w:rFonts w:ascii="Calibri" w:hAnsi="Calibri"/>
                <w:color w:val="2D3748"/>
                <w:sz w:val="17"/>
              </w:rPr>
              <w:t>Next.js 14.2.x (React 18, App Router, Server/Client Components)</w:t>
            </w:r>
          </w:p>
        </w:tc>
      </w:tr>
      <w:tr>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Relational Database</w:t>
            </w:r>
          </w:p>
        </w:tc>
        <w:tc>
          <w:tcPr>
            <w:tcW w:type="dxa" w:w="6480"/>
            <w:tcMar>
              <w:top w:w="80" w:type="dxa"/>
              <w:bottom w:w="80" w:type="dxa"/>
              <w:left w:w="120" w:type="dxa"/>
              <w:right w:w="120" w:type="dxa"/>
            </w:tcMar>
            <w:shd w:fill="F7FAFC" w:val="clear"/>
          </w:tcPr>
          <w:p>
            <w:pPr>
              <w:spacing w:before="40" w:after="40"/>
            </w:pPr>
            <w:r/>
            <w:r>
              <w:rPr>
                <w:rFonts w:ascii="Calibri" w:hAnsi="Calibri"/>
                <w:color w:val="2D3748"/>
                <w:sz w:val="17"/>
              </w:rPr>
              <w:t>MySQL 8.0 (InnoDB Engine, Connection Pooling size=10, max_overflow=20)</w:t>
            </w:r>
          </w:p>
        </w:tc>
      </w:tr>
      <w:tr>
        <w:tc>
          <w:tcPr>
            <w:tcW w:type="dxa" w:w="2880"/>
            <w:tcMar>
              <w:top w:w="80" w:type="dxa"/>
              <w:bottom w:w="80" w:type="dxa"/>
              <w:left w:w="120" w:type="dxa"/>
              <w:right w:w="120" w:type="dxa"/>
            </w:tcMar>
          </w:tcPr>
          <w:p>
            <w:pPr>
              <w:spacing w:before="40" w:after="40"/>
            </w:pPr>
            <w:r/>
            <w:r>
              <w:rPr>
                <w:rFonts w:ascii="Calibri" w:hAnsi="Calibri"/>
                <w:color w:val="2D3748"/>
                <w:sz w:val="17"/>
              </w:rPr>
              <w:t>Vector Database</w:t>
            </w:r>
          </w:p>
        </w:tc>
        <w:tc>
          <w:tcPr>
            <w:tcW w:type="dxa" w:w="6480"/>
            <w:tcMar>
              <w:top w:w="80" w:type="dxa"/>
              <w:bottom w:w="80" w:type="dxa"/>
              <w:left w:w="120" w:type="dxa"/>
              <w:right w:w="120" w:type="dxa"/>
            </w:tcMar>
          </w:tcPr>
          <w:p>
            <w:pPr>
              <w:spacing w:before="40" w:after="40"/>
            </w:pPr>
            <w:r/>
            <w:r>
              <w:rPr>
                <w:rFonts w:ascii="Calibri" w:hAnsi="Calibri"/>
                <w:color w:val="2D3748"/>
                <w:sz w:val="17"/>
              </w:rPr>
              <w:t>Qdrant Vector DB (768-dimensional Cosine Distance collection)</w:t>
            </w:r>
          </w:p>
        </w:tc>
      </w:tr>
      <w:tr>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Styling Framework</w:t>
            </w:r>
          </w:p>
        </w:tc>
        <w:tc>
          <w:tcPr>
            <w:tcW w:type="dxa" w:w="6480"/>
            <w:tcMar>
              <w:top w:w="80" w:type="dxa"/>
              <w:bottom w:w="80" w:type="dxa"/>
              <w:left w:w="120" w:type="dxa"/>
              <w:right w:w="120" w:type="dxa"/>
            </w:tcMar>
            <w:shd w:fill="F7FAFC" w:val="clear"/>
          </w:tcPr>
          <w:p>
            <w:pPr>
              <w:spacing w:before="40" w:after="40"/>
            </w:pPr>
            <w:r/>
            <w:r>
              <w:rPr>
                <w:rFonts w:ascii="Calibri" w:hAnsi="Calibri"/>
                <w:color w:val="2D3748"/>
                <w:sz w:val="17"/>
              </w:rPr>
              <w:t>TailwindCSS 3.4 (Custom healthcare teal and navy color system)</w:t>
            </w:r>
          </w:p>
        </w:tc>
      </w:tr>
      <w:tr>
        <w:tc>
          <w:tcPr>
            <w:tcW w:type="dxa" w:w="2880"/>
            <w:tcMar>
              <w:top w:w="80" w:type="dxa"/>
              <w:bottom w:w="80" w:type="dxa"/>
              <w:left w:w="120" w:type="dxa"/>
              <w:right w:w="120" w:type="dxa"/>
            </w:tcMar>
          </w:tcPr>
          <w:p>
            <w:pPr>
              <w:spacing w:before="40" w:after="40"/>
            </w:pPr>
            <w:r/>
            <w:r>
              <w:rPr>
                <w:rFonts w:ascii="Calibri" w:hAnsi="Calibri"/>
                <w:color w:val="2D3748"/>
                <w:sz w:val="17"/>
              </w:rPr>
              <w:t>Testing Framework</w:t>
            </w:r>
          </w:p>
        </w:tc>
        <w:tc>
          <w:tcPr>
            <w:tcW w:type="dxa" w:w="6480"/>
            <w:tcMar>
              <w:top w:w="80" w:type="dxa"/>
              <w:bottom w:w="80" w:type="dxa"/>
              <w:left w:w="120" w:type="dxa"/>
              <w:right w:w="120" w:type="dxa"/>
            </w:tcMar>
          </w:tcPr>
          <w:p>
            <w:pPr>
              <w:spacing w:before="40" w:after="40"/>
            </w:pPr>
            <w:r/>
            <w:r>
              <w:rPr>
                <w:rFonts w:ascii="Calibri" w:hAnsi="Calibri"/>
                <w:color w:val="2D3748"/>
                <w:sz w:val="17"/>
              </w:rPr>
              <w:t>Pytest 8.3.4, pytest-asyncio 0.24.0, httpx 0.27.0</w:t>
            </w:r>
          </w:p>
        </w:tc>
      </w:tr>
      <w:tr>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Containerization</w:t>
            </w:r>
          </w:p>
        </w:tc>
        <w:tc>
          <w:tcPr>
            <w:tcW w:type="dxa" w:w="6480"/>
            <w:tcMar>
              <w:top w:w="80" w:type="dxa"/>
              <w:bottom w:w="80" w:type="dxa"/>
              <w:left w:w="120" w:type="dxa"/>
              <w:right w:w="120" w:type="dxa"/>
            </w:tcMar>
            <w:shd w:fill="F7FAFC" w:val="clear"/>
          </w:tcPr>
          <w:p>
            <w:pPr>
              <w:spacing w:before="40" w:after="40"/>
            </w:pPr>
            <w:r/>
            <w:r>
              <w:rPr>
                <w:rFonts w:ascii="Calibri" w:hAnsi="Calibri"/>
                <w:color w:val="2D3748"/>
                <w:sz w:val="17"/>
              </w:rPr>
              <w:t>Docker Engine 24+, Docker Compose v2 (Multi-stage image builds)</w:t>
            </w:r>
          </w:p>
        </w:tc>
      </w:tr>
    </w:tbl>
    <w:p>
      <w:pPr>
        <w:spacing w:after="80"/>
      </w:pPr>
    </w:p>
    <w:p>
      <w:r>
        <w:br w:type="page"/>
      </w:r>
    </w:p>
    <w:p>
      <w:pPr>
        <w:pStyle w:val="Heading1"/>
        <w:keepNext/>
        <w:spacing w:before="280" w:after="120"/>
      </w:pPr>
      <w:r>
        <w:rPr>
          <w:rFonts w:ascii="Calibri" w:hAnsi="Calibri"/>
          <w:b/>
          <w:color w:val="1A365D"/>
          <w:sz w:val="30"/>
        </w:rPr>
        <w:t>6. System Architecture</w:t>
      </w:r>
    </w:p>
    <w:p>
      <w:pPr>
        <w:spacing w:after="80" w:line="276" w:lineRule="auto"/>
      </w:pPr>
      <w:r>
        <w:rPr>
          <w:rFonts w:ascii="Calibri" w:hAnsi="Calibri"/>
          <w:color w:val="2D3748"/>
          <w:sz w:val="19"/>
        </w:rPr>
        <w:t>MedSentinel implements a high-throughput, five-tier distributed architecture engineered for healthcare security and agentic autonomy. The architecture ensures strict separation of concerns across presentation, routing, coordination, computation, and persistence.</w:t>
      </w:r>
    </w:p>
    <w:p>
      <w:pPr>
        <w:pStyle w:val="ListBullet"/>
        <w:spacing w:after="50" w:line="269" w:lineRule="auto"/>
      </w:pPr>
      <w:r>
        <w:rPr>
          <w:rFonts w:ascii="Calibri" w:hAnsi="Calibri"/>
          <w:b/>
          <w:color w:val="1A365D"/>
          <w:sz w:val="18"/>
        </w:rPr>
        <w:t xml:space="preserve">Client Layer: </w:t>
      </w:r>
      <w:r>
        <w:rPr>
          <w:rFonts w:ascii="Calibri" w:hAnsi="Calibri"/>
          <w:color w:val="2D3748"/>
          <w:sz w:val="18"/>
        </w:rPr>
        <w:t>Tier 1 — Client Presentation Layer: Serves Patient, Hospital Admin, Insurance Admin, and Super Admin personas through responsive, role-tailored interfaces.</w:t>
      </w:r>
    </w:p>
    <w:p>
      <w:pPr>
        <w:pStyle w:val="ListBullet"/>
        <w:spacing w:after="50" w:line="269" w:lineRule="auto"/>
      </w:pPr>
      <w:r>
        <w:rPr>
          <w:rFonts w:ascii="Calibri" w:hAnsi="Calibri"/>
          <w:b/>
          <w:color w:val="1A365D"/>
          <w:sz w:val="18"/>
        </w:rPr>
        <w:t xml:space="preserve">Frontend Layer: </w:t>
      </w:r>
      <w:r>
        <w:rPr>
          <w:rFonts w:ascii="Calibri" w:hAnsi="Calibri"/>
          <w:color w:val="2D3748"/>
          <w:sz w:val="18"/>
        </w:rPr>
        <w:t>Tier 2 — Next.js 14 Web Application: Houses 33 App Router pages, client state providers, and the Server-Sent Events (SSE) stream consumer.</w:t>
      </w:r>
    </w:p>
    <w:p>
      <w:pPr>
        <w:pStyle w:val="ListBullet"/>
        <w:spacing w:after="50" w:line="269" w:lineRule="auto"/>
      </w:pPr>
      <w:r>
        <w:rPr>
          <w:rFonts w:ascii="Calibri" w:hAnsi="Calibri"/>
          <w:b/>
          <w:color w:val="1A365D"/>
          <w:sz w:val="18"/>
        </w:rPr>
        <w:t xml:space="preserve">API Gateway: </w:t>
      </w:r>
      <w:r>
        <w:rPr>
          <w:rFonts w:ascii="Calibri" w:hAnsi="Calibri"/>
          <w:color w:val="2D3748"/>
          <w:sz w:val="18"/>
        </w:rPr>
        <w:t>Tier 3 — FastAPI API &amp; Security Gateway: Exposes 33 routers guarded by JWT authentication, hierarchical RBAC dependencies, and cryptographic file validators.</w:t>
      </w:r>
    </w:p>
    <w:p>
      <w:pPr>
        <w:pStyle w:val="ListBullet"/>
        <w:spacing w:after="50" w:line="269" w:lineRule="auto"/>
      </w:pPr>
      <w:r>
        <w:rPr>
          <w:rFonts w:ascii="Calibri" w:hAnsi="Calibri"/>
          <w:b/>
          <w:color w:val="1A365D"/>
          <w:sz w:val="18"/>
        </w:rPr>
        <w:t xml:space="preserve">AI Engine: </w:t>
      </w:r>
      <w:r>
        <w:rPr>
          <w:rFonts w:ascii="Calibri" w:hAnsi="Calibri"/>
          <w:color w:val="2D3748"/>
          <w:sz w:val="18"/>
        </w:rPr>
        <w:t>Tier 4 — Multi-Agent AI Intelligence Engine: Comprises the OrchestratorAgent, 9 clinical agents, stateful DAG transition manager, and Google Gemini LLM interface.</w:t>
      </w:r>
    </w:p>
    <w:p>
      <w:pPr>
        <w:pStyle w:val="ListBullet"/>
        <w:spacing w:after="50" w:line="269" w:lineRule="auto"/>
      </w:pPr>
      <w:r>
        <w:rPr>
          <w:rFonts w:ascii="Calibri" w:hAnsi="Calibri"/>
          <w:b/>
          <w:color w:val="1A365D"/>
          <w:sz w:val="18"/>
        </w:rPr>
        <w:t xml:space="preserve">Data Storage: </w:t>
      </w:r>
      <w:r>
        <w:rPr>
          <w:rFonts w:ascii="Calibri" w:hAnsi="Calibri"/>
          <w:color w:val="2D3748"/>
          <w:sz w:val="18"/>
        </w:rPr>
        <w:t>Tier 5 — Dual-Storage Persistence: MySQL 8.0 handles ACID relational entities across 24 models; Qdrant handles 768-dimensional medical semantic vectors.</w:t>
      </w:r>
    </w:p>
    <w:p>
      <w:pPr>
        <w:sectPr>
          <w:headerReference w:type="default" r:id="rId9"/>
          <w:footerReference w:type="default" r:id="rId10"/>
          <w:pgSz w:w="11906" w:h="16838"/>
          <w:pgMar w:top="1247" w:right="1417" w:bottom="1247" w:left="1417" w:header="720" w:footer="720" w:gutter="0"/>
          <w:cols w:space="720"/>
          <w:docGrid w:linePitch="360"/>
        </w:sectPr>
      </w:pPr>
    </w:p>
    <w:p>
      <w:pPr>
        <w:spacing w:before="80" w:after="80"/>
        <w:jc w:val="center"/>
      </w:pPr>
      <w:r>
        <w:rPr>
          <w:rFonts w:ascii="Calibri" w:hAnsi="Calibri"/>
          <w:b/>
          <w:color w:val="1A365D"/>
          <w:sz w:val="26"/>
        </w:rPr>
        <w:t>FIGURE 6.1 — MEDSENTINEL COMPLETE SYSTEM ARCHITECTURE</w:t>
      </w:r>
    </w:p>
    <w:p>
      <w:pPr>
        <w:spacing w:before="40" w:after="80"/>
        <w:jc w:val="center"/>
      </w:pPr>
    </w:p>
    <w:p>
      <w:r>
        <w:drawing>
          <wp:inline xmlns:a="http://schemas.openxmlformats.org/drawingml/2006/main" xmlns:pic="http://schemas.openxmlformats.org/drawingml/2006/picture">
            <wp:extent cx="8961120" cy="5001555"/>
            <wp:docPr id="1" name="Picture 1"/>
            <wp:cNvGraphicFramePr>
              <a:graphicFrameLocks noChangeAspect="1"/>
            </wp:cNvGraphicFramePr>
            <a:graphic>
              <a:graphicData uri="http://schemas.openxmlformats.org/drawingml/2006/picture">
                <pic:pic>
                  <pic:nvPicPr>
                    <pic:cNvPr id="0" name="medsentinel_system_architecture.jpg"/>
                    <pic:cNvPicPr/>
                  </pic:nvPicPr>
                  <pic:blipFill>
                    <a:blip r:embed="rId11"/>
                    <a:stretch>
                      <a:fillRect/>
                    </a:stretch>
                  </pic:blipFill>
                  <pic:spPr>
                    <a:xfrm>
                      <a:off x="0" y="0"/>
                      <a:ext cx="8961120" cy="5001555"/>
                    </a:xfrm>
                    <a:prstGeom prst="rect"/>
                  </pic:spPr>
                </pic:pic>
              </a:graphicData>
            </a:graphic>
          </wp:inline>
        </w:drawing>
      </w:r>
    </w:p>
    <w:p>
      <w:pPr>
        <w:spacing w:before="80" w:after="160"/>
        <w:jc w:val="center"/>
      </w:pPr>
      <w:r>
        <w:rPr>
          <w:rFonts w:ascii="Calibri" w:hAnsi="Calibri"/>
          <w:i/>
          <w:color w:val="718096"/>
          <w:sz w:val="18"/>
        </w:rPr>
        <w:t>Figure 6.1: High-level architectural topology showing client personas, Next.js 14 frontend, FastAPI backend, security gateway, multi-agent AI engine, MySQL 8.0, and Qdrant vector database.</w:t>
      </w:r>
    </w:p>
    <w:p>
      <w:pPr>
        <w:sectPr>
          <w:pgSz w:w="16838" w:h="11906" w:orient="landscape"/>
          <w:pgMar w:top="850" w:right="1020" w:bottom="850" w:left="1020" w:header="720" w:footer="720" w:gutter="0"/>
          <w:cols w:space="720"/>
          <w:docGrid w:linePitch="360"/>
        </w:sectPr>
      </w:pPr>
    </w:p>
    <w:p>
      <w:pPr>
        <w:pStyle w:val="Heading1"/>
        <w:keepNext/>
        <w:spacing w:before="280" w:after="120"/>
      </w:pPr>
      <w:r>
        <w:rPr>
          <w:rFonts w:ascii="Calibri" w:hAnsi="Calibri"/>
          <w:b/>
          <w:color w:val="1A365D"/>
          <w:sz w:val="30"/>
        </w:rPr>
        <w:t>7. Multi-Agent AI Architecture</w:t>
      </w:r>
    </w:p>
    <w:p>
      <w:pPr>
        <w:spacing w:after="80" w:line="276" w:lineRule="auto"/>
      </w:pPr>
      <w:r>
        <w:rPr>
          <w:rFonts w:ascii="Calibri" w:hAnsi="Calibri"/>
          <w:color w:val="2D3748"/>
          <w:sz w:val="19"/>
        </w:rPr>
        <w:t>At the heart of MedSentinel is an autonomous Multi-Agent AI Engine designed to emulate clinical reasoning while enforcing strict deterministic verification. The engine is orchestrated via a Directed Acyclic Graph (DAG) managed by the OrchestratorAgent. The orchestrator dynamically constructs an execution schedule tailored to the incoming workflow type (LAB_REPORT, PRESCRIPTION, INSURANCE_CLAIM, CLINICAL_SUMMARY, or AUTOMATIC).</w:t>
      </w:r>
    </w:p>
    <w:p>
      <w:pPr>
        <w:sectPr>
          <w:pgSz w:w="11906" w:h="16838"/>
          <w:pgMar w:top="1134" w:right="1417" w:bottom="1134" w:left="1417" w:header="720" w:footer="720" w:gutter="0"/>
          <w:cols w:space="720"/>
          <w:docGrid w:linePitch="360"/>
        </w:sectPr>
      </w:pPr>
    </w:p>
    <w:p>
      <w:pPr>
        <w:spacing w:before="80" w:after="80"/>
        <w:jc w:val="center"/>
      </w:pPr>
      <w:r>
        <w:rPr>
          <w:rFonts w:ascii="Calibri" w:hAnsi="Calibri"/>
          <w:b/>
          <w:color w:val="1A365D"/>
          <w:sz w:val="26"/>
        </w:rPr>
        <w:t>FIGURE 7.1 — MEDSENTINEL HIGH-LEVEL SYSTEM ARCHITECTURE</w:t>
      </w:r>
    </w:p>
    <w:p>
      <w:pPr>
        <w:spacing w:before="40" w:after="80"/>
        <w:jc w:val="center"/>
      </w:pPr>
    </w:p>
    <w:p>
      <w:r>
        <w:drawing>
          <wp:inline xmlns:a="http://schemas.openxmlformats.org/drawingml/2006/main" xmlns:pic="http://schemas.openxmlformats.org/drawingml/2006/picture">
            <wp:extent cx="8961120" cy="5001555"/>
            <wp:docPr id="2" name="Picture 2"/>
            <wp:cNvGraphicFramePr>
              <a:graphicFrameLocks noChangeAspect="1"/>
            </wp:cNvGraphicFramePr>
            <a:graphic>
              <a:graphicData uri="http://schemas.openxmlformats.org/drawingml/2006/picture">
                <pic:pic>
                  <pic:nvPicPr>
                    <pic:cNvPr id="0" name="01_system_architecture.jpg"/>
                    <pic:cNvPicPr/>
                  </pic:nvPicPr>
                  <pic:blipFill>
                    <a:blip r:embed="rId12"/>
                    <a:stretch>
                      <a:fillRect/>
                    </a:stretch>
                  </pic:blipFill>
                  <pic:spPr>
                    <a:xfrm>
                      <a:off x="0" y="0"/>
                      <a:ext cx="8961120" cy="5001555"/>
                    </a:xfrm>
                    <a:prstGeom prst="rect"/>
                  </pic:spPr>
                </pic:pic>
              </a:graphicData>
            </a:graphic>
          </wp:inline>
        </w:drawing>
      </w:r>
    </w:p>
    <w:p>
      <w:pPr>
        <w:spacing w:before="80" w:after="160"/>
        <w:jc w:val="center"/>
      </w:pPr>
      <w:r>
        <w:rPr>
          <w:rFonts w:ascii="Calibri" w:hAnsi="Calibri"/>
          <w:i/>
          <w:color w:val="718096"/>
          <w:sz w:val="18"/>
        </w:rPr>
        <w:t>Figure 7.1: Architectural diagram detailing user interactions, Next.js frontend, FastAPI microservices, security middleware, AI engine, and dual persistence stores.</w:t>
      </w:r>
    </w:p>
    <w:p>
      <w:pPr>
        <w:sectPr>
          <w:pgSz w:w="16838" w:h="11906" w:orient="landscape"/>
          <w:pgMar w:top="850" w:right="1020" w:bottom="850" w:left="1020" w:header="720" w:footer="720" w:gutter="0"/>
          <w:cols w:space="720"/>
          <w:docGrid w:linePitch="360"/>
        </w:sectPr>
      </w:pPr>
    </w:p>
    <w:p>
      <w:pPr>
        <w:sectPr>
          <w:pgSz w:w="11906" w:h="16838"/>
          <w:pgMar w:top="1134" w:right="1417" w:bottom="1134" w:left="1417" w:header="720" w:footer="720" w:gutter="0"/>
          <w:cols w:space="720"/>
          <w:docGrid w:linePitch="360"/>
        </w:sectPr>
      </w:pPr>
    </w:p>
    <w:p>
      <w:pPr>
        <w:spacing w:before="80" w:after="80"/>
        <w:jc w:val="center"/>
      </w:pPr>
      <w:r>
        <w:rPr>
          <w:rFonts w:ascii="Calibri" w:hAnsi="Calibri"/>
          <w:b/>
          <w:color w:val="1A365D"/>
          <w:sz w:val="26"/>
        </w:rPr>
        <w:t>FIGURE 7.2 — MEDSENTINEL AUTONOMOUS MULTI-AGENT AI WORKFLOW</w:t>
      </w:r>
    </w:p>
    <w:p>
      <w:pPr>
        <w:spacing w:before="40" w:after="80"/>
        <w:jc w:val="center"/>
      </w:pPr>
    </w:p>
    <w:p>
      <w:r>
        <w:drawing>
          <wp:inline xmlns:a="http://schemas.openxmlformats.org/drawingml/2006/main" xmlns:pic="http://schemas.openxmlformats.org/drawingml/2006/picture">
            <wp:extent cx="8961120" cy="5001555"/>
            <wp:docPr id="3" name="Picture 3"/>
            <wp:cNvGraphicFramePr>
              <a:graphicFrameLocks noChangeAspect="1"/>
            </wp:cNvGraphicFramePr>
            <a:graphic>
              <a:graphicData uri="http://schemas.openxmlformats.org/drawingml/2006/picture">
                <pic:pic>
                  <pic:nvPicPr>
                    <pic:cNvPr id="0" name="02_multi_agent_workflow.jpg"/>
                    <pic:cNvPicPr/>
                  </pic:nvPicPr>
                  <pic:blipFill>
                    <a:blip r:embed="rId13"/>
                    <a:stretch>
                      <a:fillRect/>
                    </a:stretch>
                  </pic:blipFill>
                  <pic:spPr>
                    <a:xfrm>
                      <a:off x="0" y="0"/>
                      <a:ext cx="8961120" cy="5001555"/>
                    </a:xfrm>
                    <a:prstGeom prst="rect"/>
                  </pic:spPr>
                </pic:pic>
              </a:graphicData>
            </a:graphic>
          </wp:inline>
        </w:drawing>
      </w:r>
    </w:p>
    <w:p>
      <w:pPr>
        <w:spacing w:before="80" w:after="160"/>
        <w:jc w:val="center"/>
      </w:pPr>
      <w:r>
        <w:rPr>
          <w:rFonts w:ascii="Calibri" w:hAnsi="Calibri"/>
          <w:i/>
          <w:color w:val="718096"/>
          <w:sz w:val="18"/>
        </w:rPr>
        <w:t>Figure 7.2: End-to-end execution flow across the 9 primary clinical agents, Gemini LLM reasoning service, and Qdrant semantic RAG retrieval.</w:t>
      </w:r>
    </w:p>
    <w:p>
      <w:pPr>
        <w:sectPr>
          <w:pgSz w:w="16838" w:h="11906" w:orient="landscape"/>
          <w:pgMar w:top="850" w:right="1020" w:bottom="850" w:left="1020" w:header="720" w:footer="720" w:gutter="0"/>
          <w:cols w:space="720"/>
          <w:docGrid w:linePitch="360"/>
        </w:sectPr>
      </w:pPr>
    </w:p>
    <w:p>
      <w:pPr>
        <w:sectPr>
          <w:pgSz w:w="11906" w:h="16838"/>
          <w:pgMar w:top="1134" w:right="1417" w:bottom="1134" w:left="1417" w:header="720" w:footer="720" w:gutter="0"/>
          <w:cols w:space="720"/>
          <w:docGrid w:linePitch="360"/>
        </w:sectPr>
      </w:pPr>
    </w:p>
    <w:p>
      <w:pPr>
        <w:spacing w:before="80" w:after="80"/>
        <w:jc w:val="center"/>
      </w:pPr>
      <w:r>
        <w:rPr>
          <w:rFonts w:ascii="Calibri" w:hAnsi="Calibri"/>
          <w:b/>
          <w:color w:val="1A365D"/>
          <w:sz w:val="26"/>
        </w:rPr>
        <w:t>FIGURE 7.3 — MEDSENTINEL END-TO-END BUSINESS WORKFLOWS</w:t>
      </w:r>
    </w:p>
    <w:p>
      <w:pPr>
        <w:spacing w:before="40" w:after="80"/>
        <w:jc w:val="center"/>
      </w:pPr>
    </w:p>
    <w:p>
      <w:r>
        <w:drawing>
          <wp:inline xmlns:a="http://schemas.openxmlformats.org/drawingml/2006/main" xmlns:pic="http://schemas.openxmlformats.org/drawingml/2006/picture">
            <wp:extent cx="8961120" cy="5001555"/>
            <wp:docPr id="4" name="Picture 4"/>
            <wp:cNvGraphicFramePr>
              <a:graphicFrameLocks noChangeAspect="1"/>
            </wp:cNvGraphicFramePr>
            <a:graphic>
              <a:graphicData uri="http://schemas.openxmlformats.org/drawingml/2006/picture">
                <pic:pic>
                  <pic:nvPicPr>
                    <pic:cNvPr id="0" name="03_business_workflows.jpg"/>
                    <pic:cNvPicPr/>
                  </pic:nvPicPr>
                  <pic:blipFill>
                    <a:blip r:embed="rId14"/>
                    <a:stretch>
                      <a:fillRect/>
                    </a:stretch>
                  </pic:blipFill>
                  <pic:spPr>
                    <a:xfrm>
                      <a:off x="0" y="0"/>
                      <a:ext cx="8961120" cy="5001555"/>
                    </a:xfrm>
                    <a:prstGeom prst="rect"/>
                  </pic:spPr>
                </pic:pic>
              </a:graphicData>
            </a:graphic>
          </wp:inline>
        </w:drawing>
      </w:r>
    </w:p>
    <w:p>
      <w:pPr>
        <w:spacing w:before="80" w:after="160"/>
        <w:jc w:val="center"/>
      </w:pPr>
      <w:r>
        <w:rPr>
          <w:rFonts w:ascii="Calibri" w:hAnsi="Calibri"/>
          <w:i/>
          <w:color w:val="718096"/>
          <w:sz w:val="18"/>
        </w:rPr>
        <w:t>Figure 7.3: Four core business pipelines: Patient Intake Flow, Insurance Claims Flow with Fraud Check, Private RAG Knowledge Flow, and Admin Observability.</w:t>
      </w:r>
    </w:p>
    <w:p>
      <w:pPr>
        <w:sectPr>
          <w:pgSz w:w="16838" w:h="11906" w:orient="landscape"/>
          <w:pgMar w:top="850" w:right="1020" w:bottom="850" w:left="1020" w:header="720" w:footer="720" w:gutter="0"/>
          <w:cols w:space="720"/>
          <w:docGrid w:linePitch="360"/>
        </w:sectPr>
      </w:pPr>
    </w:p>
    <w:p>
      <w:pPr>
        <w:pStyle w:val="Heading2"/>
        <w:keepNext/>
        <w:spacing w:before="200" w:after="80"/>
      </w:pPr>
      <w:r>
        <w:rPr>
          <w:rFonts w:ascii="Calibri" w:hAnsi="Calibri"/>
          <w:b/>
          <w:color w:val="2B6CB0"/>
          <w:sz w:val="24"/>
        </w:rPr>
        <w:t>7.1 PatientIntakeAgent</w:t>
      </w:r>
    </w:p>
    <w:p>
      <w:pPr>
        <w:spacing w:after="80" w:line="276" w:lineRule="auto"/>
      </w:pPr>
      <w:r>
        <w:rPr>
          <w:rFonts w:ascii="Calibri" w:hAnsi="Calibri"/>
          <w:b/>
          <w:color w:val="1A365D"/>
          <w:sz w:val="19"/>
        </w:rPr>
        <w:t xml:space="preserve">Implementation Source: </w:t>
      </w:r>
      <w:r>
        <w:rPr>
          <w:rFonts w:ascii="Calibri" w:hAnsi="Calibri"/>
          <w:color w:val="2D3748"/>
          <w:sz w:val="19"/>
        </w:rPr>
        <w:t>Source File: backend/app/agents/patient_intake_agent.py (3,789 B)</w:t>
      </w:r>
    </w:p>
    <w:p>
      <w:pPr>
        <w:spacing w:after="80" w:line="276" w:lineRule="auto"/>
      </w:pPr>
      <w:r>
        <w:rPr>
          <w:rFonts w:ascii="Calibri" w:hAnsi="Calibri"/>
          <w:b/>
          <w:color w:val="1A365D"/>
          <w:sz w:val="19"/>
        </w:rPr>
        <w:t xml:space="preserve">Purpose: </w:t>
      </w:r>
      <w:r>
        <w:rPr>
          <w:rFonts w:ascii="Calibri" w:hAnsi="Calibri"/>
          <w:color w:val="2D3748"/>
          <w:sz w:val="19"/>
        </w:rPr>
        <w:t>Extracts patient demographics, reported clinical symptoms, chief complaints, and baseline physiological vitals from raw user intake forms.</w:t>
      </w:r>
    </w:p>
    <w:p>
      <w:pPr>
        <w:spacing w:after="80" w:line="276" w:lineRule="auto"/>
      </w:pPr>
      <w:r>
        <w:rPr>
          <w:rFonts w:ascii="Calibri" w:hAnsi="Calibri"/>
          <w:b/>
          <w:color w:val="1A365D"/>
          <w:sz w:val="19"/>
        </w:rPr>
        <w:t xml:space="preserve">Input: </w:t>
      </w:r>
      <w:r>
        <w:rPr>
          <w:rFonts w:ascii="Calibri" w:hAnsi="Calibri"/>
          <w:color w:val="2D3748"/>
          <w:sz w:val="19"/>
        </w:rPr>
        <w:t>Raw patient profile dictionary, intake notes, document text strings, user ID.</w:t>
      </w:r>
    </w:p>
    <w:p>
      <w:pPr>
        <w:spacing w:after="80" w:line="276" w:lineRule="auto"/>
      </w:pPr>
      <w:r>
        <w:rPr>
          <w:rFonts w:ascii="Calibri" w:hAnsi="Calibri"/>
          <w:b/>
          <w:color w:val="1A365D"/>
          <w:sz w:val="19"/>
        </w:rPr>
        <w:t xml:space="preserve">Processing: </w:t>
      </w:r>
      <w:r>
        <w:rPr>
          <w:rFonts w:ascii="Calibri" w:hAnsi="Calibri"/>
          <w:color w:val="2D3748"/>
          <w:sz w:val="19"/>
        </w:rPr>
        <w:t>Cleans text fields, standardizes demographic structures, validates vital sign formats (BP, heart rate, temperature), constructs standardized PatientInfo model.</w:t>
      </w:r>
    </w:p>
    <w:p>
      <w:pPr>
        <w:spacing w:after="80" w:line="276" w:lineRule="auto"/>
      </w:pPr>
      <w:r>
        <w:rPr>
          <w:rFonts w:ascii="Calibri" w:hAnsi="Calibri"/>
          <w:b/>
          <w:color w:val="1A365D"/>
          <w:sz w:val="19"/>
        </w:rPr>
        <w:t xml:space="preserve">Output: </w:t>
      </w:r>
      <w:r>
        <w:rPr>
          <w:rFonts w:ascii="Calibri" w:hAnsi="Calibri"/>
          <w:color w:val="2D3748"/>
          <w:sz w:val="19"/>
        </w:rPr>
        <w:t>Populated PatientInfo schema containing validated age, gender, medical history list, and vital sign maps.</w:t>
      </w:r>
    </w:p>
    <w:p>
      <w:pPr>
        <w:spacing w:after="80" w:line="276" w:lineRule="auto"/>
      </w:pPr>
      <w:r>
        <w:rPr>
          <w:rFonts w:ascii="Calibri" w:hAnsi="Calibri"/>
          <w:b/>
          <w:color w:val="1A365D"/>
          <w:sz w:val="19"/>
        </w:rPr>
        <w:t xml:space="preserve">Dependencies: </w:t>
      </w:r>
      <w:r>
        <w:rPr>
          <w:rFonts w:ascii="Calibri" w:hAnsi="Calibri"/>
          <w:color w:val="2D3748"/>
          <w:sz w:val="19"/>
        </w:rPr>
        <w:t>BaseAgent, pydantic schemas.</w:t>
      </w:r>
    </w:p>
    <w:p>
      <w:pPr>
        <w:spacing w:after="80" w:line="276" w:lineRule="auto"/>
      </w:pPr>
      <w:r>
        <w:rPr>
          <w:rFonts w:ascii="Calibri" w:hAnsi="Calibri"/>
          <w:b/>
          <w:color w:val="1A365D"/>
          <w:sz w:val="19"/>
        </w:rPr>
        <w:t xml:space="preserve">Role in Overall Workflow: </w:t>
      </w:r>
      <w:r>
        <w:rPr>
          <w:rFonts w:ascii="Calibri" w:hAnsi="Calibri"/>
          <w:color w:val="2D3748"/>
          <w:sz w:val="19"/>
        </w:rPr>
        <w:t>Executes as Step 1 in all workflow types. Establishes the foundational patient clinical context used by all subsequent agents.</w:t>
      </w:r>
    </w:p>
    <w:p>
      <w:pPr>
        <w:spacing w:after="40"/>
      </w:pPr>
    </w:p>
    <w:p>
      <w:pPr>
        <w:pStyle w:val="Heading2"/>
        <w:keepNext/>
        <w:spacing w:before="200" w:after="80"/>
      </w:pPr>
      <w:r>
        <w:rPr>
          <w:rFonts w:ascii="Calibri" w:hAnsi="Calibri"/>
          <w:b/>
          <w:color w:val="2B6CB0"/>
          <w:sz w:val="24"/>
        </w:rPr>
        <w:t>7.2 DataValidationAgent</w:t>
      </w:r>
    </w:p>
    <w:p>
      <w:pPr>
        <w:spacing w:after="80" w:line="276" w:lineRule="auto"/>
      </w:pPr>
      <w:r>
        <w:rPr>
          <w:rFonts w:ascii="Calibri" w:hAnsi="Calibri"/>
          <w:b/>
          <w:color w:val="1A365D"/>
          <w:sz w:val="19"/>
        </w:rPr>
        <w:t xml:space="preserve">Implementation Source: </w:t>
      </w:r>
      <w:r>
        <w:rPr>
          <w:rFonts w:ascii="Calibri" w:hAnsi="Calibri"/>
          <w:color w:val="2D3748"/>
          <w:sz w:val="19"/>
        </w:rPr>
        <w:t>Source File: backend/app/agents/data_validation_agent.py (4,307 B)</w:t>
      </w:r>
    </w:p>
    <w:p>
      <w:pPr>
        <w:spacing w:after="80" w:line="276" w:lineRule="auto"/>
      </w:pPr>
      <w:r>
        <w:rPr>
          <w:rFonts w:ascii="Calibri" w:hAnsi="Calibri"/>
          <w:b/>
          <w:color w:val="1A365D"/>
          <w:sz w:val="19"/>
        </w:rPr>
        <w:t xml:space="preserve">Purpose: </w:t>
      </w:r>
      <w:r>
        <w:rPr>
          <w:rFonts w:ascii="Calibri" w:hAnsi="Calibri"/>
          <w:color w:val="2D3748"/>
          <w:sz w:val="19"/>
        </w:rPr>
        <w:t>Enforces medical data integrity, validates schema adherence, and applies automated PII/PHI masking for downstream privacy protection.</w:t>
      </w:r>
    </w:p>
    <w:p>
      <w:pPr>
        <w:spacing w:after="80" w:line="276" w:lineRule="auto"/>
      </w:pPr>
      <w:r>
        <w:rPr>
          <w:rFonts w:ascii="Calibri" w:hAnsi="Calibri"/>
          <w:b/>
          <w:color w:val="1A365D"/>
          <w:sz w:val="19"/>
        </w:rPr>
        <w:t xml:space="preserve">Input: </w:t>
      </w:r>
      <w:r>
        <w:rPr>
          <w:rFonts w:ascii="Calibri" w:hAnsi="Calibri"/>
          <w:color w:val="2D3748"/>
          <w:sz w:val="19"/>
        </w:rPr>
        <w:t>WorkflowState containing preliminary patient data and extracted document strings.</w:t>
      </w:r>
    </w:p>
    <w:p>
      <w:pPr>
        <w:spacing w:after="80" w:line="276" w:lineRule="auto"/>
      </w:pPr>
      <w:r>
        <w:rPr>
          <w:rFonts w:ascii="Calibri" w:hAnsi="Calibri"/>
          <w:b/>
          <w:color w:val="1A365D"/>
          <w:sz w:val="19"/>
        </w:rPr>
        <w:t xml:space="preserve">Processing: </w:t>
      </w:r>
      <w:r>
        <w:rPr>
          <w:rFonts w:ascii="Calibri" w:hAnsi="Calibri"/>
          <w:color w:val="2D3748"/>
          <w:sz w:val="19"/>
        </w:rPr>
        <w:t>Validates required healthcare fields against medical schema rules, scrubs national ID numbers and phone numbers when Private AI mode is active, flags schema anomalies.</w:t>
      </w:r>
    </w:p>
    <w:p>
      <w:pPr>
        <w:spacing w:after="80" w:line="276" w:lineRule="auto"/>
      </w:pPr>
      <w:r>
        <w:rPr>
          <w:rFonts w:ascii="Calibri" w:hAnsi="Calibri"/>
          <w:b/>
          <w:color w:val="1A365D"/>
          <w:sz w:val="19"/>
        </w:rPr>
        <w:t xml:space="preserve">Output: </w:t>
      </w:r>
      <w:r>
        <w:rPr>
          <w:rFonts w:ascii="Calibri" w:hAnsi="Calibri"/>
          <w:color w:val="2D3748"/>
          <w:sz w:val="19"/>
        </w:rPr>
        <w:t>Validation result status flag (PASSED / WARNING / FAILED), list of data validation warnings, sanitized text payload.</w:t>
      </w:r>
    </w:p>
    <w:p>
      <w:pPr>
        <w:spacing w:after="80" w:line="276" w:lineRule="auto"/>
      </w:pPr>
      <w:r>
        <w:rPr>
          <w:rFonts w:ascii="Calibri" w:hAnsi="Calibri"/>
          <w:b/>
          <w:color w:val="1A365D"/>
          <w:sz w:val="19"/>
        </w:rPr>
        <w:t xml:space="preserve">Dependencies: </w:t>
      </w:r>
      <w:r>
        <w:rPr>
          <w:rFonts w:ascii="Calibri" w:hAnsi="Calibri"/>
          <w:color w:val="2D3748"/>
          <w:sz w:val="19"/>
        </w:rPr>
        <w:t>PatientIntakeAgent output.</w:t>
      </w:r>
    </w:p>
    <w:p>
      <w:pPr>
        <w:spacing w:after="80" w:line="276" w:lineRule="auto"/>
      </w:pPr>
      <w:r>
        <w:rPr>
          <w:rFonts w:ascii="Calibri" w:hAnsi="Calibri"/>
          <w:b/>
          <w:color w:val="1A365D"/>
          <w:sz w:val="19"/>
        </w:rPr>
        <w:t xml:space="preserve">Role in Overall Workflow: </w:t>
      </w:r>
      <w:r>
        <w:rPr>
          <w:rFonts w:ascii="Calibri" w:hAnsi="Calibri"/>
          <w:color w:val="2D3748"/>
          <w:sz w:val="19"/>
        </w:rPr>
        <w:t>Executes as Step 2. Acts as a safety gate; if validation fails critically, the workflow records errors without sending invalid data to downstream models.</w:t>
      </w:r>
    </w:p>
    <w:p>
      <w:pPr>
        <w:spacing w:after="40"/>
      </w:pPr>
    </w:p>
    <w:p>
      <w:pPr>
        <w:pStyle w:val="Heading2"/>
        <w:keepNext/>
        <w:spacing w:before="200" w:after="80"/>
      </w:pPr>
      <w:r>
        <w:rPr>
          <w:rFonts w:ascii="Calibri" w:hAnsi="Calibri"/>
          <w:b/>
          <w:color w:val="2B6CB0"/>
          <w:sz w:val="24"/>
        </w:rPr>
        <w:t>7.3 OCRAgent</w:t>
      </w:r>
    </w:p>
    <w:p>
      <w:pPr>
        <w:spacing w:after="80" w:line="276" w:lineRule="auto"/>
      </w:pPr>
      <w:r>
        <w:rPr>
          <w:rFonts w:ascii="Calibri" w:hAnsi="Calibri"/>
          <w:b/>
          <w:color w:val="1A365D"/>
          <w:sz w:val="19"/>
        </w:rPr>
        <w:t xml:space="preserve">Implementation Source: </w:t>
      </w:r>
      <w:r>
        <w:rPr>
          <w:rFonts w:ascii="Calibri" w:hAnsi="Calibri"/>
          <w:color w:val="2D3748"/>
          <w:sz w:val="19"/>
        </w:rPr>
        <w:t>Source File: backend/app/agents/ocr_agent.py (5,350 B)</w:t>
      </w:r>
    </w:p>
    <w:p>
      <w:pPr>
        <w:spacing w:after="80" w:line="276" w:lineRule="auto"/>
      </w:pPr>
      <w:r>
        <w:rPr>
          <w:rFonts w:ascii="Calibri" w:hAnsi="Calibri"/>
          <w:b/>
          <w:color w:val="1A365D"/>
          <w:sz w:val="19"/>
        </w:rPr>
        <w:t xml:space="preserve">Purpose: </w:t>
      </w:r>
      <w:r>
        <w:rPr>
          <w:rFonts w:ascii="Calibri" w:hAnsi="Calibri"/>
          <w:color w:val="2D3748"/>
          <w:sz w:val="19"/>
        </w:rPr>
        <w:t>Extracts raw textual strings and tabular layouts from uploaded digital documents (PDF, JPG, PNG).</w:t>
      </w:r>
    </w:p>
    <w:p>
      <w:pPr>
        <w:spacing w:after="80" w:line="276" w:lineRule="auto"/>
      </w:pPr>
      <w:r>
        <w:rPr>
          <w:rFonts w:ascii="Calibri" w:hAnsi="Calibri"/>
          <w:b/>
          <w:color w:val="1A365D"/>
          <w:sz w:val="19"/>
        </w:rPr>
        <w:t xml:space="preserve">Input: </w:t>
      </w:r>
      <w:r>
        <w:rPr>
          <w:rFonts w:ascii="Calibri" w:hAnsi="Calibri"/>
          <w:color w:val="2D3748"/>
          <w:sz w:val="19"/>
        </w:rPr>
        <w:t>File path or binary stream of uploaded medical record from UserDocument record.</w:t>
      </w:r>
    </w:p>
    <w:p>
      <w:pPr>
        <w:spacing w:after="80" w:line="276" w:lineRule="auto"/>
      </w:pPr>
      <w:r>
        <w:rPr>
          <w:rFonts w:ascii="Calibri" w:hAnsi="Calibri"/>
          <w:b/>
          <w:color w:val="1A365D"/>
          <w:sz w:val="19"/>
        </w:rPr>
        <w:t xml:space="preserve">Processing: </w:t>
      </w:r>
      <w:r>
        <w:rPr>
          <w:rFonts w:ascii="Calibri" w:hAnsi="Calibri"/>
          <w:color w:val="2D3748"/>
          <w:sz w:val="19"/>
        </w:rPr>
        <w:t>Executes optical character recognition using Tesseract OCR and PDFPlumber; handles multi-column layouts, normalizes whitespace, cleans noisy scanning artifacts.</w:t>
      </w:r>
    </w:p>
    <w:p>
      <w:pPr>
        <w:spacing w:after="80" w:line="276" w:lineRule="auto"/>
      </w:pPr>
      <w:r>
        <w:rPr>
          <w:rFonts w:ascii="Calibri" w:hAnsi="Calibri"/>
          <w:b/>
          <w:color w:val="1A365D"/>
          <w:sz w:val="19"/>
        </w:rPr>
        <w:t xml:space="preserve">Output: </w:t>
      </w:r>
      <w:r>
        <w:rPr>
          <w:rFonts w:ascii="Calibri" w:hAnsi="Calibri"/>
          <w:color w:val="2D3748"/>
          <w:sz w:val="19"/>
        </w:rPr>
        <w:t>Extracted clean text string, document structure metadata, extraction confidence score.</w:t>
      </w:r>
    </w:p>
    <w:p>
      <w:pPr>
        <w:spacing w:after="80" w:line="276" w:lineRule="auto"/>
      </w:pPr>
      <w:r>
        <w:rPr>
          <w:rFonts w:ascii="Calibri" w:hAnsi="Calibri"/>
          <w:b/>
          <w:color w:val="1A365D"/>
          <w:sz w:val="19"/>
        </w:rPr>
        <w:t xml:space="preserve">Dependencies: </w:t>
      </w:r>
      <w:r>
        <w:rPr>
          <w:rFonts w:ascii="Calibri" w:hAnsi="Calibri"/>
          <w:color w:val="2D3748"/>
          <w:sz w:val="19"/>
        </w:rPr>
        <w:t>Tesseract OCR / PDFPlumber binaries, storage filesystem.</w:t>
      </w:r>
    </w:p>
    <w:p>
      <w:pPr>
        <w:spacing w:after="80" w:line="276" w:lineRule="auto"/>
      </w:pPr>
      <w:r>
        <w:rPr>
          <w:rFonts w:ascii="Calibri" w:hAnsi="Calibri"/>
          <w:b/>
          <w:color w:val="1A365D"/>
          <w:sz w:val="19"/>
        </w:rPr>
        <w:t xml:space="preserve">Role in Overall Workflow: </w:t>
      </w:r>
      <w:r>
        <w:rPr>
          <w:rFonts w:ascii="Calibri" w:hAnsi="Calibri"/>
          <w:color w:val="2D3748"/>
          <w:sz w:val="19"/>
        </w:rPr>
        <w:t>Executes as Step 3 in document-driven workflows. Converts opaque scanned pixels into machine-readable clinical text.</w:t>
      </w:r>
    </w:p>
    <w:p>
      <w:pPr>
        <w:spacing w:after="40"/>
      </w:pPr>
    </w:p>
    <w:p>
      <w:pPr>
        <w:pStyle w:val="Heading2"/>
        <w:keepNext/>
        <w:spacing w:before="200" w:after="80"/>
      </w:pPr>
      <w:r>
        <w:rPr>
          <w:rFonts w:ascii="Calibri" w:hAnsi="Calibri"/>
          <w:b/>
          <w:color w:val="2B6CB0"/>
          <w:sz w:val="24"/>
        </w:rPr>
        <w:t>7.4 DocumentIntelligenceAgent</w:t>
      </w:r>
    </w:p>
    <w:p>
      <w:pPr>
        <w:spacing w:after="80" w:line="276" w:lineRule="auto"/>
      </w:pPr>
      <w:r>
        <w:rPr>
          <w:rFonts w:ascii="Calibri" w:hAnsi="Calibri"/>
          <w:b/>
          <w:color w:val="1A365D"/>
          <w:sz w:val="19"/>
        </w:rPr>
        <w:t xml:space="preserve">Implementation Source: </w:t>
      </w:r>
      <w:r>
        <w:rPr>
          <w:rFonts w:ascii="Calibri" w:hAnsi="Calibri"/>
          <w:color w:val="2D3748"/>
          <w:sz w:val="19"/>
        </w:rPr>
        <w:t>Source File: backend/app/agents/document_intelligence_agent.py (3,007 B)</w:t>
      </w:r>
    </w:p>
    <w:p>
      <w:pPr>
        <w:spacing w:after="80" w:line="276" w:lineRule="auto"/>
      </w:pPr>
      <w:r>
        <w:rPr>
          <w:rFonts w:ascii="Calibri" w:hAnsi="Calibri"/>
          <w:b/>
          <w:color w:val="1A365D"/>
          <w:sz w:val="19"/>
        </w:rPr>
        <w:t xml:space="preserve">Purpose: </w:t>
      </w:r>
      <w:r>
        <w:rPr>
          <w:rFonts w:ascii="Calibri" w:hAnsi="Calibri"/>
          <w:color w:val="2D3748"/>
          <w:sz w:val="19"/>
        </w:rPr>
        <w:t>Performs semantic classification of uploaded medical records into standardized clinical document categories.</w:t>
      </w:r>
    </w:p>
    <w:p>
      <w:pPr>
        <w:spacing w:after="80" w:line="276" w:lineRule="auto"/>
      </w:pPr>
      <w:r>
        <w:rPr>
          <w:rFonts w:ascii="Calibri" w:hAnsi="Calibri"/>
          <w:b/>
          <w:color w:val="1A365D"/>
          <w:sz w:val="19"/>
        </w:rPr>
        <w:t xml:space="preserve">Input: </w:t>
      </w:r>
      <w:r>
        <w:rPr>
          <w:rFonts w:ascii="Calibri" w:hAnsi="Calibri"/>
          <w:color w:val="2D3748"/>
          <w:sz w:val="19"/>
        </w:rPr>
        <w:t>Raw OCR text generated by OCRAgent.</w:t>
      </w:r>
    </w:p>
    <w:p>
      <w:pPr>
        <w:spacing w:after="80" w:line="276" w:lineRule="auto"/>
      </w:pPr>
      <w:r>
        <w:rPr>
          <w:rFonts w:ascii="Calibri" w:hAnsi="Calibri"/>
          <w:b/>
          <w:color w:val="1A365D"/>
          <w:sz w:val="19"/>
        </w:rPr>
        <w:t xml:space="preserve">Processing: </w:t>
      </w:r>
      <w:r>
        <w:rPr>
          <w:rFonts w:ascii="Calibri" w:hAnsi="Calibri"/>
          <w:color w:val="2D3748"/>
          <w:sz w:val="19"/>
        </w:rPr>
        <w:t>Applies NLP keyword matching and Gemini few-shot classification to categorize document into: LAB_REPORT, PRESCRIPTION, INVOICE, DISCHARGE_SUMMARY, or INSURANCE_CARD.</w:t>
      </w:r>
    </w:p>
    <w:p>
      <w:pPr>
        <w:spacing w:after="80" w:line="276" w:lineRule="auto"/>
      </w:pPr>
      <w:r>
        <w:rPr>
          <w:rFonts w:ascii="Calibri" w:hAnsi="Calibri"/>
          <w:b/>
          <w:color w:val="1A365D"/>
          <w:sz w:val="19"/>
        </w:rPr>
        <w:t xml:space="preserve">Output: </w:t>
      </w:r>
      <w:r>
        <w:rPr>
          <w:rFonts w:ascii="Calibri" w:hAnsi="Calibri"/>
          <w:color w:val="2D3748"/>
          <w:sz w:val="19"/>
        </w:rPr>
        <w:t>DocumentType classification enum, category confidence score (0.0 - 1.0), detected document title.</w:t>
      </w:r>
    </w:p>
    <w:p>
      <w:pPr>
        <w:spacing w:after="80" w:line="276" w:lineRule="auto"/>
      </w:pPr>
      <w:r>
        <w:rPr>
          <w:rFonts w:ascii="Calibri" w:hAnsi="Calibri"/>
          <w:b/>
          <w:color w:val="1A365D"/>
          <w:sz w:val="19"/>
        </w:rPr>
        <w:t xml:space="preserve">Dependencies: </w:t>
      </w:r>
      <w:r>
        <w:rPr>
          <w:rFonts w:ascii="Calibri" w:hAnsi="Calibri"/>
          <w:color w:val="2D3748"/>
          <w:sz w:val="19"/>
        </w:rPr>
        <w:t>OCRAgent text output, Gemini LLM client.</w:t>
      </w:r>
    </w:p>
    <w:p>
      <w:pPr>
        <w:spacing w:after="80" w:line="276" w:lineRule="auto"/>
      </w:pPr>
      <w:r>
        <w:rPr>
          <w:rFonts w:ascii="Calibri" w:hAnsi="Calibri"/>
          <w:b/>
          <w:color w:val="1A365D"/>
          <w:sz w:val="19"/>
        </w:rPr>
        <w:t xml:space="preserve">Role in Overall Workflow: </w:t>
      </w:r>
      <w:r>
        <w:rPr>
          <w:rFonts w:ascii="Calibri" w:hAnsi="Calibri"/>
          <w:color w:val="2D3748"/>
          <w:sz w:val="19"/>
        </w:rPr>
        <w:t>Executes as Step 4. Dynamically routes subsequent workflow execution branches based on the identified document type.</w:t>
      </w:r>
    </w:p>
    <w:p>
      <w:pPr>
        <w:spacing w:after="40"/>
      </w:pPr>
    </w:p>
    <w:p>
      <w:pPr>
        <w:pStyle w:val="Heading2"/>
        <w:keepNext/>
        <w:spacing w:before="200" w:after="80"/>
      </w:pPr>
      <w:r>
        <w:rPr>
          <w:rFonts w:ascii="Calibri" w:hAnsi="Calibri"/>
          <w:b/>
          <w:color w:val="2B6CB0"/>
          <w:sz w:val="24"/>
        </w:rPr>
        <w:t>7.5 LabAnalysisAgent</w:t>
      </w:r>
    </w:p>
    <w:p>
      <w:pPr>
        <w:spacing w:after="80" w:line="276" w:lineRule="auto"/>
      </w:pPr>
      <w:r>
        <w:rPr>
          <w:rFonts w:ascii="Calibri" w:hAnsi="Calibri"/>
          <w:b/>
          <w:color w:val="1A365D"/>
          <w:sz w:val="19"/>
        </w:rPr>
        <w:t xml:space="preserve">Implementation Source: </w:t>
      </w:r>
      <w:r>
        <w:rPr>
          <w:rFonts w:ascii="Calibri" w:hAnsi="Calibri"/>
          <w:color w:val="2D3748"/>
          <w:sz w:val="19"/>
        </w:rPr>
        <w:t>Source File: backend/app/agents/lab_analysis_agent.py (6,228 B)</w:t>
      </w:r>
    </w:p>
    <w:p>
      <w:pPr>
        <w:spacing w:after="80" w:line="276" w:lineRule="auto"/>
      </w:pPr>
      <w:r>
        <w:rPr>
          <w:rFonts w:ascii="Calibri" w:hAnsi="Calibri"/>
          <w:b/>
          <w:color w:val="1A365D"/>
          <w:sz w:val="19"/>
        </w:rPr>
        <w:t xml:space="preserve">Purpose: </w:t>
      </w:r>
      <w:r>
        <w:rPr>
          <w:rFonts w:ascii="Calibri" w:hAnsi="Calibri"/>
          <w:color w:val="2D3748"/>
          <w:sz w:val="19"/>
        </w:rPr>
        <w:t>Parses quantitative clinical laboratory biomarkers, extracts numeric values and units, and evaluates results against standard clinical reference ranges.</w:t>
      </w:r>
    </w:p>
    <w:p>
      <w:pPr>
        <w:spacing w:after="80" w:line="276" w:lineRule="auto"/>
      </w:pPr>
      <w:r>
        <w:rPr>
          <w:rFonts w:ascii="Calibri" w:hAnsi="Calibri"/>
          <w:b/>
          <w:color w:val="1A365D"/>
          <w:sz w:val="19"/>
        </w:rPr>
        <w:t xml:space="preserve">Input: </w:t>
      </w:r>
      <w:r>
        <w:rPr>
          <w:rFonts w:ascii="Calibri" w:hAnsi="Calibri"/>
          <w:color w:val="2D3748"/>
          <w:sz w:val="19"/>
        </w:rPr>
        <w:t>OCR text identified as LAB_REPORT.</w:t>
      </w:r>
    </w:p>
    <w:p>
      <w:pPr>
        <w:spacing w:after="80" w:line="276" w:lineRule="auto"/>
      </w:pPr>
      <w:r>
        <w:rPr>
          <w:rFonts w:ascii="Calibri" w:hAnsi="Calibri"/>
          <w:b/>
          <w:color w:val="1A365D"/>
          <w:sz w:val="19"/>
        </w:rPr>
        <w:t xml:space="preserve">Processing: </w:t>
      </w:r>
      <w:r>
        <w:rPr>
          <w:rFonts w:ascii="Calibri" w:hAnsi="Calibri"/>
          <w:color w:val="2D3748"/>
          <w:sz w:val="19"/>
        </w:rPr>
        <w:t>Extracts biomarker names (e.g., Fasting Blood Glucose, HbA1c, Total Cholesterol, Hemoglobin), normalizes units (mg/dL, g/dL), evaluates against adult reference intervals, flags abnormalities (HIGH, LOW, CRITICAL).</w:t>
      </w:r>
    </w:p>
    <w:p>
      <w:pPr>
        <w:spacing w:after="80" w:line="276" w:lineRule="auto"/>
      </w:pPr>
      <w:r>
        <w:rPr>
          <w:rFonts w:ascii="Calibri" w:hAnsi="Calibri"/>
          <w:b/>
          <w:color w:val="1A365D"/>
          <w:sz w:val="19"/>
        </w:rPr>
        <w:t xml:space="preserve">Output: </w:t>
      </w:r>
      <w:r>
        <w:rPr>
          <w:rFonts w:ascii="Calibri" w:hAnsi="Calibri"/>
          <w:color w:val="2D3748"/>
          <w:sz w:val="19"/>
        </w:rPr>
        <w:t>List of BiomarkerResult objects containing test name, measured value, unit, reference interval, and abnormality status flag.</w:t>
      </w:r>
    </w:p>
    <w:p>
      <w:pPr>
        <w:spacing w:after="80" w:line="276" w:lineRule="auto"/>
      </w:pPr>
      <w:r>
        <w:rPr>
          <w:rFonts w:ascii="Calibri" w:hAnsi="Calibri"/>
          <w:b/>
          <w:color w:val="1A365D"/>
          <w:sz w:val="19"/>
        </w:rPr>
        <w:t xml:space="preserve">Dependencies: </w:t>
      </w:r>
      <w:r>
        <w:rPr>
          <w:rFonts w:ascii="Calibri" w:hAnsi="Calibri"/>
          <w:color w:val="2D3748"/>
          <w:sz w:val="19"/>
        </w:rPr>
        <w:t>DocumentIntelligenceAgent confirmation of lab report type.</w:t>
      </w:r>
    </w:p>
    <w:p>
      <w:pPr>
        <w:spacing w:after="80" w:line="276" w:lineRule="auto"/>
      </w:pPr>
      <w:r>
        <w:rPr>
          <w:rFonts w:ascii="Calibri" w:hAnsi="Calibri"/>
          <w:b/>
          <w:color w:val="1A365D"/>
          <w:sz w:val="19"/>
        </w:rPr>
        <w:t xml:space="preserve">Role in Overall Workflow: </w:t>
      </w:r>
      <w:r>
        <w:rPr>
          <w:rFonts w:ascii="Calibri" w:hAnsi="Calibri"/>
          <w:color w:val="2D3748"/>
          <w:sz w:val="19"/>
        </w:rPr>
        <w:t>Executes as Step 5 in LAB_REPORT workflows. Produces the structured clinical data required for risk scoring.</w:t>
      </w:r>
    </w:p>
    <w:p>
      <w:pPr>
        <w:spacing w:after="40"/>
      </w:pPr>
    </w:p>
    <w:p>
      <w:pPr>
        <w:pStyle w:val="Heading2"/>
        <w:keepNext/>
        <w:spacing w:before="200" w:after="80"/>
      </w:pPr>
      <w:r>
        <w:rPr>
          <w:rFonts w:ascii="Calibri" w:hAnsi="Calibri"/>
          <w:b/>
          <w:color w:val="2B6CB0"/>
          <w:sz w:val="24"/>
        </w:rPr>
        <w:t>7.6 RiskPredictionAgent</w:t>
      </w:r>
    </w:p>
    <w:p>
      <w:pPr>
        <w:spacing w:after="80" w:line="276" w:lineRule="auto"/>
      </w:pPr>
      <w:r>
        <w:rPr>
          <w:rFonts w:ascii="Calibri" w:hAnsi="Calibri"/>
          <w:b/>
          <w:color w:val="1A365D"/>
          <w:sz w:val="19"/>
        </w:rPr>
        <w:t xml:space="preserve">Implementation Source: </w:t>
      </w:r>
      <w:r>
        <w:rPr>
          <w:rFonts w:ascii="Calibri" w:hAnsi="Calibri"/>
          <w:color w:val="2D3748"/>
          <w:sz w:val="19"/>
        </w:rPr>
        <w:t>Source File: backend/app/agents/risk_prediction_agent.py (4,803 B)</w:t>
      </w:r>
    </w:p>
    <w:p>
      <w:pPr>
        <w:spacing w:after="80" w:line="276" w:lineRule="auto"/>
      </w:pPr>
      <w:r>
        <w:rPr>
          <w:rFonts w:ascii="Calibri" w:hAnsi="Calibri"/>
          <w:b/>
          <w:color w:val="1A365D"/>
          <w:sz w:val="19"/>
        </w:rPr>
        <w:t xml:space="preserve">Purpose: </w:t>
      </w:r>
      <w:r>
        <w:rPr>
          <w:rFonts w:ascii="Calibri" w:hAnsi="Calibri"/>
          <w:color w:val="2D3748"/>
          <w:sz w:val="19"/>
        </w:rPr>
        <w:t>Calculates a multi-factorial patient clinical risk index and stratifies patients into clinical severity tiers.</w:t>
      </w:r>
    </w:p>
    <w:p>
      <w:pPr>
        <w:spacing w:after="80" w:line="276" w:lineRule="auto"/>
      </w:pPr>
      <w:r>
        <w:rPr>
          <w:rFonts w:ascii="Calibri" w:hAnsi="Calibri"/>
          <w:b/>
          <w:color w:val="1A365D"/>
          <w:sz w:val="19"/>
        </w:rPr>
        <w:t xml:space="preserve">Input: </w:t>
      </w:r>
      <w:r>
        <w:rPr>
          <w:rFonts w:ascii="Calibri" w:hAnsi="Calibri"/>
          <w:color w:val="2D3748"/>
          <w:sz w:val="19"/>
        </w:rPr>
        <w:t>PatientInfo demographics, flagged BiomarkerResult items, symptom strings.</w:t>
      </w:r>
    </w:p>
    <w:p>
      <w:pPr>
        <w:spacing w:after="80" w:line="276" w:lineRule="auto"/>
      </w:pPr>
      <w:r>
        <w:rPr>
          <w:rFonts w:ascii="Calibri" w:hAnsi="Calibri"/>
          <w:b/>
          <w:color w:val="1A365D"/>
          <w:sz w:val="19"/>
        </w:rPr>
        <w:t xml:space="preserve">Processing: </w:t>
      </w:r>
      <w:r>
        <w:rPr>
          <w:rFonts w:ascii="Calibri" w:hAnsi="Calibri"/>
          <w:color w:val="2D3748"/>
          <w:sz w:val="19"/>
        </w:rPr>
        <w:t>Executes clinical risk heuristic: baseline score (10) + biomarker abnormality weight (+15 per abnormal, +30 per critical) + age risk adjustment + vital signs severity. Clamps score to 0-100.</w:t>
      </w:r>
    </w:p>
    <w:p>
      <w:pPr>
        <w:spacing w:after="80" w:line="276" w:lineRule="auto"/>
      </w:pPr>
      <w:r>
        <w:rPr>
          <w:rFonts w:ascii="Calibri" w:hAnsi="Calibri"/>
          <w:b/>
          <w:color w:val="1A365D"/>
          <w:sz w:val="19"/>
        </w:rPr>
        <w:t xml:space="preserve">Output: </w:t>
      </w:r>
      <w:r>
        <w:rPr>
          <w:rFonts w:ascii="Calibri" w:hAnsi="Calibri"/>
          <w:color w:val="2D3748"/>
          <w:sz w:val="19"/>
        </w:rPr>
        <w:t>RiskScore object containing numeric score (0-100), risk tier (LOW, MODERATE, HIGH, CRITICAL), contributing factors, and immediate triage flags.</w:t>
      </w:r>
    </w:p>
    <w:p>
      <w:pPr>
        <w:spacing w:after="80" w:line="276" w:lineRule="auto"/>
      </w:pPr>
      <w:r>
        <w:rPr>
          <w:rFonts w:ascii="Calibri" w:hAnsi="Calibri"/>
          <w:b/>
          <w:color w:val="1A365D"/>
          <w:sz w:val="19"/>
        </w:rPr>
        <w:t xml:space="preserve">Dependencies: </w:t>
      </w:r>
      <w:r>
        <w:rPr>
          <w:rFonts w:ascii="Calibri" w:hAnsi="Calibri"/>
          <w:color w:val="2D3748"/>
          <w:sz w:val="19"/>
        </w:rPr>
        <w:t>LabAnalysisAgent, PatientIntakeAgent.</w:t>
      </w:r>
    </w:p>
    <w:p>
      <w:pPr>
        <w:spacing w:after="80" w:line="276" w:lineRule="auto"/>
      </w:pPr>
      <w:r>
        <w:rPr>
          <w:rFonts w:ascii="Calibri" w:hAnsi="Calibri"/>
          <w:b/>
          <w:color w:val="1A365D"/>
          <w:sz w:val="19"/>
        </w:rPr>
        <w:t xml:space="preserve">Role in Overall Workflow: </w:t>
      </w:r>
      <w:r>
        <w:rPr>
          <w:rFonts w:ascii="Calibri" w:hAnsi="Calibri"/>
          <w:color w:val="2D3748"/>
          <w:sz w:val="19"/>
        </w:rPr>
        <w:t>Executes as Step 6. Triggers administrative escalation alerts if risk is categorized as HIGH or CRITICAL.</w:t>
      </w:r>
    </w:p>
    <w:p>
      <w:pPr>
        <w:spacing w:after="40"/>
      </w:pPr>
    </w:p>
    <w:p>
      <w:pPr>
        <w:pStyle w:val="Heading2"/>
        <w:keepNext/>
        <w:spacing w:before="200" w:after="80"/>
      </w:pPr>
      <w:r>
        <w:rPr>
          <w:rFonts w:ascii="Calibri" w:hAnsi="Calibri"/>
          <w:b/>
          <w:color w:val="2B6CB0"/>
          <w:sz w:val="24"/>
        </w:rPr>
        <w:t>7.7 HospitalMatchingAgent</w:t>
      </w:r>
    </w:p>
    <w:p>
      <w:pPr>
        <w:spacing w:after="80" w:line="276" w:lineRule="auto"/>
      </w:pPr>
      <w:r>
        <w:rPr>
          <w:rFonts w:ascii="Calibri" w:hAnsi="Calibri"/>
          <w:b/>
          <w:color w:val="1A365D"/>
          <w:sz w:val="19"/>
        </w:rPr>
        <w:t xml:space="preserve">Implementation Source: </w:t>
      </w:r>
      <w:r>
        <w:rPr>
          <w:rFonts w:ascii="Calibri" w:hAnsi="Calibri"/>
          <w:color w:val="2D3748"/>
          <w:sz w:val="19"/>
        </w:rPr>
        <w:t>Source File: backend/app/agents/hospital_matching_agent.py (4,877 B)</w:t>
      </w:r>
    </w:p>
    <w:p>
      <w:pPr>
        <w:spacing w:after="80" w:line="276" w:lineRule="auto"/>
      </w:pPr>
      <w:r>
        <w:rPr>
          <w:rFonts w:ascii="Calibri" w:hAnsi="Calibri"/>
          <w:b/>
          <w:color w:val="1A365D"/>
          <w:sz w:val="19"/>
        </w:rPr>
        <w:t xml:space="preserve">Purpose: </w:t>
      </w:r>
      <w:r>
        <w:rPr>
          <w:rFonts w:ascii="Calibri" w:hAnsi="Calibri"/>
          <w:color w:val="2D3748"/>
          <w:sz w:val="19"/>
        </w:rPr>
        <w:t>Matches patient clinical profile and risk requirements to the most appropriate healthcare facilities in the database.</w:t>
      </w:r>
    </w:p>
    <w:p>
      <w:pPr>
        <w:spacing w:after="80" w:line="276" w:lineRule="auto"/>
      </w:pPr>
      <w:r>
        <w:rPr>
          <w:rFonts w:ascii="Calibri" w:hAnsi="Calibri"/>
          <w:b/>
          <w:color w:val="1A365D"/>
          <w:sz w:val="19"/>
        </w:rPr>
        <w:t xml:space="preserve">Input: </w:t>
      </w:r>
      <w:r>
        <w:rPr>
          <w:rFonts w:ascii="Calibri" w:hAnsi="Calibri"/>
          <w:color w:val="2D3748"/>
          <w:sz w:val="19"/>
        </w:rPr>
        <w:t>Patient clinical diagnosis, required specialty, patient geographic coordinates (latitude, longitude), insurance provider name.</w:t>
      </w:r>
    </w:p>
    <w:p>
      <w:pPr>
        <w:spacing w:after="80" w:line="276" w:lineRule="auto"/>
      </w:pPr>
      <w:r>
        <w:rPr>
          <w:rFonts w:ascii="Calibri" w:hAnsi="Calibri"/>
          <w:b/>
          <w:color w:val="1A365D"/>
          <w:sz w:val="19"/>
        </w:rPr>
        <w:t xml:space="preserve">Processing: </w:t>
      </w:r>
      <w:r>
        <w:rPr>
          <w:rFonts w:ascii="Calibri" w:hAnsi="Calibri"/>
          <w:color w:val="2D3748"/>
          <w:sz w:val="19"/>
        </w:rPr>
        <w:t>Queries Hospital database records; applies Haversine spherical distance formula; verifies in-network insurance status; calculates composite suitability score based on distance, rating, and specialty alignment.</w:t>
      </w:r>
    </w:p>
    <w:p>
      <w:pPr>
        <w:spacing w:after="80" w:line="276" w:lineRule="auto"/>
      </w:pPr>
      <w:r>
        <w:rPr>
          <w:rFonts w:ascii="Calibri" w:hAnsi="Calibri"/>
          <w:b/>
          <w:color w:val="1A365D"/>
          <w:sz w:val="19"/>
        </w:rPr>
        <w:t xml:space="preserve">Output: </w:t>
      </w:r>
      <w:r>
        <w:rPr>
          <w:rFonts w:ascii="Calibri" w:hAnsi="Calibri"/>
          <w:color w:val="2D3748"/>
          <w:sz w:val="19"/>
        </w:rPr>
        <w:t>Ranked list of HospitalMatch recommendations, estimated distance in kilometers, network status flag, facility contact info.</w:t>
      </w:r>
    </w:p>
    <w:p>
      <w:pPr>
        <w:spacing w:after="80" w:line="276" w:lineRule="auto"/>
      </w:pPr>
      <w:r>
        <w:rPr>
          <w:rFonts w:ascii="Calibri" w:hAnsi="Calibri"/>
          <w:b/>
          <w:color w:val="1A365D"/>
          <w:sz w:val="19"/>
        </w:rPr>
        <w:t xml:space="preserve">Dependencies: </w:t>
      </w:r>
      <w:r>
        <w:rPr>
          <w:rFonts w:ascii="Calibri" w:hAnsi="Calibri"/>
          <w:color w:val="2D3748"/>
          <w:sz w:val="19"/>
        </w:rPr>
        <w:t>MySQL Hospital table, RiskPredictionAgent output.</w:t>
      </w:r>
    </w:p>
    <w:p>
      <w:pPr>
        <w:spacing w:after="80" w:line="276" w:lineRule="auto"/>
      </w:pPr>
      <w:r>
        <w:rPr>
          <w:rFonts w:ascii="Calibri" w:hAnsi="Calibri"/>
          <w:b/>
          <w:color w:val="1A365D"/>
          <w:sz w:val="19"/>
        </w:rPr>
        <w:t xml:space="preserve">Role in Overall Workflow: </w:t>
      </w:r>
      <w:r>
        <w:rPr>
          <w:rFonts w:ascii="Calibri" w:hAnsi="Calibri"/>
          <w:color w:val="2D3748"/>
          <w:sz w:val="19"/>
        </w:rPr>
        <w:t>Executes as Step 7. Provides patients with actionable, high-affinity healthcare provider options.</w:t>
      </w:r>
    </w:p>
    <w:p>
      <w:pPr>
        <w:spacing w:after="40"/>
      </w:pPr>
    </w:p>
    <w:p>
      <w:pPr>
        <w:pStyle w:val="Heading2"/>
        <w:keepNext/>
        <w:spacing w:before="200" w:after="80"/>
      </w:pPr>
      <w:r>
        <w:rPr>
          <w:rFonts w:ascii="Calibri" w:hAnsi="Calibri"/>
          <w:b/>
          <w:color w:val="2B6CB0"/>
          <w:sz w:val="24"/>
        </w:rPr>
        <w:t>7.8 MedicalRAGAgent</w:t>
      </w:r>
    </w:p>
    <w:p>
      <w:pPr>
        <w:spacing w:after="80" w:line="276" w:lineRule="auto"/>
      </w:pPr>
      <w:r>
        <w:rPr>
          <w:rFonts w:ascii="Calibri" w:hAnsi="Calibri"/>
          <w:b/>
          <w:color w:val="1A365D"/>
          <w:sz w:val="19"/>
        </w:rPr>
        <w:t xml:space="preserve">Implementation Source: </w:t>
      </w:r>
      <w:r>
        <w:rPr>
          <w:rFonts w:ascii="Calibri" w:hAnsi="Calibri"/>
          <w:color w:val="2D3748"/>
          <w:sz w:val="19"/>
        </w:rPr>
        <w:t>Source File: backend/app/agents/medical_rag_agent.py (3,845 B)</w:t>
      </w:r>
    </w:p>
    <w:p>
      <w:pPr>
        <w:spacing w:after="80" w:line="276" w:lineRule="auto"/>
      </w:pPr>
      <w:r>
        <w:rPr>
          <w:rFonts w:ascii="Calibri" w:hAnsi="Calibri"/>
          <w:b/>
          <w:color w:val="1A365D"/>
          <w:sz w:val="19"/>
        </w:rPr>
        <w:t xml:space="preserve">Purpose: </w:t>
      </w:r>
      <w:r>
        <w:rPr>
          <w:rFonts w:ascii="Calibri" w:hAnsi="Calibri"/>
          <w:color w:val="2D3748"/>
          <w:sz w:val="19"/>
        </w:rPr>
        <w:t>Retrieves evidence-based clinical practice guidelines and medical literature relevant to the patient's diagnosed condition from the private vector knowledge base.</w:t>
      </w:r>
    </w:p>
    <w:p>
      <w:pPr>
        <w:spacing w:after="80" w:line="276" w:lineRule="auto"/>
      </w:pPr>
      <w:r>
        <w:rPr>
          <w:rFonts w:ascii="Calibri" w:hAnsi="Calibri"/>
          <w:b/>
          <w:color w:val="1A365D"/>
          <w:sz w:val="19"/>
        </w:rPr>
        <w:t xml:space="preserve">Input: </w:t>
      </w:r>
      <w:r>
        <w:rPr>
          <w:rFonts w:ascii="Calibri" w:hAnsi="Calibri"/>
          <w:color w:val="2D3748"/>
          <w:sz w:val="19"/>
        </w:rPr>
        <w:t>Extracted clinical findings, primary diagnosis string, patient risk tier.</w:t>
      </w:r>
    </w:p>
    <w:p>
      <w:pPr>
        <w:spacing w:after="80" w:line="276" w:lineRule="auto"/>
      </w:pPr>
      <w:r>
        <w:rPr>
          <w:rFonts w:ascii="Calibri" w:hAnsi="Calibri"/>
          <w:b/>
          <w:color w:val="1A365D"/>
          <w:sz w:val="19"/>
        </w:rPr>
        <w:t xml:space="preserve">Processing: </w:t>
      </w:r>
      <w:r>
        <w:rPr>
          <w:rFonts w:ascii="Calibri" w:hAnsi="Calibri"/>
          <w:color w:val="2D3748"/>
          <w:sz w:val="19"/>
        </w:rPr>
        <w:t>Generates 768-dim query embedding; executes Cosine similarity search in Qdrant; filters knowledge chunks by RBAC access rules; synthesizes grounded clinical summary.</w:t>
      </w:r>
    </w:p>
    <w:p>
      <w:pPr>
        <w:spacing w:after="80" w:line="276" w:lineRule="auto"/>
      </w:pPr>
      <w:r>
        <w:rPr>
          <w:rFonts w:ascii="Calibri" w:hAnsi="Calibri"/>
          <w:b/>
          <w:color w:val="1A365D"/>
          <w:sz w:val="19"/>
        </w:rPr>
        <w:t xml:space="preserve">Output: </w:t>
      </w:r>
      <w:r>
        <w:rPr>
          <w:rFonts w:ascii="Calibri" w:hAnsi="Calibri"/>
          <w:color w:val="2D3748"/>
          <w:sz w:val="19"/>
        </w:rPr>
        <w:t>Evidence-based clinical context summary, list of source citations (document title, dataset name, chunk ID, relevance score).</w:t>
      </w:r>
    </w:p>
    <w:p>
      <w:pPr>
        <w:spacing w:after="80" w:line="276" w:lineRule="auto"/>
      </w:pPr>
      <w:r>
        <w:rPr>
          <w:rFonts w:ascii="Calibri" w:hAnsi="Calibri"/>
          <w:b/>
          <w:color w:val="1A365D"/>
          <w:sz w:val="19"/>
        </w:rPr>
        <w:t xml:space="preserve">Dependencies: </w:t>
      </w:r>
      <w:r>
        <w:rPr>
          <w:rFonts w:ascii="Calibri" w:hAnsi="Calibri"/>
          <w:color w:val="2D3748"/>
          <w:sz w:val="19"/>
        </w:rPr>
        <w:t>Qdrant vector store, Gemini embedding and LLM APIs.</w:t>
      </w:r>
    </w:p>
    <w:p>
      <w:pPr>
        <w:spacing w:after="80" w:line="276" w:lineRule="auto"/>
      </w:pPr>
      <w:r>
        <w:rPr>
          <w:rFonts w:ascii="Calibri" w:hAnsi="Calibri"/>
          <w:b/>
          <w:color w:val="1A365D"/>
          <w:sz w:val="19"/>
        </w:rPr>
        <w:t xml:space="preserve">Role in Overall Workflow: </w:t>
      </w:r>
      <w:r>
        <w:rPr>
          <w:rFonts w:ascii="Calibri" w:hAnsi="Calibri"/>
          <w:color w:val="2D3748"/>
          <w:sz w:val="19"/>
        </w:rPr>
        <w:t>Executes as Step 8. Grounds the final report in peer-reviewed medical knowledge while preventing LLM hallucination.</w:t>
      </w:r>
    </w:p>
    <w:p>
      <w:pPr>
        <w:spacing w:after="40"/>
      </w:pPr>
    </w:p>
    <w:p>
      <w:pPr>
        <w:pStyle w:val="Heading2"/>
        <w:keepNext/>
        <w:spacing w:before="200" w:after="80"/>
      </w:pPr>
      <w:r>
        <w:rPr>
          <w:rFonts w:ascii="Calibri" w:hAnsi="Calibri"/>
          <w:b/>
          <w:color w:val="2B6CB0"/>
          <w:sz w:val="24"/>
        </w:rPr>
        <w:t>7.9 VerificationReportAgent</w:t>
      </w:r>
    </w:p>
    <w:p>
      <w:pPr>
        <w:spacing w:after="80" w:line="276" w:lineRule="auto"/>
      </w:pPr>
      <w:r>
        <w:rPr>
          <w:rFonts w:ascii="Calibri" w:hAnsi="Calibri"/>
          <w:b/>
          <w:color w:val="1A365D"/>
          <w:sz w:val="19"/>
        </w:rPr>
        <w:t xml:space="preserve">Implementation Source: </w:t>
      </w:r>
      <w:r>
        <w:rPr>
          <w:rFonts w:ascii="Calibri" w:hAnsi="Calibri"/>
          <w:color w:val="2D3748"/>
          <w:sz w:val="19"/>
        </w:rPr>
        <w:t>Source File: backend/app/agents/verification_report_agent.py (8,181 B)</w:t>
      </w:r>
    </w:p>
    <w:p>
      <w:pPr>
        <w:spacing w:after="80" w:line="276" w:lineRule="auto"/>
      </w:pPr>
      <w:r>
        <w:rPr>
          <w:rFonts w:ascii="Calibri" w:hAnsi="Calibri"/>
          <w:b/>
          <w:color w:val="1A365D"/>
          <w:sz w:val="19"/>
        </w:rPr>
        <w:t xml:space="preserve">Purpose: </w:t>
      </w:r>
      <w:r>
        <w:rPr>
          <w:rFonts w:ascii="Calibri" w:hAnsi="Calibri"/>
          <w:color w:val="2D3748"/>
          <w:sz w:val="19"/>
        </w:rPr>
        <w:t>Synthesizes the outputs of all preceding agents into an immutable, unified Clinical Verification Dossier.</w:t>
      </w:r>
    </w:p>
    <w:p>
      <w:pPr>
        <w:spacing w:after="80" w:line="276" w:lineRule="auto"/>
      </w:pPr>
      <w:r>
        <w:rPr>
          <w:rFonts w:ascii="Calibri" w:hAnsi="Calibri"/>
          <w:b/>
          <w:color w:val="1A365D"/>
          <w:sz w:val="19"/>
        </w:rPr>
        <w:t xml:space="preserve">Input: </w:t>
      </w:r>
      <w:r>
        <w:rPr>
          <w:rFonts w:ascii="Calibri" w:hAnsi="Calibri"/>
          <w:color w:val="2D3748"/>
          <w:sz w:val="19"/>
        </w:rPr>
        <w:t>Complete WorkflowState containing outputs from Agents 1 through 8.</w:t>
      </w:r>
    </w:p>
    <w:p>
      <w:pPr>
        <w:spacing w:after="80" w:line="276" w:lineRule="auto"/>
      </w:pPr>
      <w:r>
        <w:rPr>
          <w:rFonts w:ascii="Calibri" w:hAnsi="Calibri"/>
          <w:b/>
          <w:color w:val="1A365D"/>
          <w:sz w:val="19"/>
        </w:rPr>
        <w:t xml:space="preserve">Processing: </w:t>
      </w:r>
      <w:r>
        <w:rPr>
          <w:rFonts w:ascii="Calibri" w:hAnsi="Calibri"/>
          <w:color w:val="2D3748"/>
          <w:sz w:val="19"/>
        </w:rPr>
        <w:t>Assembles patient profile, document summary, biomarker audit table, risk index, hospital matches, and RAG citations; validates completeness; attaches cryptographic timestamp.</w:t>
      </w:r>
    </w:p>
    <w:p>
      <w:pPr>
        <w:spacing w:after="80" w:line="276" w:lineRule="auto"/>
      </w:pPr>
      <w:r>
        <w:rPr>
          <w:rFonts w:ascii="Calibri" w:hAnsi="Calibri"/>
          <w:b/>
          <w:color w:val="1A365D"/>
          <w:sz w:val="19"/>
        </w:rPr>
        <w:t xml:space="preserve">Output: </w:t>
      </w:r>
      <w:r>
        <w:rPr>
          <w:rFonts w:ascii="Calibri" w:hAnsi="Calibri"/>
          <w:color w:val="2D3748"/>
          <w:sz w:val="19"/>
        </w:rPr>
        <w:t>Comprehensive VerificationReport object, structured JSON summary, human-readable markdown clinical dossier.</w:t>
      </w:r>
    </w:p>
    <w:p>
      <w:pPr>
        <w:spacing w:after="80" w:line="276" w:lineRule="auto"/>
      </w:pPr>
      <w:r>
        <w:rPr>
          <w:rFonts w:ascii="Calibri" w:hAnsi="Calibri"/>
          <w:b/>
          <w:color w:val="1A365D"/>
          <w:sz w:val="19"/>
        </w:rPr>
        <w:t xml:space="preserve">Dependencies: </w:t>
      </w:r>
      <w:r>
        <w:rPr>
          <w:rFonts w:ascii="Calibri" w:hAnsi="Calibri"/>
          <w:color w:val="2D3748"/>
          <w:sz w:val="19"/>
        </w:rPr>
        <w:t>All preceding 8 agents.</w:t>
      </w:r>
    </w:p>
    <w:p>
      <w:pPr>
        <w:spacing w:after="80" w:line="276" w:lineRule="auto"/>
      </w:pPr>
      <w:r>
        <w:rPr>
          <w:rFonts w:ascii="Calibri" w:hAnsi="Calibri"/>
          <w:b/>
          <w:color w:val="1A365D"/>
          <w:sz w:val="19"/>
        </w:rPr>
        <w:t xml:space="preserve">Role in Overall Workflow: </w:t>
      </w:r>
      <w:r>
        <w:rPr>
          <w:rFonts w:ascii="Calibri" w:hAnsi="Calibri"/>
          <w:color w:val="2D3748"/>
          <w:sz w:val="19"/>
        </w:rPr>
        <w:t>Executes as the final terminal agent (Step 9). Produces the authoritative verification payload persisted to the database and streamed to the user.</w:t>
      </w:r>
    </w:p>
    <w:p>
      <w:pPr>
        <w:spacing w:after="40"/>
      </w:pPr>
    </w:p>
    <w:p>
      <w:r>
        <w:br w:type="page"/>
      </w:r>
    </w:p>
    <w:p>
      <w:pPr>
        <w:pStyle w:val="Heading1"/>
        <w:keepNext/>
        <w:spacing w:before="280" w:after="120"/>
      </w:pPr>
      <w:r>
        <w:rPr>
          <w:rFonts w:ascii="Calibri" w:hAnsi="Calibri"/>
          <w:b/>
          <w:color w:val="1A365D"/>
          <w:sz w:val="30"/>
        </w:rPr>
        <w:t>8. Agent Orchestrator &amp; State Machine</w:t>
      </w:r>
    </w:p>
    <w:p>
      <w:pPr>
        <w:spacing w:after="80" w:line="276" w:lineRule="auto"/>
      </w:pPr>
      <w:r>
        <w:rPr>
          <w:rFonts w:ascii="Calibri" w:hAnsi="Calibri"/>
          <w:color w:val="2D3748"/>
          <w:sz w:val="19"/>
        </w:rPr>
        <w:t>The execution lifecycle of MedSentinel's multi-agent workflows is governed by the OrchestratorAgent (backend/app/agents/orchestrator.py, 12,429 bytes) and formal state models defined in backend/app/agents/state.py (11,020 bytes).</w:t>
      </w:r>
    </w:p>
    <w:p>
      <w:pPr>
        <w:spacing w:before="120" w:after="60"/>
      </w:pPr>
      <w:r>
        <w:rPr>
          <w:rFonts w:ascii="Calibri" w:hAnsi="Calibri"/>
          <w:b/>
          <w:color w:val="1A365D"/>
          <w:sz w:val="18"/>
        </w:rPr>
        <w:t>Table 8.1 — WorkflowState Schema Fields (state.py)</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1A365D" w:val="clear"/>
            <w:tcMar>
              <w:top w:w="100" w:type="dxa"/>
              <w:bottom w:w="100" w:type="dxa"/>
              <w:left w:w="140" w:type="dxa"/>
              <w:right w:w="140" w:type="dxa"/>
            </w:tcMar>
          </w:tcPr>
          <w:p>
            <w:pPr>
              <w:spacing w:before="60" w:after="60"/>
              <w:jc w:val="center"/>
            </w:pPr>
            <w:r/>
            <w:r>
              <w:rPr>
                <w:rFonts w:ascii="Calibri" w:hAnsi="Calibri"/>
                <w:b/>
                <w:color w:val="FFFFFF"/>
                <w:sz w:val="17"/>
              </w:rPr>
              <w:t>Field Name</w:t>
            </w:r>
          </w:p>
        </w:tc>
        <w:tc>
          <w:tcPr>
            <w:tcW w:type="dxa" w:w="2592"/>
            <w:shd w:fill="1A365D" w:val="clear"/>
            <w:tcMar>
              <w:top w:w="100" w:type="dxa"/>
              <w:bottom w:w="100" w:type="dxa"/>
              <w:left w:w="140" w:type="dxa"/>
              <w:right w:w="140" w:type="dxa"/>
            </w:tcMar>
          </w:tcPr>
          <w:p>
            <w:pPr>
              <w:spacing w:before="60" w:after="60"/>
              <w:jc w:val="center"/>
            </w:pPr>
            <w:r/>
            <w:r>
              <w:rPr>
                <w:rFonts w:ascii="Calibri" w:hAnsi="Calibri"/>
                <w:b/>
                <w:color w:val="FFFFFF"/>
                <w:sz w:val="17"/>
              </w:rPr>
              <w:t>Schema Type</w:t>
            </w:r>
          </w:p>
        </w:tc>
        <w:tc>
          <w:tcPr>
            <w:tcW w:type="dxa" w:w="4608"/>
            <w:shd w:fill="1A365D" w:val="clear"/>
            <w:tcMar>
              <w:top w:w="100" w:type="dxa"/>
              <w:bottom w:w="100" w:type="dxa"/>
              <w:left w:w="140" w:type="dxa"/>
              <w:right w:w="140" w:type="dxa"/>
            </w:tcMar>
          </w:tcPr>
          <w:p>
            <w:pPr>
              <w:spacing w:before="60" w:after="60"/>
              <w:jc w:val="center"/>
            </w:pPr>
            <w:r/>
            <w:r>
              <w:rPr>
                <w:rFonts w:ascii="Calibri" w:hAnsi="Calibri"/>
                <w:b/>
                <w:color w:val="FFFFFF"/>
                <w:sz w:val="17"/>
              </w:rPr>
              <w:t>Functional Definition</w:t>
            </w:r>
          </w:p>
        </w:tc>
      </w:tr>
      <w:tr>
        <w:tc>
          <w:tcPr>
            <w:tcW w:type="dxa" w:w="2160"/>
            <w:tcMar>
              <w:top w:w="80" w:type="dxa"/>
              <w:bottom w:w="80" w:type="dxa"/>
              <w:left w:w="120" w:type="dxa"/>
              <w:right w:w="120" w:type="dxa"/>
            </w:tcMar>
          </w:tcPr>
          <w:p>
            <w:pPr>
              <w:spacing w:before="40" w:after="40"/>
            </w:pPr>
            <w:r/>
            <w:r>
              <w:rPr>
                <w:rFonts w:ascii="Calibri" w:hAnsi="Calibri"/>
                <w:color w:val="2D3748"/>
                <w:sz w:val="17"/>
              </w:rPr>
              <w:t>workflow_id</w:t>
            </w:r>
          </w:p>
        </w:tc>
        <w:tc>
          <w:tcPr>
            <w:tcW w:type="dxa" w:w="2592"/>
            <w:tcMar>
              <w:top w:w="80" w:type="dxa"/>
              <w:bottom w:w="80" w:type="dxa"/>
              <w:left w:w="120" w:type="dxa"/>
              <w:right w:w="120" w:type="dxa"/>
            </w:tcMar>
          </w:tcPr>
          <w:p>
            <w:pPr>
              <w:spacing w:before="40" w:after="40"/>
            </w:pPr>
            <w:r/>
            <w:r>
              <w:rPr>
                <w:rFonts w:ascii="Calibri" w:hAnsi="Calibri"/>
                <w:color w:val="2D3748"/>
                <w:sz w:val="17"/>
              </w:rPr>
              <w:t>str (UUID v4)</w:t>
            </w:r>
          </w:p>
        </w:tc>
        <w:tc>
          <w:tcPr>
            <w:tcW w:type="dxa" w:w="4608"/>
            <w:tcMar>
              <w:top w:w="80" w:type="dxa"/>
              <w:bottom w:w="80" w:type="dxa"/>
              <w:left w:w="120" w:type="dxa"/>
              <w:right w:w="120" w:type="dxa"/>
            </w:tcMar>
          </w:tcPr>
          <w:p>
            <w:pPr>
              <w:spacing w:before="40" w:after="40"/>
            </w:pPr>
            <w:r/>
            <w:r>
              <w:rPr>
                <w:rFonts w:ascii="Calibri" w:hAnsi="Calibri"/>
                <w:color w:val="2D3748"/>
                <w:sz w:val="17"/>
              </w:rPr>
              <w:t>Unique identifier tracking the execution lifecycle of the pipeline.</w:t>
            </w:r>
          </w:p>
        </w:tc>
      </w:tr>
      <w:tr>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workflow_type</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WorkflowType Enum</w:t>
            </w:r>
          </w:p>
        </w:tc>
        <w:tc>
          <w:tcPr>
            <w:tcW w:type="dxa" w:w="4608"/>
            <w:tcMar>
              <w:top w:w="80" w:type="dxa"/>
              <w:bottom w:w="80" w:type="dxa"/>
              <w:left w:w="120" w:type="dxa"/>
              <w:right w:w="120" w:type="dxa"/>
            </w:tcMar>
            <w:shd w:fill="F7FAFC" w:val="clear"/>
          </w:tcPr>
          <w:p>
            <w:pPr>
              <w:spacing w:before="40" w:after="40"/>
            </w:pPr>
            <w:r/>
            <w:r>
              <w:rPr>
                <w:rFonts w:ascii="Calibri" w:hAnsi="Calibri"/>
                <w:color w:val="2D3748"/>
                <w:sz w:val="17"/>
              </w:rPr>
              <w:t>LAB_REPORT, PRESCRIPTION, INSURANCE_CLAIM, CLINICAL_SUMMARY, or AUTOMATIC.</w:t>
            </w:r>
          </w:p>
        </w:tc>
      </w:tr>
      <w:tr>
        <w:tc>
          <w:tcPr>
            <w:tcW w:type="dxa" w:w="2160"/>
            <w:tcMar>
              <w:top w:w="80" w:type="dxa"/>
              <w:bottom w:w="80" w:type="dxa"/>
              <w:left w:w="120" w:type="dxa"/>
              <w:right w:w="120" w:type="dxa"/>
            </w:tcMar>
          </w:tcPr>
          <w:p>
            <w:pPr>
              <w:spacing w:before="40" w:after="40"/>
            </w:pPr>
            <w:r/>
            <w:r>
              <w:rPr>
                <w:rFonts w:ascii="Calibri" w:hAnsi="Calibri"/>
                <w:color w:val="2D3748"/>
                <w:sz w:val="17"/>
              </w:rPr>
              <w:t>status</w:t>
            </w:r>
          </w:p>
        </w:tc>
        <w:tc>
          <w:tcPr>
            <w:tcW w:type="dxa" w:w="2592"/>
            <w:tcMar>
              <w:top w:w="80" w:type="dxa"/>
              <w:bottom w:w="80" w:type="dxa"/>
              <w:left w:w="120" w:type="dxa"/>
              <w:right w:w="120" w:type="dxa"/>
            </w:tcMar>
          </w:tcPr>
          <w:p>
            <w:pPr>
              <w:spacing w:before="40" w:after="40"/>
            </w:pPr>
            <w:r/>
            <w:r>
              <w:rPr>
                <w:rFonts w:ascii="Calibri" w:hAnsi="Calibri"/>
                <w:color w:val="2D3748"/>
                <w:sz w:val="17"/>
              </w:rPr>
              <w:t>WorkflowStatus Enum</w:t>
            </w:r>
          </w:p>
        </w:tc>
        <w:tc>
          <w:tcPr>
            <w:tcW w:type="dxa" w:w="4608"/>
            <w:tcMar>
              <w:top w:w="80" w:type="dxa"/>
              <w:bottom w:w="80" w:type="dxa"/>
              <w:left w:w="120" w:type="dxa"/>
              <w:right w:w="120" w:type="dxa"/>
            </w:tcMar>
          </w:tcPr>
          <w:p>
            <w:pPr>
              <w:spacing w:before="40" w:after="40"/>
            </w:pPr>
            <w:r/>
            <w:r>
              <w:rPr>
                <w:rFonts w:ascii="Calibri" w:hAnsi="Calibri"/>
                <w:color w:val="2D3748"/>
                <w:sz w:val="17"/>
              </w:rPr>
              <w:t>State machine status: PENDING, RUNNING, COMPLETED, FAILED, or CANCELLED.</w:t>
            </w:r>
          </w:p>
        </w:tc>
      </w:tr>
      <w:tr>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patient_info</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Optional[PatientInfo]</w:t>
            </w:r>
          </w:p>
        </w:tc>
        <w:tc>
          <w:tcPr>
            <w:tcW w:type="dxa" w:w="4608"/>
            <w:tcMar>
              <w:top w:w="80" w:type="dxa"/>
              <w:bottom w:w="80" w:type="dxa"/>
              <w:left w:w="120" w:type="dxa"/>
              <w:right w:w="120" w:type="dxa"/>
            </w:tcMar>
            <w:shd w:fill="F7FAFC" w:val="clear"/>
          </w:tcPr>
          <w:p>
            <w:pPr>
              <w:spacing w:before="40" w:after="40"/>
            </w:pPr>
            <w:r/>
            <w:r>
              <w:rPr>
                <w:rFonts w:ascii="Calibri" w:hAnsi="Calibri"/>
                <w:color w:val="2D3748"/>
                <w:sz w:val="17"/>
              </w:rPr>
              <w:t>Validated demographic and vital data extracted by PatientIntakeAgent.</w:t>
            </w:r>
          </w:p>
        </w:tc>
      </w:tr>
      <w:tr>
        <w:tc>
          <w:tcPr>
            <w:tcW w:type="dxa" w:w="2160"/>
            <w:tcMar>
              <w:top w:w="80" w:type="dxa"/>
              <w:bottom w:w="80" w:type="dxa"/>
              <w:left w:w="120" w:type="dxa"/>
              <w:right w:w="120" w:type="dxa"/>
            </w:tcMar>
          </w:tcPr>
          <w:p>
            <w:pPr>
              <w:spacing w:before="40" w:after="40"/>
            </w:pPr>
            <w:r/>
            <w:r>
              <w:rPr>
                <w:rFonts w:ascii="Calibri" w:hAnsi="Calibri"/>
                <w:color w:val="2D3748"/>
                <w:sz w:val="17"/>
              </w:rPr>
              <w:t>document_data</w:t>
            </w:r>
          </w:p>
        </w:tc>
        <w:tc>
          <w:tcPr>
            <w:tcW w:type="dxa" w:w="2592"/>
            <w:tcMar>
              <w:top w:w="80" w:type="dxa"/>
              <w:bottom w:w="80" w:type="dxa"/>
              <w:left w:w="120" w:type="dxa"/>
              <w:right w:w="120" w:type="dxa"/>
            </w:tcMar>
          </w:tcPr>
          <w:p>
            <w:pPr>
              <w:spacing w:before="40" w:after="40"/>
            </w:pPr>
            <w:r/>
            <w:r>
              <w:rPr>
                <w:rFonts w:ascii="Calibri" w:hAnsi="Calibri"/>
                <w:color w:val="2D3748"/>
                <w:sz w:val="17"/>
              </w:rPr>
              <w:t>Optional[DocumentData]</w:t>
            </w:r>
          </w:p>
        </w:tc>
        <w:tc>
          <w:tcPr>
            <w:tcW w:type="dxa" w:w="4608"/>
            <w:tcMar>
              <w:top w:w="80" w:type="dxa"/>
              <w:bottom w:w="80" w:type="dxa"/>
              <w:left w:w="120" w:type="dxa"/>
              <w:right w:w="120" w:type="dxa"/>
            </w:tcMar>
          </w:tcPr>
          <w:p>
            <w:pPr>
              <w:spacing w:before="40" w:after="40"/>
            </w:pPr>
            <w:r/>
            <w:r>
              <w:rPr>
                <w:rFonts w:ascii="Calibri" w:hAnsi="Calibri"/>
                <w:color w:val="2D3748"/>
                <w:sz w:val="17"/>
              </w:rPr>
              <w:t>File metadata, raw OCR text, document type, and extraction confidence.</w:t>
            </w:r>
          </w:p>
        </w:tc>
      </w:tr>
      <w:tr>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biomarkers</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List[BiomarkerResult]</w:t>
            </w:r>
          </w:p>
        </w:tc>
        <w:tc>
          <w:tcPr>
            <w:tcW w:type="dxa" w:w="4608"/>
            <w:tcMar>
              <w:top w:w="80" w:type="dxa"/>
              <w:bottom w:w="80" w:type="dxa"/>
              <w:left w:w="120" w:type="dxa"/>
              <w:right w:w="120" w:type="dxa"/>
            </w:tcMar>
            <w:shd w:fill="F7FAFC" w:val="clear"/>
          </w:tcPr>
          <w:p>
            <w:pPr>
              <w:spacing w:before="40" w:after="40"/>
            </w:pPr>
            <w:r/>
            <w:r>
              <w:rPr>
                <w:rFonts w:ascii="Calibri" w:hAnsi="Calibri"/>
                <w:color w:val="2D3748"/>
                <w:sz w:val="17"/>
              </w:rPr>
              <w:t>Parsed quantitative laboratory test results with abnormal flags.</w:t>
            </w:r>
          </w:p>
        </w:tc>
      </w:tr>
      <w:tr>
        <w:tc>
          <w:tcPr>
            <w:tcW w:type="dxa" w:w="2160"/>
            <w:tcMar>
              <w:top w:w="80" w:type="dxa"/>
              <w:bottom w:w="80" w:type="dxa"/>
              <w:left w:w="120" w:type="dxa"/>
              <w:right w:w="120" w:type="dxa"/>
            </w:tcMar>
          </w:tcPr>
          <w:p>
            <w:pPr>
              <w:spacing w:before="40" w:after="40"/>
            </w:pPr>
            <w:r/>
            <w:r>
              <w:rPr>
                <w:rFonts w:ascii="Calibri" w:hAnsi="Calibri"/>
                <w:color w:val="2D3748"/>
                <w:sz w:val="17"/>
              </w:rPr>
              <w:t>risk_assessment</w:t>
            </w:r>
          </w:p>
        </w:tc>
        <w:tc>
          <w:tcPr>
            <w:tcW w:type="dxa" w:w="2592"/>
            <w:tcMar>
              <w:top w:w="80" w:type="dxa"/>
              <w:bottom w:w="80" w:type="dxa"/>
              <w:left w:w="120" w:type="dxa"/>
              <w:right w:w="120" w:type="dxa"/>
            </w:tcMar>
          </w:tcPr>
          <w:p>
            <w:pPr>
              <w:spacing w:before="40" w:after="40"/>
            </w:pPr>
            <w:r/>
            <w:r>
              <w:rPr>
                <w:rFonts w:ascii="Calibri" w:hAnsi="Calibri"/>
                <w:color w:val="2D3748"/>
                <w:sz w:val="17"/>
              </w:rPr>
              <w:t>Optional[RiskScore]</w:t>
            </w:r>
          </w:p>
        </w:tc>
        <w:tc>
          <w:tcPr>
            <w:tcW w:type="dxa" w:w="4608"/>
            <w:tcMar>
              <w:top w:w="80" w:type="dxa"/>
              <w:bottom w:w="80" w:type="dxa"/>
              <w:left w:w="120" w:type="dxa"/>
              <w:right w:w="120" w:type="dxa"/>
            </w:tcMar>
          </w:tcPr>
          <w:p>
            <w:pPr>
              <w:spacing w:before="40" w:after="40"/>
            </w:pPr>
            <w:r/>
            <w:r>
              <w:rPr>
                <w:rFonts w:ascii="Calibri" w:hAnsi="Calibri"/>
                <w:color w:val="2D3748"/>
                <w:sz w:val="17"/>
              </w:rPr>
              <w:t>Composite risk score (0-100), risk tier, and triage notes.</w:t>
            </w:r>
          </w:p>
        </w:tc>
      </w:tr>
      <w:tr>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hospital_matches</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List[HospitalMatch]</w:t>
            </w:r>
          </w:p>
        </w:tc>
        <w:tc>
          <w:tcPr>
            <w:tcW w:type="dxa" w:w="4608"/>
            <w:tcMar>
              <w:top w:w="80" w:type="dxa"/>
              <w:bottom w:w="80" w:type="dxa"/>
              <w:left w:w="120" w:type="dxa"/>
              <w:right w:w="120" w:type="dxa"/>
            </w:tcMar>
            <w:shd w:fill="F7FAFC" w:val="clear"/>
          </w:tcPr>
          <w:p>
            <w:pPr>
              <w:spacing w:before="40" w:after="40"/>
            </w:pPr>
            <w:r/>
            <w:r>
              <w:rPr>
                <w:rFonts w:ascii="Calibri" w:hAnsi="Calibri"/>
                <w:color w:val="2D3748"/>
                <w:sz w:val="17"/>
              </w:rPr>
              <w:t>Ranked healthcare facility recommendations with geo-distance.</w:t>
            </w:r>
          </w:p>
        </w:tc>
      </w:tr>
      <w:tr>
        <w:tc>
          <w:tcPr>
            <w:tcW w:type="dxa" w:w="2160"/>
            <w:tcMar>
              <w:top w:w="80" w:type="dxa"/>
              <w:bottom w:w="80" w:type="dxa"/>
              <w:left w:w="120" w:type="dxa"/>
              <w:right w:w="120" w:type="dxa"/>
            </w:tcMar>
          </w:tcPr>
          <w:p>
            <w:pPr>
              <w:spacing w:before="40" w:after="40"/>
            </w:pPr>
            <w:r/>
            <w:r>
              <w:rPr>
                <w:rFonts w:ascii="Calibri" w:hAnsi="Calibri"/>
                <w:color w:val="2D3748"/>
                <w:sz w:val="17"/>
              </w:rPr>
              <w:t>rag_citations</w:t>
            </w:r>
          </w:p>
        </w:tc>
        <w:tc>
          <w:tcPr>
            <w:tcW w:type="dxa" w:w="2592"/>
            <w:tcMar>
              <w:top w:w="80" w:type="dxa"/>
              <w:bottom w:w="80" w:type="dxa"/>
              <w:left w:w="120" w:type="dxa"/>
              <w:right w:w="120" w:type="dxa"/>
            </w:tcMar>
          </w:tcPr>
          <w:p>
            <w:pPr>
              <w:spacing w:before="40" w:after="40"/>
            </w:pPr>
            <w:r/>
            <w:r>
              <w:rPr>
                <w:rFonts w:ascii="Calibri" w:hAnsi="Calibri"/>
                <w:color w:val="2D3748"/>
                <w:sz w:val="17"/>
              </w:rPr>
              <w:t>List[Citation]</w:t>
            </w:r>
          </w:p>
        </w:tc>
        <w:tc>
          <w:tcPr>
            <w:tcW w:type="dxa" w:w="4608"/>
            <w:tcMar>
              <w:top w:w="80" w:type="dxa"/>
              <w:bottom w:w="80" w:type="dxa"/>
              <w:left w:w="120" w:type="dxa"/>
              <w:right w:w="120" w:type="dxa"/>
            </w:tcMar>
          </w:tcPr>
          <w:p>
            <w:pPr>
              <w:spacing w:before="40" w:after="40"/>
            </w:pPr>
            <w:r/>
            <w:r>
              <w:rPr>
                <w:rFonts w:ascii="Calibri" w:hAnsi="Calibri"/>
                <w:color w:val="2D3748"/>
                <w:sz w:val="17"/>
              </w:rPr>
              <w:t>Medical literature excerpts and confidence scores retrieved from Qdrant.</w:t>
            </w:r>
          </w:p>
        </w:tc>
      </w:tr>
      <w:tr>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verification_report</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Optional[VerificationReport]</w:t>
            </w:r>
          </w:p>
        </w:tc>
        <w:tc>
          <w:tcPr>
            <w:tcW w:type="dxa" w:w="4608"/>
            <w:tcMar>
              <w:top w:w="80" w:type="dxa"/>
              <w:bottom w:w="80" w:type="dxa"/>
              <w:left w:w="120" w:type="dxa"/>
              <w:right w:w="120" w:type="dxa"/>
            </w:tcMar>
            <w:shd w:fill="F7FAFC" w:val="clear"/>
          </w:tcPr>
          <w:p>
            <w:pPr>
              <w:spacing w:before="40" w:after="40"/>
            </w:pPr>
            <w:r/>
            <w:r>
              <w:rPr>
                <w:rFonts w:ascii="Calibri" w:hAnsi="Calibri"/>
                <w:color w:val="2D3748"/>
                <w:sz w:val="17"/>
              </w:rPr>
              <w:t>Synthesized final clinical verification report payload.</w:t>
            </w:r>
          </w:p>
        </w:tc>
      </w:tr>
      <w:tr>
        <w:tc>
          <w:tcPr>
            <w:tcW w:type="dxa" w:w="2160"/>
            <w:tcMar>
              <w:top w:w="80" w:type="dxa"/>
              <w:bottom w:w="80" w:type="dxa"/>
              <w:left w:w="120" w:type="dxa"/>
              <w:right w:w="120" w:type="dxa"/>
            </w:tcMar>
          </w:tcPr>
          <w:p>
            <w:pPr>
              <w:spacing w:before="40" w:after="40"/>
            </w:pPr>
            <w:r/>
            <w:r>
              <w:rPr>
                <w:rFonts w:ascii="Calibri" w:hAnsi="Calibri"/>
                <w:color w:val="2D3748"/>
                <w:sz w:val="17"/>
              </w:rPr>
              <w:t>execution_logs</w:t>
            </w:r>
          </w:p>
        </w:tc>
        <w:tc>
          <w:tcPr>
            <w:tcW w:type="dxa" w:w="2592"/>
            <w:tcMar>
              <w:top w:w="80" w:type="dxa"/>
              <w:bottom w:w="80" w:type="dxa"/>
              <w:left w:w="120" w:type="dxa"/>
              <w:right w:w="120" w:type="dxa"/>
            </w:tcMar>
          </w:tcPr>
          <w:p>
            <w:pPr>
              <w:spacing w:before="40" w:after="40"/>
            </w:pPr>
            <w:r/>
            <w:r>
              <w:rPr>
                <w:rFonts w:ascii="Calibri" w:hAnsi="Calibri"/>
                <w:color w:val="2D3748"/>
                <w:sz w:val="17"/>
              </w:rPr>
              <w:t>List[AgentLogEntry]</w:t>
            </w:r>
          </w:p>
        </w:tc>
        <w:tc>
          <w:tcPr>
            <w:tcW w:type="dxa" w:w="4608"/>
            <w:tcMar>
              <w:top w:w="80" w:type="dxa"/>
              <w:bottom w:w="80" w:type="dxa"/>
              <w:left w:w="120" w:type="dxa"/>
              <w:right w:w="120" w:type="dxa"/>
            </w:tcMar>
          </w:tcPr>
          <w:p>
            <w:pPr>
              <w:spacing w:before="40" w:after="40"/>
            </w:pPr>
            <w:r/>
            <w:r>
              <w:rPr>
                <w:rFonts w:ascii="Calibri" w:hAnsi="Calibri"/>
                <w:color w:val="2D3748"/>
                <w:sz w:val="17"/>
              </w:rPr>
              <w:t>Granular timeline of agent start, execution duration, and completion.</w:t>
            </w:r>
          </w:p>
        </w:tc>
      </w:tr>
      <w:tr>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audit_trail</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List[AuditEntry]</w:t>
            </w:r>
          </w:p>
        </w:tc>
        <w:tc>
          <w:tcPr>
            <w:tcW w:type="dxa" w:w="4608"/>
            <w:tcMar>
              <w:top w:w="80" w:type="dxa"/>
              <w:bottom w:w="80" w:type="dxa"/>
              <w:left w:w="120" w:type="dxa"/>
              <w:right w:w="120" w:type="dxa"/>
            </w:tcMar>
            <w:shd w:fill="F7FAFC" w:val="clear"/>
          </w:tcPr>
          <w:p>
            <w:pPr>
              <w:spacing w:before="40" w:after="40"/>
            </w:pPr>
            <w:r/>
            <w:r>
              <w:rPr>
                <w:rFonts w:ascii="Calibri" w:hAnsi="Calibri"/>
                <w:color w:val="2D3748"/>
                <w:sz w:val="17"/>
              </w:rPr>
              <w:t>Cryptographic ledger recording state mutations for regulatory compliance.</w:t>
            </w:r>
          </w:p>
        </w:tc>
      </w:tr>
    </w:tbl>
    <w:p>
      <w:pPr>
        <w:spacing w:after="80"/>
      </w:pPr>
    </w:p>
    <w:p>
      <w:pPr>
        <w:pStyle w:val="Heading2"/>
        <w:keepNext/>
        <w:spacing w:before="200" w:after="80"/>
      </w:pPr>
      <w:r>
        <w:rPr>
          <w:rFonts w:ascii="Calibri" w:hAnsi="Calibri"/>
          <w:b/>
          <w:color w:val="2B6CB0"/>
          <w:sz w:val="24"/>
        </w:rPr>
        <w:t>State Machine Transition Lifecycle</w:t>
      </w:r>
    </w:p>
    <w:p>
      <w:pPr>
        <w:spacing w:after="80" w:line="276" w:lineRule="auto"/>
      </w:pPr>
      <w:r>
        <w:rPr>
          <w:rFonts w:ascii="Calibri" w:hAnsi="Calibri"/>
          <w:color w:val="2D3748"/>
          <w:sz w:val="19"/>
        </w:rPr>
        <w:t>The orchestrator executes a fault-tolerant state machine following this deterministic sequence:</w:t>
      </w:r>
    </w:p>
    <w:p>
      <w:pPr>
        <w:pStyle w:val="ListBullet"/>
        <w:spacing w:after="50" w:line="269" w:lineRule="auto"/>
      </w:pPr>
      <w:r>
        <w:rPr>
          <w:rFonts w:ascii="Calibri" w:hAnsi="Calibri"/>
          <w:b/>
          <w:color w:val="1A365D"/>
          <w:sz w:val="18"/>
        </w:rPr>
        <w:t xml:space="preserve">Initialization: </w:t>
      </w:r>
      <w:r>
        <w:rPr>
          <w:rFonts w:ascii="Calibri" w:hAnsi="Calibri"/>
          <w:color w:val="2D3748"/>
          <w:sz w:val="18"/>
        </w:rPr>
        <w:t>Step 1 [START]: REST API endpoint /api/agent-workflow/start receives document or intake payload, instantiates initial WorkflowState with status PENDING.</w:t>
      </w:r>
    </w:p>
    <w:p>
      <w:pPr>
        <w:pStyle w:val="ListBullet"/>
        <w:spacing w:after="50" w:line="269" w:lineRule="auto"/>
      </w:pPr>
      <w:r>
        <w:rPr>
          <w:rFonts w:ascii="Calibri" w:hAnsi="Calibri"/>
          <w:b/>
          <w:color w:val="1A365D"/>
          <w:sz w:val="18"/>
        </w:rPr>
        <w:t xml:space="preserve">Planning: </w:t>
      </w:r>
      <w:r>
        <w:rPr>
          <w:rFonts w:ascii="Calibri" w:hAnsi="Calibri"/>
          <w:color w:val="2D3748"/>
          <w:sz w:val="18"/>
        </w:rPr>
        <w:t>Step 2 [DAG Plan]: plan_workflow() determines the ordered sequence of agents based on workflow_type.</w:t>
      </w:r>
    </w:p>
    <w:p>
      <w:pPr>
        <w:pStyle w:val="ListBullet"/>
        <w:spacing w:after="50" w:line="269" w:lineRule="auto"/>
      </w:pPr>
      <w:r>
        <w:rPr>
          <w:rFonts w:ascii="Calibri" w:hAnsi="Calibri"/>
          <w:b/>
          <w:color w:val="1A365D"/>
          <w:sz w:val="18"/>
        </w:rPr>
        <w:t xml:space="preserve">Dispatch: </w:t>
      </w:r>
      <w:r>
        <w:rPr>
          <w:rFonts w:ascii="Calibri" w:hAnsi="Calibri"/>
          <w:color w:val="2D3748"/>
          <w:sz w:val="18"/>
        </w:rPr>
        <w:t>Step 3 [Agent Execution]: The orchestrator iterates through the planned sequence. Prior to invoking an agent, it emits an SSE 'agent_started' event to the client.</w:t>
      </w:r>
    </w:p>
    <w:p>
      <w:pPr>
        <w:pStyle w:val="ListBullet"/>
        <w:spacing w:after="50" w:line="269" w:lineRule="auto"/>
      </w:pPr>
      <w:r>
        <w:rPr>
          <w:rFonts w:ascii="Calibri" w:hAnsi="Calibri"/>
          <w:b/>
          <w:color w:val="1A365D"/>
          <w:sz w:val="18"/>
        </w:rPr>
        <w:t xml:space="preserve">Mutation: </w:t>
      </w:r>
      <w:r>
        <w:rPr>
          <w:rFonts w:ascii="Calibri" w:hAnsi="Calibri"/>
          <w:color w:val="2D3748"/>
          <w:sz w:val="18"/>
        </w:rPr>
        <w:t>Step 4 [State Update]: The agent executes asynchronously, returns updated data, and mutates WorkflowState.</w:t>
      </w:r>
    </w:p>
    <w:p>
      <w:pPr>
        <w:pStyle w:val="ListBullet"/>
        <w:spacing w:after="50" w:line="269" w:lineRule="auto"/>
      </w:pPr>
      <w:r>
        <w:rPr>
          <w:rFonts w:ascii="Calibri" w:hAnsi="Calibri"/>
          <w:b/>
          <w:color w:val="1A365D"/>
          <w:sz w:val="18"/>
        </w:rPr>
        <w:t xml:space="preserve">Verification: </w:t>
      </w:r>
      <w:r>
        <w:rPr>
          <w:rFonts w:ascii="Calibri" w:hAnsi="Calibri"/>
          <w:color w:val="2D3748"/>
          <w:sz w:val="18"/>
        </w:rPr>
        <w:t>Step 5 [Validation Check]: If the agent execution succeeds, an SSE 'agent_completed' event is emitted with execution duration. If an agent fails, it emits 'agent_failed', records error logs, and invokes graceful fallback handlers without halting unaffected downstream agents.</w:t>
      </w:r>
    </w:p>
    <w:p>
      <w:pPr>
        <w:pStyle w:val="ListBullet"/>
        <w:spacing w:after="50" w:line="269" w:lineRule="auto"/>
      </w:pPr>
      <w:r>
        <w:rPr>
          <w:rFonts w:ascii="Calibri" w:hAnsi="Calibri"/>
          <w:b/>
          <w:color w:val="1A365D"/>
          <w:sz w:val="18"/>
        </w:rPr>
        <w:t xml:space="preserve">Completion: </w:t>
      </w:r>
      <w:r>
        <w:rPr>
          <w:rFonts w:ascii="Calibri" w:hAnsi="Calibri"/>
          <w:color w:val="2D3748"/>
          <w:sz w:val="18"/>
        </w:rPr>
        <w:t>Step 6 [FINAL]: Terminal VerificationReportAgent compiles all outputs; status transitions to COMPLETED; complete dossier is persisted to database.</w:t>
      </w:r>
    </w:p>
    <w:p>
      <w:r>
        <w:br w:type="page"/>
      </w:r>
    </w:p>
    <w:p>
      <w:pPr>
        <w:pStyle w:val="Heading1"/>
        <w:keepNext/>
        <w:spacing w:before="280" w:after="120"/>
      </w:pPr>
      <w:r>
        <w:rPr>
          <w:rFonts w:ascii="Calibri" w:hAnsi="Calibri"/>
          <w:b/>
          <w:color w:val="1A365D"/>
          <w:sz w:val="30"/>
        </w:rPr>
        <w:t>9. Medical Document Processing</w:t>
      </w:r>
    </w:p>
    <w:p>
      <w:pPr>
        <w:spacing w:after="80" w:line="276" w:lineRule="auto"/>
      </w:pPr>
      <w:r>
        <w:rPr>
          <w:rFonts w:ascii="Calibri" w:hAnsi="Calibri"/>
          <w:color w:val="2D3748"/>
          <w:sz w:val="19"/>
        </w:rPr>
        <w:t>Medical document intake is a foundational capability of MedSentinel. Uploaded documents pass through a 12-stage sequential processing pipeline ensuring cryptographic provenance, semantic clarity, and clinical utility:</w:t>
      </w:r>
    </w:p>
    <w:p>
      <w:pPr>
        <w:spacing w:before="120" w:after="60"/>
      </w:pPr>
      <w:r>
        <w:rPr>
          <w:rFonts w:ascii="Calibri" w:hAnsi="Calibri"/>
          <w:b/>
          <w:color w:val="1A365D"/>
          <w:sz w:val="18"/>
        </w:rPr>
        <w:t>Table 9.1 — 12-Stage Medical Document Processing Pipeline</w:t>
      </w:r>
    </w:p>
    <w:tbl>
      <w:tblPr>
        <w:tblStyle w:val="TableGrid"/>
        <w:tblW w:type="auto" w:w="0"/>
        <w:jc w:val="center"/>
        <w:tblLook w:firstColumn="1" w:firstRow="1" w:lastColumn="0" w:lastRow="0" w:noHBand="0" w:noVBand="1" w:val="04A0"/>
      </w:tblPr>
      <w:tblGrid>
        <w:gridCol w:w="4536"/>
        <w:gridCol w:w="4536"/>
      </w:tblGrid>
      <w:tr>
        <w:tc>
          <w:tcPr>
            <w:tcW w:type="dxa" w:w="2592"/>
            <w:shd w:fill="1A365D" w:val="clear"/>
            <w:tcMar>
              <w:top w:w="100" w:type="dxa"/>
              <w:bottom w:w="100" w:type="dxa"/>
              <w:left w:w="140" w:type="dxa"/>
              <w:right w:w="140" w:type="dxa"/>
            </w:tcMar>
          </w:tcPr>
          <w:p>
            <w:pPr>
              <w:spacing w:before="60" w:after="60"/>
              <w:jc w:val="center"/>
            </w:pPr>
            <w:r/>
            <w:r>
              <w:rPr>
                <w:rFonts w:ascii="Calibri" w:hAnsi="Calibri"/>
                <w:b/>
                <w:color w:val="FFFFFF"/>
                <w:sz w:val="17"/>
              </w:rPr>
              <w:t>Pipeline Stage</w:t>
            </w:r>
          </w:p>
        </w:tc>
        <w:tc>
          <w:tcPr>
            <w:tcW w:type="dxa" w:w="6768"/>
            <w:shd w:fill="1A365D" w:val="clear"/>
            <w:tcMar>
              <w:top w:w="100" w:type="dxa"/>
              <w:bottom w:w="100" w:type="dxa"/>
              <w:left w:w="140" w:type="dxa"/>
              <w:right w:w="140" w:type="dxa"/>
            </w:tcMar>
          </w:tcPr>
          <w:p>
            <w:pPr>
              <w:spacing w:before="60" w:after="60"/>
              <w:jc w:val="center"/>
            </w:pPr>
            <w:r/>
            <w:r>
              <w:rPr>
                <w:rFonts w:ascii="Calibri" w:hAnsi="Calibri"/>
                <w:b/>
                <w:color w:val="FFFFFF"/>
                <w:sz w:val="17"/>
              </w:rPr>
              <w:t>Operational Logic &amp; Safeguards</w:t>
            </w:r>
          </w:p>
        </w:tc>
      </w:tr>
      <w:tr>
        <w:tc>
          <w:tcPr>
            <w:tcW w:type="dxa" w:w="2592"/>
            <w:tcMar>
              <w:top w:w="80" w:type="dxa"/>
              <w:bottom w:w="80" w:type="dxa"/>
              <w:left w:w="120" w:type="dxa"/>
              <w:right w:w="120" w:type="dxa"/>
            </w:tcMar>
          </w:tcPr>
          <w:p>
            <w:pPr>
              <w:spacing w:before="40" w:after="40"/>
            </w:pPr>
            <w:r/>
            <w:r>
              <w:rPr>
                <w:rFonts w:ascii="Calibri" w:hAnsi="Calibri"/>
                <w:color w:val="2D3748"/>
                <w:sz w:val="17"/>
              </w:rPr>
              <w:t>Stage 1: Ingestion</w:t>
            </w:r>
          </w:p>
        </w:tc>
        <w:tc>
          <w:tcPr>
            <w:tcW w:type="dxa" w:w="6768"/>
            <w:tcMar>
              <w:top w:w="80" w:type="dxa"/>
              <w:bottom w:w="80" w:type="dxa"/>
              <w:left w:w="120" w:type="dxa"/>
              <w:right w:w="120" w:type="dxa"/>
            </w:tcMar>
          </w:tcPr>
          <w:p>
            <w:pPr>
              <w:spacing w:before="40" w:after="40"/>
            </w:pPr>
            <w:r/>
            <w:r>
              <w:rPr>
                <w:rFonts w:ascii="Calibri" w:hAnsi="Calibri"/>
                <w:color w:val="2D3748"/>
                <w:sz w:val="17"/>
              </w:rPr>
              <w:t>Client submits document via multipart/form-data POST /api/documents/upload.</w:t>
            </w:r>
          </w:p>
        </w:tc>
      </w:tr>
      <w:tr>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Stage 2: Type Validation</w:t>
            </w:r>
          </w:p>
        </w:tc>
        <w:tc>
          <w:tcPr>
            <w:tcW w:type="dxa" w:w="6768"/>
            <w:tcMar>
              <w:top w:w="80" w:type="dxa"/>
              <w:bottom w:w="80" w:type="dxa"/>
              <w:left w:w="120" w:type="dxa"/>
              <w:right w:w="120" w:type="dxa"/>
            </w:tcMar>
            <w:shd w:fill="F7FAFC" w:val="clear"/>
          </w:tcPr>
          <w:p>
            <w:pPr>
              <w:spacing w:before="40" w:after="40"/>
            </w:pPr>
            <w:r/>
            <w:r>
              <w:rPr>
                <w:rFonts w:ascii="Calibri" w:hAnsi="Calibri"/>
                <w:color w:val="2D3748"/>
                <w:sz w:val="17"/>
              </w:rPr>
              <w:t>FileService verifies extension (.pdf, .png, .jpg, .jpeg) and MIME type against allowed healthcare formats.</w:t>
            </w:r>
          </w:p>
        </w:tc>
      </w:tr>
      <w:tr>
        <w:tc>
          <w:tcPr>
            <w:tcW w:type="dxa" w:w="2592"/>
            <w:tcMar>
              <w:top w:w="80" w:type="dxa"/>
              <w:bottom w:w="80" w:type="dxa"/>
              <w:left w:w="120" w:type="dxa"/>
              <w:right w:w="120" w:type="dxa"/>
            </w:tcMar>
          </w:tcPr>
          <w:p>
            <w:pPr>
              <w:spacing w:before="40" w:after="40"/>
            </w:pPr>
            <w:r/>
            <w:r>
              <w:rPr>
                <w:rFonts w:ascii="Calibri" w:hAnsi="Calibri"/>
                <w:color w:val="2D3748"/>
                <w:sz w:val="17"/>
              </w:rPr>
              <w:t>Stage 3: Size Enforcement</w:t>
            </w:r>
          </w:p>
        </w:tc>
        <w:tc>
          <w:tcPr>
            <w:tcW w:type="dxa" w:w="6768"/>
            <w:tcMar>
              <w:top w:w="80" w:type="dxa"/>
              <w:bottom w:w="80" w:type="dxa"/>
              <w:left w:w="120" w:type="dxa"/>
              <w:right w:w="120" w:type="dxa"/>
            </w:tcMar>
          </w:tcPr>
          <w:p>
            <w:pPr>
              <w:spacing w:before="40" w:after="40"/>
            </w:pPr>
            <w:r/>
            <w:r>
              <w:rPr>
                <w:rFonts w:ascii="Calibri" w:hAnsi="Calibri"/>
                <w:color w:val="2D3748"/>
                <w:sz w:val="17"/>
              </w:rPr>
              <w:t>FileService confirms file size does not exceed strict 10MB ceiling to prevent buffer exhaustion.</w:t>
            </w:r>
          </w:p>
        </w:tc>
      </w:tr>
      <w:tr>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Stage 4: SHA-256 Hashing</w:t>
            </w:r>
          </w:p>
        </w:tc>
        <w:tc>
          <w:tcPr>
            <w:tcW w:type="dxa" w:w="6768"/>
            <w:tcMar>
              <w:top w:w="80" w:type="dxa"/>
              <w:bottom w:w="80" w:type="dxa"/>
              <w:left w:w="120" w:type="dxa"/>
              <w:right w:w="120" w:type="dxa"/>
            </w:tcMar>
            <w:shd w:fill="F7FAFC" w:val="clear"/>
          </w:tcPr>
          <w:p>
            <w:pPr>
              <w:spacing w:before="40" w:after="40"/>
            </w:pPr>
            <w:r/>
            <w:r>
              <w:rPr>
                <w:rFonts w:ascii="Calibri" w:hAnsi="Calibri"/>
                <w:color w:val="2D3748"/>
                <w:sz w:val="17"/>
              </w:rPr>
              <w:t>Cryptographic SHA-256 checksum is computed over the raw byte stream before disk write.</w:t>
            </w:r>
          </w:p>
        </w:tc>
      </w:tr>
      <w:tr>
        <w:tc>
          <w:tcPr>
            <w:tcW w:type="dxa" w:w="2592"/>
            <w:tcMar>
              <w:top w:w="80" w:type="dxa"/>
              <w:bottom w:w="80" w:type="dxa"/>
              <w:left w:w="120" w:type="dxa"/>
              <w:right w:w="120" w:type="dxa"/>
            </w:tcMar>
          </w:tcPr>
          <w:p>
            <w:pPr>
              <w:spacing w:before="40" w:after="40"/>
            </w:pPr>
            <w:r/>
            <w:r>
              <w:rPr>
                <w:rFonts w:ascii="Calibri" w:hAnsi="Calibri"/>
                <w:color w:val="2D3748"/>
                <w:sz w:val="17"/>
              </w:rPr>
              <w:t>Stage 5: Deduplication Check</w:t>
            </w:r>
          </w:p>
        </w:tc>
        <w:tc>
          <w:tcPr>
            <w:tcW w:type="dxa" w:w="6768"/>
            <w:tcMar>
              <w:top w:w="80" w:type="dxa"/>
              <w:bottom w:w="80" w:type="dxa"/>
              <w:left w:w="120" w:type="dxa"/>
              <w:right w:w="120" w:type="dxa"/>
            </w:tcMar>
          </w:tcPr>
          <w:p>
            <w:pPr>
              <w:spacing w:before="40" w:after="40"/>
            </w:pPr>
            <w:r/>
            <w:r>
              <w:rPr>
                <w:rFonts w:ascii="Calibri" w:hAnsi="Calibri"/>
                <w:color w:val="2D3748"/>
                <w:sz w:val="17"/>
              </w:rPr>
              <w:t>Database is queried for identical file_hash. If found, is_duplicate=True and duplicate_of_id is linked.</w:t>
            </w:r>
          </w:p>
        </w:tc>
      </w:tr>
      <w:tr>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Stage 6: Storage Persistence</w:t>
            </w:r>
          </w:p>
        </w:tc>
        <w:tc>
          <w:tcPr>
            <w:tcW w:type="dxa" w:w="6768"/>
            <w:tcMar>
              <w:top w:w="80" w:type="dxa"/>
              <w:bottom w:w="80" w:type="dxa"/>
              <w:left w:w="120" w:type="dxa"/>
              <w:right w:w="120" w:type="dxa"/>
            </w:tcMar>
            <w:shd w:fill="F7FAFC" w:val="clear"/>
          </w:tcPr>
          <w:p>
            <w:pPr>
              <w:spacing w:before="40" w:after="40"/>
            </w:pPr>
            <w:r/>
            <w:r>
              <w:rPr>
                <w:rFonts w:ascii="Calibri" w:hAnsi="Calibri"/>
                <w:color w:val="2D3748"/>
                <w:sz w:val="17"/>
              </w:rPr>
              <w:t>File is saved to secure local vault directory with randomized, sanitized UUID filename.</w:t>
            </w:r>
          </w:p>
        </w:tc>
      </w:tr>
      <w:tr>
        <w:tc>
          <w:tcPr>
            <w:tcW w:type="dxa" w:w="2592"/>
            <w:tcMar>
              <w:top w:w="80" w:type="dxa"/>
              <w:bottom w:w="80" w:type="dxa"/>
              <w:left w:w="120" w:type="dxa"/>
              <w:right w:w="120" w:type="dxa"/>
            </w:tcMar>
          </w:tcPr>
          <w:p>
            <w:pPr>
              <w:spacing w:before="40" w:after="40"/>
            </w:pPr>
            <w:r/>
            <w:r>
              <w:rPr>
                <w:rFonts w:ascii="Calibri" w:hAnsi="Calibri"/>
                <w:color w:val="2D3748"/>
                <w:sz w:val="17"/>
              </w:rPr>
              <w:t>Stage 7: Metadata Record</w:t>
            </w:r>
          </w:p>
        </w:tc>
        <w:tc>
          <w:tcPr>
            <w:tcW w:type="dxa" w:w="6768"/>
            <w:tcMar>
              <w:top w:w="80" w:type="dxa"/>
              <w:bottom w:w="80" w:type="dxa"/>
              <w:left w:w="120" w:type="dxa"/>
              <w:right w:w="120" w:type="dxa"/>
            </w:tcMar>
          </w:tcPr>
          <w:p>
            <w:pPr>
              <w:spacing w:before="40" w:after="40"/>
            </w:pPr>
            <w:r/>
            <w:r>
              <w:rPr>
                <w:rFonts w:ascii="Calibri" w:hAnsi="Calibri"/>
                <w:color w:val="2D3748"/>
                <w:sz w:val="17"/>
              </w:rPr>
              <w:t>UserDocument database record created in MySQL with status PENDING_VERIFICATION.</w:t>
            </w:r>
          </w:p>
        </w:tc>
      </w:tr>
      <w:tr>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Stage 8: OCR Extraction</w:t>
            </w:r>
          </w:p>
        </w:tc>
        <w:tc>
          <w:tcPr>
            <w:tcW w:type="dxa" w:w="6768"/>
            <w:tcMar>
              <w:top w:w="80" w:type="dxa"/>
              <w:bottom w:w="80" w:type="dxa"/>
              <w:left w:w="120" w:type="dxa"/>
              <w:right w:w="120" w:type="dxa"/>
            </w:tcMar>
            <w:shd w:fill="F7FAFC" w:val="clear"/>
          </w:tcPr>
          <w:p>
            <w:pPr>
              <w:spacing w:before="40" w:after="40"/>
            </w:pPr>
            <w:r/>
            <w:r>
              <w:rPr>
                <w:rFonts w:ascii="Calibri" w:hAnsi="Calibri"/>
                <w:color w:val="2D3748"/>
                <w:sz w:val="17"/>
              </w:rPr>
              <w:t>OCRAgent processes document with PDFPlumber/Tesseract to extract raw text.</w:t>
            </w:r>
          </w:p>
        </w:tc>
      </w:tr>
      <w:tr>
        <w:tc>
          <w:tcPr>
            <w:tcW w:type="dxa" w:w="2592"/>
            <w:tcMar>
              <w:top w:w="80" w:type="dxa"/>
              <w:bottom w:w="80" w:type="dxa"/>
              <w:left w:w="120" w:type="dxa"/>
              <w:right w:w="120" w:type="dxa"/>
            </w:tcMar>
          </w:tcPr>
          <w:p>
            <w:pPr>
              <w:spacing w:before="40" w:after="40"/>
            </w:pPr>
            <w:r/>
            <w:r>
              <w:rPr>
                <w:rFonts w:ascii="Calibri" w:hAnsi="Calibri"/>
                <w:color w:val="2D3748"/>
                <w:sz w:val="17"/>
              </w:rPr>
              <w:t>Stage 9: Document Classification</w:t>
            </w:r>
          </w:p>
        </w:tc>
        <w:tc>
          <w:tcPr>
            <w:tcW w:type="dxa" w:w="6768"/>
            <w:tcMar>
              <w:top w:w="80" w:type="dxa"/>
              <w:bottom w:w="80" w:type="dxa"/>
              <w:left w:w="120" w:type="dxa"/>
              <w:right w:w="120" w:type="dxa"/>
            </w:tcMar>
          </w:tcPr>
          <w:p>
            <w:pPr>
              <w:spacing w:before="40" w:after="40"/>
            </w:pPr>
            <w:r/>
            <w:r>
              <w:rPr>
                <w:rFonts w:ascii="Calibri" w:hAnsi="Calibri"/>
                <w:color w:val="2D3748"/>
                <w:sz w:val="17"/>
              </w:rPr>
              <w:t>DocumentIntelligenceAgent categorizes document into standardized clinical type.</w:t>
            </w:r>
          </w:p>
        </w:tc>
      </w:tr>
      <w:tr>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Stage 10: Biomarker Parsing</w:t>
            </w:r>
          </w:p>
        </w:tc>
        <w:tc>
          <w:tcPr>
            <w:tcW w:type="dxa" w:w="6768"/>
            <w:tcMar>
              <w:top w:w="80" w:type="dxa"/>
              <w:bottom w:w="80" w:type="dxa"/>
              <w:left w:w="120" w:type="dxa"/>
              <w:right w:w="120" w:type="dxa"/>
            </w:tcMar>
            <w:shd w:fill="F7FAFC" w:val="clear"/>
          </w:tcPr>
          <w:p>
            <w:pPr>
              <w:spacing w:before="40" w:after="40"/>
            </w:pPr>
            <w:r/>
            <w:r>
              <w:rPr>
                <w:rFonts w:ascii="Calibri" w:hAnsi="Calibri"/>
                <w:color w:val="2D3748"/>
                <w:sz w:val="17"/>
              </w:rPr>
              <w:t>If Lab Report, LabAnalysisAgent extracts quantitative values and flags clinical ranges.</w:t>
            </w:r>
          </w:p>
        </w:tc>
      </w:tr>
      <w:tr>
        <w:tc>
          <w:tcPr>
            <w:tcW w:type="dxa" w:w="2592"/>
            <w:tcMar>
              <w:top w:w="80" w:type="dxa"/>
              <w:bottom w:w="80" w:type="dxa"/>
              <w:left w:w="120" w:type="dxa"/>
              <w:right w:w="120" w:type="dxa"/>
            </w:tcMar>
          </w:tcPr>
          <w:p>
            <w:pPr>
              <w:spacing w:before="40" w:after="40"/>
            </w:pPr>
            <w:r/>
            <w:r>
              <w:rPr>
                <w:rFonts w:ascii="Calibri" w:hAnsi="Calibri"/>
                <w:color w:val="2D3748"/>
                <w:sz w:val="17"/>
              </w:rPr>
              <w:t>Stage 11: Clinical Verification</w:t>
            </w:r>
          </w:p>
        </w:tc>
        <w:tc>
          <w:tcPr>
            <w:tcW w:type="dxa" w:w="6768"/>
            <w:tcMar>
              <w:top w:w="80" w:type="dxa"/>
              <w:bottom w:w="80" w:type="dxa"/>
              <w:left w:w="120" w:type="dxa"/>
              <w:right w:w="120" w:type="dxa"/>
            </w:tcMar>
          </w:tcPr>
          <w:p>
            <w:pPr>
              <w:spacing w:before="40" w:after="40"/>
            </w:pPr>
            <w:r/>
            <w:r>
              <w:rPr>
                <w:rFonts w:ascii="Calibri" w:hAnsi="Calibri"/>
                <w:color w:val="2D3748"/>
                <w:sz w:val="17"/>
              </w:rPr>
              <w:t>Administrative review flags status as VERIFIED, FLAGGED, or REJECTED.</w:t>
            </w:r>
          </w:p>
        </w:tc>
      </w:tr>
      <w:tr>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Stage 12: Vault Integration</w:t>
            </w:r>
          </w:p>
        </w:tc>
        <w:tc>
          <w:tcPr>
            <w:tcW w:type="dxa" w:w="6768"/>
            <w:tcMar>
              <w:top w:w="80" w:type="dxa"/>
              <w:bottom w:w="80" w:type="dxa"/>
              <w:left w:w="120" w:type="dxa"/>
              <w:right w:w="120" w:type="dxa"/>
            </w:tcMar>
            <w:shd w:fill="F7FAFC" w:val="clear"/>
          </w:tcPr>
          <w:p>
            <w:pPr>
              <w:spacing w:before="40" w:after="40"/>
            </w:pPr>
            <w:r/>
            <w:r>
              <w:rPr>
                <w:rFonts w:ascii="Calibri" w:hAnsi="Calibri"/>
                <w:color w:val="2D3748"/>
                <w:sz w:val="17"/>
              </w:rPr>
              <w:t>Verified document is made available to claims, multi-agent workflows, and patient vault.</w:t>
            </w:r>
          </w:p>
        </w:tc>
      </w:tr>
    </w:tbl>
    <w:p>
      <w:pPr>
        <w:spacing w:after="80"/>
      </w:pPr>
    </w:p>
    <w:p>
      <w:r>
        <w:br w:type="page"/>
      </w:r>
    </w:p>
    <w:p>
      <w:pPr>
        <w:pStyle w:val="Heading1"/>
        <w:keepNext/>
        <w:spacing w:before="280" w:after="120"/>
      </w:pPr>
      <w:r>
        <w:rPr>
          <w:rFonts w:ascii="Calibri" w:hAnsi="Calibri"/>
          <w:b/>
          <w:color w:val="1A365D"/>
          <w:sz w:val="30"/>
        </w:rPr>
        <w:t>10. RAG Architecture</w:t>
      </w:r>
    </w:p>
    <w:p>
      <w:pPr>
        <w:spacing w:after="80" w:line="276" w:lineRule="auto"/>
      </w:pPr>
      <w:r>
        <w:rPr>
          <w:rFonts w:ascii="Calibri" w:hAnsi="Calibri"/>
          <w:color w:val="2D3748"/>
          <w:sz w:val="19"/>
        </w:rPr>
        <w:t>MedSentinel implements an enterprise-grade, privacy-first Retrieval-Augmented Generation (RAG) system located in backend/app/rag/. The system allows clinical practitioners and patients to perform natural language medical inquiries grounded in verified healthcare guidelines while guaranteeing that Protected Health Information (PHI) is never exposed to external models.</w:t>
      </w:r>
    </w:p>
    <w:p>
      <w:pPr>
        <w:spacing w:before="120" w:after="60"/>
      </w:pPr>
      <w:r>
        <w:rPr>
          <w:rFonts w:ascii="Calibri" w:hAnsi="Calibri"/>
          <w:b/>
          <w:color w:val="1A365D"/>
          <w:sz w:val="18"/>
        </w:rPr>
        <w:t>Table 10.1 — RAG Subsystem Modules (backend/app/rag/)</w:t>
      </w:r>
    </w:p>
    <w:tbl>
      <w:tblPr>
        <w:tblStyle w:val="TableGrid"/>
        <w:tblW w:type="auto" w:w="0"/>
        <w:jc w:val="center"/>
        <w:tblLook w:firstColumn="1" w:firstRow="1" w:lastColumn="0" w:lastRow="0" w:noHBand="0" w:noVBand="1" w:val="04A0"/>
      </w:tblPr>
      <w:tblGrid>
        <w:gridCol w:w="4536"/>
        <w:gridCol w:w="4536"/>
      </w:tblGrid>
      <w:tr>
        <w:tc>
          <w:tcPr>
            <w:tcW w:type="dxa" w:w="2592"/>
            <w:shd w:fill="1A365D" w:val="clear"/>
            <w:tcMar>
              <w:top w:w="100" w:type="dxa"/>
              <w:bottom w:w="100" w:type="dxa"/>
              <w:left w:w="140" w:type="dxa"/>
              <w:right w:w="140" w:type="dxa"/>
            </w:tcMar>
          </w:tcPr>
          <w:p>
            <w:pPr>
              <w:spacing w:before="60" w:after="60"/>
              <w:jc w:val="center"/>
            </w:pPr>
            <w:r/>
            <w:r>
              <w:rPr>
                <w:rFonts w:ascii="Calibri" w:hAnsi="Calibri"/>
                <w:b/>
                <w:color w:val="FFFFFF"/>
                <w:sz w:val="17"/>
              </w:rPr>
              <w:t>RAG Module</w:t>
            </w:r>
          </w:p>
        </w:tc>
        <w:tc>
          <w:tcPr>
            <w:tcW w:type="dxa" w:w="6768"/>
            <w:shd w:fill="1A365D" w:val="clear"/>
            <w:tcMar>
              <w:top w:w="100" w:type="dxa"/>
              <w:bottom w:w="100" w:type="dxa"/>
              <w:left w:w="140" w:type="dxa"/>
              <w:right w:w="140" w:type="dxa"/>
            </w:tcMar>
          </w:tcPr>
          <w:p>
            <w:pPr>
              <w:spacing w:before="60" w:after="60"/>
              <w:jc w:val="center"/>
            </w:pPr>
            <w:r/>
            <w:r>
              <w:rPr>
                <w:rFonts w:ascii="Calibri" w:hAnsi="Calibri"/>
                <w:b/>
                <w:color w:val="FFFFFF"/>
                <w:sz w:val="17"/>
              </w:rPr>
              <w:t>Architectural Role</w:t>
            </w:r>
          </w:p>
        </w:tc>
      </w:tr>
      <w:tr>
        <w:tc>
          <w:tcPr>
            <w:tcW w:type="dxa" w:w="2592"/>
            <w:tcMar>
              <w:top w:w="80" w:type="dxa"/>
              <w:bottom w:w="80" w:type="dxa"/>
              <w:left w:w="120" w:type="dxa"/>
              <w:right w:w="120" w:type="dxa"/>
            </w:tcMar>
          </w:tcPr>
          <w:p>
            <w:pPr>
              <w:spacing w:before="40" w:after="40"/>
            </w:pPr>
            <w:r/>
            <w:r>
              <w:rPr>
                <w:rFonts w:ascii="Calibri" w:hAnsi="Calibri"/>
                <w:color w:val="2D3748"/>
                <w:sz w:val="17"/>
              </w:rPr>
              <w:t>document_loader.py</w:t>
            </w:r>
          </w:p>
        </w:tc>
        <w:tc>
          <w:tcPr>
            <w:tcW w:type="dxa" w:w="6768"/>
            <w:tcMar>
              <w:top w:w="80" w:type="dxa"/>
              <w:bottom w:w="80" w:type="dxa"/>
              <w:left w:w="120" w:type="dxa"/>
              <w:right w:w="120" w:type="dxa"/>
            </w:tcMar>
          </w:tcPr>
          <w:p>
            <w:pPr>
              <w:spacing w:before="40" w:after="40"/>
            </w:pPr>
            <w:r/>
            <w:r>
              <w:rPr>
                <w:rFonts w:ascii="Calibri" w:hAnsi="Calibri"/>
                <w:color w:val="2D3748"/>
                <w:sz w:val="17"/>
              </w:rPr>
              <w:t>Parses incoming medical reference PDFs, text documents, and clinical guidelines.</w:t>
            </w:r>
          </w:p>
        </w:tc>
      </w:tr>
      <w:tr>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text_extractor.py</w:t>
            </w:r>
          </w:p>
        </w:tc>
        <w:tc>
          <w:tcPr>
            <w:tcW w:type="dxa" w:w="6768"/>
            <w:tcMar>
              <w:top w:w="80" w:type="dxa"/>
              <w:bottom w:w="80" w:type="dxa"/>
              <w:left w:w="120" w:type="dxa"/>
              <w:right w:w="120" w:type="dxa"/>
            </w:tcMar>
            <w:shd w:fill="F7FAFC" w:val="clear"/>
          </w:tcPr>
          <w:p>
            <w:pPr>
              <w:spacing w:before="40" w:after="40"/>
            </w:pPr>
            <w:r/>
            <w:r>
              <w:rPr>
                <w:rFonts w:ascii="Calibri" w:hAnsi="Calibri"/>
                <w:color w:val="2D3748"/>
                <w:sz w:val="17"/>
              </w:rPr>
              <w:t>Normalizes clinical formatting, handles bullet lists, tables, and removes boilerplate.</w:t>
            </w:r>
          </w:p>
        </w:tc>
      </w:tr>
      <w:tr>
        <w:tc>
          <w:tcPr>
            <w:tcW w:type="dxa" w:w="2592"/>
            <w:tcMar>
              <w:top w:w="80" w:type="dxa"/>
              <w:bottom w:w="80" w:type="dxa"/>
              <w:left w:w="120" w:type="dxa"/>
              <w:right w:w="120" w:type="dxa"/>
            </w:tcMar>
          </w:tcPr>
          <w:p>
            <w:pPr>
              <w:spacing w:before="40" w:after="40"/>
            </w:pPr>
            <w:r/>
            <w:r>
              <w:rPr>
                <w:rFonts w:ascii="Calibri" w:hAnsi="Calibri"/>
                <w:color w:val="2D3748"/>
                <w:sz w:val="17"/>
              </w:rPr>
              <w:t>chunking_service.py</w:t>
            </w:r>
          </w:p>
        </w:tc>
        <w:tc>
          <w:tcPr>
            <w:tcW w:type="dxa" w:w="6768"/>
            <w:tcMar>
              <w:top w:w="80" w:type="dxa"/>
              <w:bottom w:w="80" w:type="dxa"/>
              <w:left w:w="120" w:type="dxa"/>
              <w:right w:w="120" w:type="dxa"/>
            </w:tcMar>
          </w:tcPr>
          <w:p>
            <w:pPr>
              <w:spacing w:before="40" w:after="40"/>
            </w:pPr>
            <w:r/>
            <w:r>
              <w:rPr>
                <w:rFonts w:ascii="Calibri" w:hAnsi="Calibri"/>
                <w:color w:val="2D3748"/>
                <w:sz w:val="17"/>
              </w:rPr>
              <w:t>Splits documents into overlapping chunks (512 tokens, 64-token overlap) preserving clinical boundaries.</w:t>
            </w:r>
          </w:p>
        </w:tc>
      </w:tr>
      <w:tr>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embedding_service.py</w:t>
            </w:r>
          </w:p>
        </w:tc>
        <w:tc>
          <w:tcPr>
            <w:tcW w:type="dxa" w:w="6768"/>
            <w:tcMar>
              <w:top w:w="80" w:type="dxa"/>
              <w:bottom w:w="80" w:type="dxa"/>
              <w:left w:w="120" w:type="dxa"/>
              <w:right w:w="120" w:type="dxa"/>
            </w:tcMar>
            <w:shd w:fill="F7FAFC" w:val="clear"/>
          </w:tcPr>
          <w:p>
            <w:pPr>
              <w:spacing w:before="40" w:after="40"/>
            </w:pPr>
            <w:r/>
            <w:r>
              <w:rPr>
                <w:rFonts w:ascii="Calibri" w:hAnsi="Calibri"/>
                <w:color w:val="2D3748"/>
                <w:sz w:val="17"/>
              </w:rPr>
              <w:t>Generates 768-dimensional dense vector representations via Gemini text-embedding-004.</w:t>
            </w:r>
          </w:p>
        </w:tc>
      </w:tr>
      <w:tr>
        <w:tc>
          <w:tcPr>
            <w:tcW w:type="dxa" w:w="2592"/>
            <w:tcMar>
              <w:top w:w="80" w:type="dxa"/>
              <w:bottom w:w="80" w:type="dxa"/>
              <w:left w:w="120" w:type="dxa"/>
              <w:right w:w="120" w:type="dxa"/>
            </w:tcMar>
          </w:tcPr>
          <w:p>
            <w:pPr>
              <w:spacing w:before="40" w:after="40"/>
            </w:pPr>
            <w:r/>
            <w:r>
              <w:rPr>
                <w:rFonts w:ascii="Calibri" w:hAnsi="Calibri"/>
                <w:color w:val="2D3748"/>
                <w:sz w:val="17"/>
              </w:rPr>
              <w:t>vector_store.py</w:t>
            </w:r>
          </w:p>
        </w:tc>
        <w:tc>
          <w:tcPr>
            <w:tcW w:type="dxa" w:w="6768"/>
            <w:tcMar>
              <w:top w:w="80" w:type="dxa"/>
              <w:bottom w:w="80" w:type="dxa"/>
              <w:left w:w="120" w:type="dxa"/>
              <w:right w:w="120" w:type="dxa"/>
            </w:tcMar>
          </w:tcPr>
          <w:p>
            <w:pPr>
              <w:spacing w:before="40" w:after="40"/>
            </w:pPr>
            <w:r/>
            <w:r>
              <w:rPr>
                <w:rFonts w:ascii="Calibri" w:hAnsi="Calibri"/>
                <w:color w:val="2D3748"/>
                <w:sz w:val="17"/>
              </w:rPr>
              <w:t>Manages vector indexing in Qdrant (medsentinel_knowledge collection) with local fallback.</w:t>
            </w:r>
          </w:p>
        </w:tc>
      </w:tr>
      <w:tr>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ingestion_service.py</w:t>
            </w:r>
          </w:p>
        </w:tc>
        <w:tc>
          <w:tcPr>
            <w:tcW w:type="dxa" w:w="6768"/>
            <w:tcMar>
              <w:top w:w="80" w:type="dxa"/>
              <w:bottom w:w="80" w:type="dxa"/>
              <w:left w:w="120" w:type="dxa"/>
              <w:right w:w="120" w:type="dxa"/>
            </w:tcMar>
            <w:shd w:fill="F7FAFC" w:val="clear"/>
          </w:tcPr>
          <w:p>
            <w:pPr>
              <w:spacing w:before="40" w:after="40"/>
            </w:pPr>
            <w:r/>
            <w:r>
              <w:rPr>
                <w:rFonts w:ascii="Calibri" w:hAnsi="Calibri"/>
                <w:color w:val="2D3748"/>
                <w:sz w:val="17"/>
              </w:rPr>
              <w:t>End-to-end ingestion pipeline: load -&gt; extract -&gt; chunk -&gt; embed -&gt; index into Qdrant.</w:t>
            </w:r>
          </w:p>
        </w:tc>
      </w:tr>
      <w:tr>
        <w:tc>
          <w:tcPr>
            <w:tcW w:type="dxa" w:w="2592"/>
            <w:tcMar>
              <w:top w:w="80" w:type="dxa"/>
              <w:bottom w:w="80" w:type="dxa"/>
              <w:left w:w="120" w:type="dxa"/>
              <w:right w:w="120" w:type="dxa"/>
            </w:tcMar>
          </w:tcPr>
          <w:p>
            <w:pPr>
              <w:spacing w:before="40" w:after="40"/>
            </w:pPr>
            <w:r/>
            <w:r>
              <w:rPr>
                <w:rFonts w:ascii="Calibri" w:hAnsi="Calibri"/>
                <w:color w:val="2D3748"/>
                <w:sz w:val="17"/>
              </w:rPr>
              <w:t>retrieval_service.py</w:t>
            </w:r>
          </w:p>
        </w:tc>
        <w:tc>
          <w:tcPr>
            <w:tcW w:type="dxa" w:w="6768"/>
            <w:tcMar>
              <w:top w:w="80" w:type="dxa"/>
              <w:bottom w:w="80" w:type="dxa"/>
              <w:left w:w="120" w:type="dxa"/>
              <w:right w:w="120" w:type="dxa"/>
            </w:tcMar>
          </w:tcPr>
          <w:p>
            <w:pPr>
              <w:spacing w:before="40" w:after="40"/>
            </w:pPr>
            <w:r/>
            <w:r>
              <w:rPr>
                <w:rFonts w:ascii="Calibri" w:hAnsi="Calibri"/>
                <w:color w:val="2D3748"/>
                <w:sz w:val="17"/>
              </w:rPr>
              <w:t>Executes Cosine similarity search with similarity threshold 0.08, returning top-k=8 candidate chunks.</w:t>
            </w:r>
          </w:p>
        </w:tc>
      </w:tr>
      <w:tr>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reranking_service.py</w:t>
            </w:r>
          </w:p>
        </w:tc>
        <w:tc>
          <w:tcPr>
            <w:tcW w:type="dxa" w:w="6768"/>
            <w:tcMar>
              <w:top w:w="80" w:type="dxa"/>
              <w:bottom w:w="80" w:type="dxa"/>
              <w:left w:w="120" w:type="dxa"/>
              <w:right w:w="120" w:type="dxa"/>
            </w:tcMar>
            <w:shd w:fill="F7FAFC" w:val="clear"/>
          </w:tcPr>
          <w:p>
            <w:pPr>
              <w:spacing w:before="40" w:after="40"/>
            </w:pPr>
            <w:r/>
            <w:r>
              <w:rPr>
                <w:rFonts w:ascii="Calibri" w:hAnsi="Calibri"/>
                <w:color w:val="2D3748"/>
                <w:sz w:val="17"/>
              </w:rPr>
              <w:t>Applies relevance re-ranking to filter the top-8 candidates down to the top-4 most relevant chunks.</w:t>
            </w:r>
          </w:p>
        </w:tc>
      </w:tr>
      <w:tr>
        <w:tc>
          <w:tcPr>
            <w:tcW w:type="dxa" w:w="2592"/>
            <w:tcMar>
              <w:top w:w="80" w:type="dxa"/>
              <w:bottom w:w="80" w:type="dxa"/>
              <w:left w:w="120" w:type="dxa"/>
              <w:right w:w="120" w:type="dxa"/>
            </w:tcMar>
          </w:tcPr>
          <w:p>
            <w:pPr>
              <w:spacing w:before="40" w:after="40"/>
            </w:pPr>
            <w:r/>
            <w:r>
              <w:rPr>
                <w:rFonts w:ascii="Calibri" w:hAnsi="Calibri"/>
                <w:color w:val="2D3748"/>
                <w:sz w:val="17"/>
              </w:rPr>
              <w:t>context_builder.py</w:t>
            </w:r>
          </w:p>
        </w:tc>
        <w:tc>
          <w:tcPr>
            <w:tcW w:type="dxa" w:w="6768"/>
            <w:tcMar>
              <w:top w:w="80" w:type="dxa"/>
              <w:bottom w:w="80" w:type="dxa"/>
              <w:left w:w="120" w:type="dxa"/>
              <w:right w:w="120" w:type="dxa"/>
            </w:tcMar>
          </w:tcPr>
          <w:p>
            <w:pPr>
              <w:spacing w:before="40" w:after="40"/>
            </w:pPr>
            <w:r/>
            <w:r>
              <w:rPr>
                <w:rFonts w:ascii="Calibri" w:hAnsi="Calibri"/>
                <w:color w:val="2D3748"/>
                <w:sz w:val="17"/>
              </w:rPr>
              <w:t>Assembles prompt context payload including chunk text, dataset name, and document metadata.</w:t>
            </w:r>
          </w:p>
        </w:tc>
      </w:tr>
      <w:tr>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rag_pipeline.py</w:t>
            </w:r>
          </w:p>
        </w:tc>
        <w:tc>
          <w:tcPr>
            <w:tcW w:type="dxa" w:w="6768"/>
            <w:tcMar>
              <w:top w:w="80" w:type="dxa"/>
              <w:bottom w:w="80" w:type="dxa"/>
              <w:left w:w="120" w:type="dxa"/>
              <w:right w:w="120" w:type="dxa"/>
            </w:tcMar>
            <w:shd w:fill="F7FAFC" w:val="clear"/>
          </w:tcPr>
          <w:p>
            <w:pPr>
              <w:spacing w:before="40" w:after="40"/>
            </w:pPr>
            <w:r/>
            <w:r>
              <w:rPr>
                <w:rFonts w:ascii="Calibri" w:hAnsi="Calibri"/>
                <w:color w:val="2D3748"/>
                <w:sz w:val="17"/>
              </w:rPr>
              <w:t>Master coordinator integrating retrieval, context assembly, Gemini prompt synthesis, and citation generation.</w:t>
            </w:r>
          </w:p>
        </w:tc>
      </w:tr>
    </w:tbl>
    <w:p>
      <w:pPr>
        <w:spacing w:after="80"/>
      </w:pPr>
    </w:p>
    <w:p>
      <w:pPr>
        <w:pStyle w:val="Heading2"/>
        <w:keepNext/>
        <w:spacing w:before="200" w:after="80"/>
      </w:pPr>
      <w:r>
        <w:rPr>
          <w:rFonts w:ascii="Calibri" w:hAnsi="Calibri"/>
          <w:b/>
          <w:color w:val="2B6CB0"/>
          <w:sz w:val="24"/>
        </w:rPr>
        <w:t>Private AI Mode &amp; RBAC Guardrails</w:t>
      </w:r>
    </w:p>
    <w:p>
      <w:pPr>
        <w:pStyle w:val="ListBullet"/>
        <w:spacing w:after="50" w:line="269" w:lineRule="auto"/>
      </w:pPr>
      <w:r>
        <w:rPr>
          <w:rFonts w:ascii="Calibri" w:hAnsi="Calibri"/>
          <w:b/>
          <w:color w:val="1A365D"/>
          <w:sz w:val="18"/>
        </w:rPr>
        <w:t xml:space="preserve">1. RBAC Filtering: </w:t>
      </w:r>
      <w:r>
        <w:rPr>
          <w:rFonts w:ascii="Calibri" w:hAnsi="Calibri"/>
          <w:color w:val="2D3748"/>
          <w:sz w:val="18"/>
        </w:rPr>
        <w:t>KnowledgeAccessRule Enforcement: Qdrant queries automatically filter chunk access by user role. Clinical guidelines marked for HOSPITAL_ADMIN or INSURANCE_ADMIN are invisible to standard patient queries.</w:t>
      </w:r>
    </w:p>
    <w:p>
      <w:pPr>
        <w:pStyle w:val="ListBullet"/>
        <w:spacing w:after="50" w:line="269" w:lineRule="auto"/>
      </w:pPr>
      <w:r>
        <w:rPr>
          <w:rFonts w:ascii="Calibri" w:hAnsi="Calibri"/>
          <w:b/>
          <w:color w:val="1A365D"/>
          <w:sz w:val="18"/>
        </w:rPr>
        <w:t xml:space="preserve">2. Privacy Shield: </w:t>
      </w:r>
      <w:r>
        <w:rPr>
          <w:rFonts w:ascii="Calibri" w:hAnsi="Calibri"/>
          <w:color w:val="2D3748"/>
          <w:sz w:val="18"/>
        </w:rPr>
        <w:t>Strict PHI Sanitization: In Private AI Mode, all patient demographic identifiers, MRNs, and names are stripped before context synthesis, preventing medical data leakage to third-party APIs.</w:t>
      </w:r>
    </w:p>
    <w:p>
      <w:r>
        <w:br w:type="page"/>
      </w:r>
    </w:p>
    <w:p>
      <w:pPr>
        <w:pStyle w:val="Heading1"/>
        <w:keepNext/>
        <w:spacing w:before="280" w:after="120"/>
      </w:pPr>
      <w:r>
        <w:rPr>
          <w:rFonts w:ascii="Calibri" w:hAnsi="Calibri"/>
          <w:b/>
          <w:color w:val="1A365D"/>
          <w:sz w:val="30"/>
        </w:rPr>
        <w:t>11. Database Architecture</w:t>
      </w:r>
    </w:p>
    <w:p>
      <w:pPr>
        <w:spacing w:after="80" w:line="276" w:lineRule="auto"/>
      </w:pPr>
      <w:r>
        <w:rPr>
          <w:rFonts w:ascii="Calibri" w:hAnsi="Calibri"/>
          <w:color w:val="2D3748"/>
          <w:sz w:val="19"/>
        </w:rPr>
        <w:t>MedSentinel utilizes MySQL 8.0 with SQLAlchemy 2.0 as its relational object-relational mapping (ORM) layer. The database schema encompasses 24 verified models supporting ACID-compliant transactional consistency across clinical, financial, and administrative domains.</w:t>
      </w:r>
    </w:p>
    <w:p>
      <w:pPr>
        <w:spacing w:before="120" w:after="60"/>
      </w:pPr>
      <w:r>
        <w:rPr>
          <w:rFonts w:ascii="Calibri" w:hAnsi="Calibri"/>
          <w:b/>
          <w:color w:val="1A365D"/>
          <w:sz w:val="18"/>
        </w:rPr>
        <w:t>Table 11.1 — SQLAlchemy Relational Schema Models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584"/>
            <w:shd w:fill="1A365D" w:val="clear"/>
            <w:tcMar>
              <w:top w:w="100" w:type="dxa"/>
              <w:bottom w:w="100" w:type="dxa"/>
              <w:left w:w="140" w:type="dxa"/>
              <w:right w:w="140" w:type="dxa"/>
            </w:tcMar>
          </w:tcPr>
          <w:p>
            <w:pPr>
              <w:spacing w:before="60" w:after="60"/>
              <w:jc w:val="center"/>
            </w:pPr>
            <w:r/>
            <w:r>
              <w:rPr>
                <w:rFonts w:ascii="Calibri" w:hAnsi="Calibri"/>
                <w:b/>
                <w:color w:val="FFFFFF"/>
                <w:sz w:val="17"/>
              </w:rPr>
              <w:t>Entity Model</w:t>
            </w:r>
          </w:p>
        </w:tc>
        <w:tc>
          <w:tcPr>
            <w:tcW w:type="dxa" w:w="1728"/>
            <w:shd w:fill="1A365D" w:val="clear"/>
            <w:tcMar>
              <w:top w:w="100" w:type="dxa"/>
              <w:bottom w:w="100" w:type="dxa"/>
              <w:left w:w="140" w:type="dxa"/>
              <w:right w:w="140" w:type="dxa"/>
            </w:tcMar>
          </w:tcPr>
          <w:p>
            <w:pPr>
              <w:spacing w:before="60" w:after="60"/>
              <w:jc w:val="center"/>
            </w:pPr>
            <w:r/>
            <w:r>
              <w:rPr>
                <w:rFonts w:ascii="Calibri" w:hAnsi="Calibri"/>
                <w:b/>
                <w:color w:val="FFFFFF"/>
                <w:sz w:val="17"/>
              </w:rPr>
              <w:t>Domain Scope</w:t>
            </w:r>
          </w:p>
        </w:tc>
        <w:tc>
          <w:tcPr>
            <w:tcW w:type="dxa" w:w="3168"/>
            <w:shd w:fill="1A365D" w:val="clear"/>
            <w:tcMar>
              <w:top w:w="100" w:type="dxa"/>
              <w:bottom w:w="100" w:type="dxa"/>
              <w:left w:w="140" w:type="dxa"/>
              <w:right w:w="140" w:type="dxa"/>
            </w:tcMar>
          </w:tcPr>
          <w:p>
            <w:pPr>
              <w:spacing w:before="60" w:after="60"/>
              <w:jc w:val="center"/>
            </w:pPr>
            <w:r/>
            <w:r>
              <w:rPr>
                <w:rFonts w:ascii="Calibri" w:hAnsi="Calibri"/>
                <w:b/>
                <w:color w:val="FFFFFF"/>
                <w:sz w:val="17"/>
              </w:rPr>
              <w:t>Key Schema Fields</w:t>
            </w:r>
          </w:p>
        </w:tc>
        <w:tc>
          <w:tcPr>
            <w:tcW w:type="dxa" w:w="2880"/>
            <w:shd w:fill="1A365D" w:val="clear"/>
            <w:tcMar>
              <w:top w:w="100" w:type="dxa"/>
              <w:bottom w:w="100" w:type="dxa"/>
              <w:left w:w="140" w:type="dxa"/>
              <w:right w:w="140" w:type="dxa"/>
            </w:tcMar>
          </w:tcPr>
          <w:p>
            <w:pPr>
              <w:spacing w:before="60" w:after="60"/>
              <w:jc w:val="center"/>
            </w:pPr>
            <w:r/>
            <w:r>
              <w:rPr>
                <w:rFonts w:ascii="Calibri" w:hAnsi="Calibri"/>
                <w:b/>
                <w:color w:val="FFFFFF"/>
                <w:sz w:val="17"/>
              </w:rPr>
              <w:t>Verified Relationships</w:t>
            </w:r>
          </w:p>
        </w:tc>
      </w:tr>
      <w:tr>
        <w:tc>
          <w:tcPr>
            <w:tcW w:type="dxa" w:w="1584"/>
            <w:tcMar>
              <w:top w:w="80" w:type="dxa"/>
              <w:bottom w:w="80" w:type="dxa"/>
              <w:left w:w="120" w:type="dxa"/>
              <w:right w:w="120" w:type="dxa"/>
            </w:tcMar>
          </w:tcPr>
          <w:p>
            <w:pPr>
              <w:spacing w:before="40" w:after="40"/>
            </w:pPr>
            <w:r/>
            <w:r>
              <w:rPr>
                <w:rFonts w:ascii="Calibri" w:hAnsi="Calibri"/>
                <w:color w:val="2D3748"/>
                <w:sz w:val="17"/>
              </w:rPr>
              <w:t>User</w:t>
            </w:r>
          </w:p>
        </w:tc>
        <w:tc>
          <w:tcPr>
            <w:tcW w:type="dxa" w:w="1728"/>
            <w:tcMar>
              <w:top w:w="80" w:type="dxa"/>
              <w:bottom w:w="80" w:type="dxa"/>
              <w:left w:w="120" w:type="dxa"/>
              <w:right w:w="120" w:type="dxa"/>
            </w:tcMar>
          </w:tcPr>
          <w:p>
            <w:pPr>
              <w:spacing w:before="40" w:after="40"/>
            </w:pPr>
            <w:r/>
            <w:r>
              <w:rPr>
                <w:rFonts w:ascii="Calibri" w:hAnsi="Calibri"/>
                <w:color w:val="2D3748"/>
                <w:sz w:val="17"/>
              </w:rPr>
              <w:t>Identity &amp; Auth</w:t>
            </w:r>
          </w:p>
        </w:tc>
        <w:tc>
          <w:tcPr>
            <w:tcW w:type="dxa" w:w="3168"/>
            <w:tcMar>
              <w:top w:w="80" w:type="dxa"/>
              <w:bottom w:w="80" w:type="dxa"/>
              <w:left w:w="120" w:type="dxa"/>
              <w:right w:w="120" w:type="dxa"/>
            </w:tcMar>
          </w:tcPr>
          <w:p>
            <w:pPr>
              <w:spacing w:before="40" w:after="40"/>
            </w:pPr>
            <w:r/>
            <w:r>
              <w:rPr>
                <w:rFonts w:ascii="Calibri" w:hAnsi="Calibri"/>
                <w:color w:val="2D3748"/>
                <w:sz w:val="17"/>
              </w:rPr>
              <w:t>id, email, hashed_password, full_name, role, is_active, phone, created_at</w:t>
            </w:r>
          </w:p>
        </w:tc>
        <w:tc>
          <w:tcPr>
            <w:tcW w:type="dxa" w:w="2880"/>
            <w:tcMar>
              <w:top w:w="80" w:type="dxa"/>
              <w:bottom w:w="80" w:type="dxa"/>
              <w:left w:w="120" w:type="dxa"/>
              <w:right w:w="120" w:type="dxa"/>
            </w:tcMar>
          </w:tcPr>
          <w:p>
            <w:pPr>
              <w:spacing w:before="40" w:after="40"/>
            </w:pPr>
            <w:r/>
            <w:r>
              <w:rPr>
                <w:rFonts w:ascii="Calibri" w:hAnsi="Calibri"/>
                <w:color w:val="2D3748"/>
                <w:sz w:val="17"/>
              </w:rPr>
              <w:t>One-to-One Patient, One-to-Many Claims, Documents, AuditLogs</w:t>
            </w:r>
          </w:p>
        </w:tc>
      </w:tr>
      <w:tr>
        <w:tc>
          <w:tcPr>
            <w:tcW w:type="dxa" w:w="1584"/>
            <w:tcMar>
              <w:top w:w="80" w:type="dxa"/>
              <w:bottom w:w="80" w:type="dxa"/>
              <w:left w:w="120" w:type="dxa"/>
              <w:right w:w="120" w:type="dxa"/>
            </w:tcMar>
            <w:shd w:fill="F7FAFC" w:val="clear"/>
          </w:tcPr>
          <w:p>
            <w:pPr>
              <w:spacing w:before="40" w:after="40"/>
            </w:pPr>
            <w:r/>
            <w:r>
              <w:rPr>
                <w:rFonts w:ascii="Calibri" w:hAnsi="Calibri"/>
                <w:color w:val="2D3748"/>
                <w:sz w:val="17"/>
              </w:rPr>
              <w:t>Patient</w:t>
            </w:r>
          </w:p>
        </w:tc>
        <w:tc>
          <w:tcPr>
            <w:tcW w:type="dxa" w:w="1728"/>
            <w:tcMar>
              <w:top w:w="80" w:type="dxa"/>
              <w:bottom w:w="80" w:type="dxa"/>
              <w:left w:w="120" w:type="dxa"/>
              <w:right w:w="120" w:type="dxa"/>
            </w:tcMar>
            <w:shd w:fill="F7FAFC" w:val="clear"/>
          </w:tcPr>
          <w:p>
            <w:pPr>
              <w:spacing w:before="40" w:after="40"/>
            </w:pPr>
            <w:r/>
            <w:r>
              <w:rPr>
                <w:rFonts w:ascii="Calibri" w:hAnsi="Calibri"/>
                <w:color w:val="2D3748"/>
                <w:sz w:val="17"/>
              </w:rPr>
              <w:t>Patient Profiles</w:t>
            </w:r>
          </w:p>
        </w:tc>
        <w:tc>
          <w:tcPr>
            <w:tcW w:type="dxa" w:w="3168"/>
            <w:tcMar>
              <w:top w:w="80" w:type="dxa"/>
              <w:bottom w:w="80" w:type="dxa"/>
              <w:left w:w="120" w:type="dxa"/>
              <w:right w:w="120" w:type="dxa"/>
            </w:tcMar>
            <w:shd w:fill="F7FAFC" w:val="clear"/>
          </w:tcPr>
          <w:p>
            <w:pPr>
              <w:spacing w:before="40" w:after="40"/>
            </w:pPr>
            <w:r/>
            <w:r>
              <w:rPr>
                <w:rFonts w:ascii="Calibri" w:hAnsi="Calibri"/>
                <w:color w:val="2D3748"/>
                <w:sz w:val="17"/>
              </w:rPr>
              <w:t>id, user_id, mrn, date_of_birth, gender, blood_group, address, emergency_contact</w:t>
            </w:r>
          </w:p>
        </w:tc>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Many-to-One User, One-to-Many LabResults, HealthScores</w:t>
            </w:r>
          </w:p>
        </w:tc>
      </w:tr>
      <w:tr>
        <w:tc>
          <w:tcPr>
            <w:tcW w:type="dxa" w:w="1584"/>
            <w:tcMar>
              <w:top w:w="80" w:type="dxa"/>
              <w:bottom w:w="80" w:type="dxa"/>
              <w:left w:w="120" w:type="dxa"/>
              <w:right w:w="120" w:type="dxa"/>
            </w:tcMar>
          </w:tcPr>
          <w:p>
            <w:pPr>
              <w:spacing w:before="40" w:after="40"/>
            </w:pPr>
            <w:r/>
            <w:r>
              <w:rPr>
                <w:rFonts w:ascii="Calibri" w:hAnsi="Calibri"/>
                <w:color w:val="2D3748"/>
                <w:sz w:val="17"/>
              </w:rPr>
              <w:t>Hospital</w:t>
            </w:r>
          </w:p>
        </w:tc>
        <w:tc>
          <w:tcPr>
            <w:tcW w:type="dxa" w:w="1728"/>
            <w:tcMar>
              <w:top w:w="80" w:type="dxa"/>
              <w:bottom w:w="80" w:type="dxa"/>
              <w:left w:w="120" w:type="dxa"/>
              <w:right w:w="120" w:type="dxa"/>
            </w:tcMar>
          </w:tcPr>
          <w:p>
            <w:pPr>
              <w:spacing w:before="40" w:after="40"/>
            </w:pPr>
            <w:r/>
            <w:r>
              <w:rPr>
                <w:rFonts w:ascii="Calibri" w:hAnsi="Calibri"/>
                <w:color w:val="2D3748"/>
                <w:sz w:val="17"/>
              </w:rPr>
              <w:t>Healthcare Facilities</w:t>
            </w:r>
          </w:p>
        </w:tc>
        <w:tc>
          <w:tcPr>
            <w:tcW w:type="dxa" w:w="3168"/>
            <w:tcMar>
              <w:top w:w="80" w:type="dxa"/>
              <w:bottom w:w="80" w:type="dxa"/>
              <w:left w:w="120" w:type="dxa"/>
              <w:right w:w="120" w:type="dxa"/>
            </w:tcMar>
          </w:tcPr>
          <w:p>
            <w:pPr>
              <w:spacing w:before="40" w:after="40"/>
            </w:pPr>
            <w:r/>
            <w:r>
              <w:rPr>
                <w:rFonts w:ascii="Calibri" w:hAnsi="Calibri"/>
                <w:color w:val="2D3748"/>
                <w:sz w:val="17"/>
              </w:rPr>
              <w:t>id, name, address, city, state, latitude, longitude, rating, phone, email, is_active</w:t>
            </w:r>
          </w:p>
        </w:tc>
        <w:tc>
          <w:tcPr>
            <w:tcW w:type="dxa" w:w="2880"/>
            <w:tcMar>
              <w:top w:w="80" w:type="dxa"/>
              <w:bottom w:w="80" w:type="dxa"/>
              <w:left w:w="120" w:type="dxa"/>
              <w:right w:w="120" w:type="dxa"/>
            </w:tcMar>
          </w:tcPr>
          <w:p>
            <w:pPr>
              <w:spacing w:before="40" w:after="40"/>
            </w:pPr>
            <w:r/>
            <w:r>
              <w:rPr>
                <w:rFonts w:ascii="Calibri" w:hAnsi="Calibri"/>
                <w:color w:val="2D3748"/>
                <w:sz w:val="17"/>
              </w:rPr>
              <w:t>One-to-Many HospitalDepartments, Doctors, Media</w:t>
            </w:r>
          </w:p>
        </w:tc>
      </w:tr>
      <w:tr>
        <w:tc>
          <w:tcPr>
            <w:tcW w:type="dxa" w:w="1584"/>
            <w:tcMar>
              <w:top w:w="80" w:type="dxa"/>
              <w:bottom w:w="80" w:type="dxa"/>
              <w:left w:w="120" w:type="dxa"/>
              <w:right w:w="120" w:type="dxa"/>
            </w:tcMar>
            <w:shd w:fill="F7FAFC" w:val="clear"/>
          </w:tcPr>
          <w:p>
            <w:pPr>
              <w:spacing w:before="40" w:after="40"/>
            </w:pPr>
            <w:r/>
            <w:r>
              <w:rPr>
                <w:rFonts w:ascii="Calibri" w:hAnsi="Calibri"/>
                <w:color w:val="2D3748"/>
                <w:sz w:val="17"/>
              </w:rPr>
              <w:t>HospitalDepartment</w:t>
            </w:r>
          </w:p>
        </w:tc>
        <w:tc>
          <w:tcPr>
            <w:tcW w:type="dxa" w:w="1728"/>
            <w:tcMar>
              <w:top w:w="80" w:type="dxa"/>
              <w:bottom w:w="80" w:type="dxa"/>
              <w:left w:w="120" w:type="dxa"/>
              <w:right w:w="120" w:type="dxa"/>
            </w:tcMar>
            <w:shd w:fill="F7FAFC" w:val="clear"/>
          </w:tcPr>
          <w:p>
            <w:pPr>
              <w:spacing w:before="40" w:after="40"/>
            </w:pPr>
            <w:r/>
            <w:r>
              <w:rPr>
                <w:rFonts w:ascii="Calibri" w:hAnsi="Calibri"/>
                <w:color w:val="2D3748"/>
                <w:sz w:val="17"/>
              </w:rPr>
              <w:t>Hospital Units</w:t>
            </w:r>
          </w:p>
        </w:tc>
        <w:tc>
          <w:tcPr>
            <w:tcW w:type="dxa" w:w="3168"/>
            <w:tcMar>
              <w:top w:w="80" w:type="dxa"/>
              <w:bottom w:w="80" w:type="dxa"/>
              <w:left w:w="120" w:type="dxa"/>
              <w:right w:w="120" w:type="dxa"/>
            </w:tcMar>
            <w:shd w:fill="F7FAFC" w:val="clear"/>
          </w:tcPr>
          <w:p>
            <w:pPr>
              <w:spacing w:before="40" w:after="40"/>
            </w:pPr>
            <w:r/>
            <w:r>
              <w:rPr>
                <w:rFonts w:ascii="Calibri" w:hAnsi="Calibri"/>
                <w:color w:val="2D3748"/>
                <w:sz w:val="17"/>
              </w:rPr>
              <w:t>id, hospital_id, name, specialty, bed_capacity, available_beds</w:t>
            </w:r>
          </w:p>
        </w:tc>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Many-to-One Hospital</w:t>
            </w:r>
          </w:p>
        </w:tc>
      </w:tr>
      <w:tr>
        <w:tc>
          <w:tcPr>
            <w:tcW w:type="dxa" w:w="1584"/>
            <w:tcMar>
              <w:top w:w="80" w:type="dxa"/>
              <w:bottom w:w="80" w:type="dxa"/>
              <w:left w:w="120" w:type="dxa"/>
              <w:right w:w="120" w:type="dxa"/>
            </w:tcMar>
          </w:tcPr>
          <w:p>
            <w:pPr>
              <w:spacing w:before="40" w:after="40"/>
            </w:pPr>
            <w:r/>
            <w:r>
              <w:rPr>
                <w:rFonts w:ascii="Calibri" w:hAnsi="Calibri"/>
                <w:color w:val="2D3748"/>
                <w:sz w:val="17"/>
              </w:rPr>
              <w:t>Doctor</w:t>
            </w:r>
          </w:p>
        </w:tc>
        <w:tc>
          <w:tcPr>
            <w:tcW w:type="dxa" w:w="1728"/>
            <w:tcMar>
              <w:top w:w="80" w:type="dxa"/>
              <w:bottom w:w="80" w:type="dxa"/>
              <w:left w:w="120" w:type="dxa"/>
              <w:right w:w="120" w:type="dxa"/>
            </w:tcMar>
          </w:tcPr>
          <w:p>
            <w:pPr>
              <w:spacing w:before="40" w:after="40"/>
            </w:pPr>
            <w:r/>
            <w:r>
              <w:rPr>
                <w:rFonts w:ascii="Calibri" w:hAnsi="Calibri"/>
                <w:color w:val="2D3748"/>
                <w:sz w:val="17"/>
              </w:rPr>
              <w:t>Medical Practitioners</w:t>
            </w:r>
          </w:p>
        </w:tc>
        <w:tc>
          <w:tcPr>
            <w:tcW w:type="dxa" w:w="3168"/>
            <w:tcMar>
              <w:top w:w="80" w:type="dxa"/>
              <w:bottom w:w="80" w:type="dxa"/>
              <w:left w:w="120" w:type="dxa"/>
              <w:right w:w="120" w:type="dxa"/>
            </w:tcMar>
          </w:tcPr>
          <w:p>
            <w:pPr>
              <w:spacing w:before="40" w:after="40"/>
            </w:pPr>
            <w:r/>
            <w:r>
              <w:rPr>
                <w:rFonts w:ascii="Calibri" w:hAnsi="Calibri"/>
                <w:color w:val="2D3748"/>
                <w:sz w:val="17"/>
              </w:rPr>
              <w:t>id, hospital_id, name, specialty, qualification, experience_years, consultation_fee</w:t>
            </w:r>
          </w:p>
        </w:tc>
        <w:tc>
          <w:tcPr>
            <w:tcW w:type="dxa" w:w="2880"/>
            <w:tcMar>
              <w:top w:w="80" w:type="dxa"/>
              <w:bottom w:w="80" w:type="dxa"/>
              <w:left w:w="120" w:type="dxa"/>
              <w:right w:w="120" w:type="dxa"/>
            </w:tcMar>
          </w:tcPr>
          <w:p>
            <w:pPr>
              <w:spacing w:before="40" w:after="40"/>
            </w:pPr>
            <w:r/>
            <w:r>
              <w:rPr>
                <w:rFonts w:ascii="Calibri" w:hAnsi="Calibri"/>
                <w:color w:val="2D3748"/>
                <w:sz w:val="17"/>
              </w:rPr>
              <w:t>Many-to-One Hospital</w:t>
            </w:r>
          </w:p>
        </w:tc>
      </w:tr>
      <w:tr>
        <w:tc>
          <w:tcPr>
            <w:tcW w:type="dxa" w:w="1584"/>
            <w:tcMar>
              <w:top w:w="80" w:type="dxa"/>
              <w:bottom w:w="80" w:type="dxa"/>
              <w:left w:w="120" w:type="dxa"/>
              <w:right w:w="120" w:type="dxa"/>
            </w:tcMar>
            <w:shd w:fill="F7FAFC" w:val="clear"/>
          </w:tcPr>
          <w:p>
            <w:pPr>
              <w:spacing w:before="40" w:after="40"/>
            </w:pPr>
            <w:r/>
            <w:r>
              <w:rPr>
                <w:rFonts w:ascii="Calibri" w:hAnsi="Calibri"/>
                <w:color w:val="2D3748"/>
                <w:sz w:val="17"/>
              </w:rPr>
              <w:t>InsuranceClaim</w:t>
            </w:r>
          </w:p>
        </w:tc>
        <w:tc>
          <w:tcPr>
            <w:tcW w:type="dxa" w:w="1728"/>
            <w:tcMar>
              <w:top w:w="80" w:type="dxa"/>
              <w:bottom w:w="80" w:type="dxa"/>
              <w:left w:w="120" w:type="dxa"/>
              <w:right w:w="120" w:type="dxa"/>
            </w:tcMar>
            <w:shd w:fill="F7FAFC" w:val="clear"/>
          </w:tcPr>
          <w:p>
            <w:pPr>
              <w:spacing w:before="40" w:after="40"/>
            </w:pPr>
            <w:r/>
            <w:r>
              <w:rPr>
                <w:rFonts w:ascii="Calibri" w:hAnsi="Calibri"/>
                <w:color w:val="2D3748"/>
                <w:sz w:val="17"/>
              </w:rPr>
              <w:t>Claim Lifecycle</w:t>
            </w:r>
          </w:p>
        </w:tc>
        <w:tc>
          <w:tcPr>
            <w:tcW w:type="dxa" w:w="3168"/>
            <w:tcMar>
              <w:top w:w="80" w:type="dxa"/>
              <w:bottom w:w="80" w:type="dxa"/>
              <w:left w:w="120" w:type="dxa"/>
              <w:right w:w="120" w:type="dxa"/>
            </w:tcMar>
            <w:shd w:fill="F7FAFC" w:val="clear"/>
          </w:tcPr>
          <w:p>
            <w:pPr>
              <w:spacing w:before="40" w:after="40"/>
            </w:pPr>
            <w:r/>
            <w:r>
              <w:rPr>
                <w:rFonts w:ascii="Calibri" w:hAnsi="Calibri"/>
                <w:color w:val="2D3748"/>
                <w:sz w:val="17"/>
              </w:rPr>
              <w:t>id, claim_number, user_id, hospital_id, policy_number, claim_amount, status, created_at</w:t>
            </w:r>
          </w:p>
        </w:tc>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Many-to-One User, Many-to-One Hospital, One-to-One FraudAnalysis</w:t>
            </w:r>
          </w:p>
        </w:tc>
      </w:tr>
      <w:tr>
        <w:tc>
          <w:tcPr>
            <w:tcW w:type="dxa" w:w="1584"/>
            <w:tcMar>
              <w:top w:w="80" w:type="dxa"/>
              <w:bottom w:w="80" w:type="dxa"/>
              <w:left w:w="120" w:type="dxa"/>
              <w:right w:w="120" w:type="dxa"/>
            </w:tcMar>
          </w:tcPr>
          <w:p>
            <w:pPr>
              <w:spacing w:before="40" w:after="40"/>
            </w:pPr>
            <w:r/>
            <w:r>
              <w:rPr>
                <w:rFonts w:ascii="Calibri" w:hAnsi="Calibri"/>
                <w:color w:val="2D3748"/>
                <w:sz w:val="17"/>
              </w:rPr>
              <w:t>ClaimStatusHistory</w:t>
            </w:r>
          </w:p>
        </w:tc>
        <w:tc>
          <w:tcPr>
            <w:tcW w:type="dxa" w:w="1728"/>
            <w:tcMar>
              <w:top w:w="80" w:type="dxa"/>
              <w:bottom w:w="80" w:type="dxa"/>
              <w:left w:w="120" w:type="dxa"/>
              <w:right w:w="120" w:type="dxa"/>
            </w:tcMar>
          </w:tcPr>
          <w:p>
            <w:pPr>
              <w:spacing w:before="40" w:after="40"/>
            </w:pPr>
            <w:r/>
            <w:r>
              <w:rPr>
                <w:rFonts w:ascii="Calibri" w:hAnsi="Calibri"/>
                <w:color w:val="2D3748"/>
                <w:sz w:val="17"/>
              </w:rPr>
              <w:t>Claim Audit Trail</w:t>
            </w:r>
          </w:p>
        </w:tc>
        <w:tc>
          <w:tcPr>
            <w:tcW w:type="dxa" w:w="3168"/>
            <w:tcMar>
              <w:top w:w="80" w:type="dxa"/>
              <w:bottom w:w="80" w:type="dxa"/>
              <w:left w:w="120" w:type="dxa"/>
              <w:right w:w="120" w:type="dxa"/>
            </w:tcMar>
          </w:tcPr>
          <w:p>
            <w:pPr>
              <w:spacing w:before="40" w:after="40"/>
            </w:pPr>
            <w:r/>
            <w:r>
              <w:rPr>
                <w:rFonts w:ascii="Calibri" w:hAnsi="Calibri"/>
                <w:color w:val="2D3748"/>
                <w:sz w:val="17"/>
              </w:rPr>
              <w:t>id, claim_id, old_status, new_status, changed_by_id, comment, created_at</w:t>
            </w:r>
          </w:p>
        </w:tc>
        <w:tc>
          <w:tcPr>
            <w:tcW w:type="dxa" w:w="2880"/>
            <w:tcMar>
              <w:top w:w="80" w:type="dxa"/>
              <w:bottom w:w="80" w:type="dxa"/>
              <w:left w:w="120" w:type="dxa"/>
              <w:right w:w="120" w:type="dxa"/>
            </w:tcMar>
          </w:tcPr>
          <w:p>
            <w:pPr>
              <w:spacing w:before="40" w:after="40"/>
            </w:pPr>
            <w:r/>
            <w:r>
              <w:rPr>
                <w:rFonts w:ascii="Calibri" w:hAnsi="Calibri"/>
                <w:color w:val="2D3748"/>
                <w:sz w:val="17"/>
              </w:rPr>
              <w:t>Many-to-One InsuranceClaim, Many-to-One User</w:t>
            </w:r>
          </w:p>
        </w:tc>
      </w:tr>
      <w:tr>
        <w:tc>
          <w:tcPr>
            <w:tcW w:type="dxa" w:w="1584"/>
            <w:tcMar>
              <w:top w:w="80" w:type="dxa"/>
              <w:bottom w:w="80" w:type="dxa"/>
              <w:left w:w="120" w:type="dxa"/>
              <w:right w:w="120" w:type="dxa"/>
            </w:tcMar>
            <w:shd w:fill="F7FAFC" w:val="clear"/>
          </w:tcPr>
          <w:p>
            <w:pPr>
              <w:spacing w:before="40" w:after="40"/>
            </w:pPr>
            <w:r/>
            <w:r>
              <w:rPr>
                <w:rFonts w:ascii="Calibri" w:hAnsi="Calibri"/>
                <w:color w:val="2D3748"/>
                <w:sz w:val="17"/>
              </w:rPr>
              <w:t>FraudAnalysis</w:t>
            </w:r>
          </w:p>
        </w:tc>
        <w:tc>
          <w:tcPr>
            <w:tcW w:type="dxa" w:w="1728"/>
            <w:tcMar>
              <w:top w:w="80" w:type="dxa"/>
              <w:bottom w:w="80" w:type="dxa"/>
              <w:left w:w="120" w:type="dxa"/>
              <w:right w:w="120" w:type="dxa"/>
            </w:tcMar>
            <w:shd w:fill="F7FAFC" w:val="clear"/>
          </w:tcPr>
          <w:p>
            <w:pPr>
              <w:spacing w:before="40" w:after="40"/>
            </w:pPr>
            <w:r/>
            <w:r>
              <w:rPr>
                <w:rFonts w:ascii="Calibri" w:hAnsi="Calibri"/>
                <w:color w:val="2D3748"/>
                <w:sz w:val="17"/>
              </w:rPr>
              <w:t>Fraud Engine Data</w:t>
            </w:r>
          </w:p>
        </w:tc>
        <w:tc>
          <w:tcPr>
            <w:tcW w:type="dxa" w:w="3168"/>
            <w:tcMar>
              <w:top w:w="80" w:type="dxa"/>
              <w:bottom w:w="80" w:type="dxa"/>
              <w:left w:w="120" w:type="dxa"/>
              <w:right w:w="120" w:type="dxa"/>
            </w:tcMar>
            <w:shd w:fill="F7FAFC" w:val="clear"/>
          </w:tcPr>
          <w:p>
            <w:pPr>
              <w:spacing w:before="40" w:after="40"/>
            </w:pPr>
            <w:r/>
            <w:r>
              <w:rPr>
                <w:rFonts w:ascii="Calibri" w:hAnsi="Calibri"/>
                <w:color w:val="2D3748"/>
                <w:sz w:val="17"/>
              </w:rPr>
              <w:t>id, claim_id, fraud_score, risk_level, anomaly_flags, analysis_summary</w:t>
            </w:r>
          </w:p>
        </w:tc>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One-to-One InsuranceClaim</w:t>
            </w:r>
          </w:p>
        </w:tc>
      </w:tr>
      <w:tr>
        <w:tc>
          <w:tcPr>
            <w:tcW w:type="dxa" w:w="1584"/>
            <w:tcMar>
              <w:top w:w="80" w:type="dxa"/>
              <w:bottom w:w="80" w:type="dxa"/>
              <w:left w:w="120" w:type="dxa"/>
              <w:right w:w="120" w:type="dxa"/>
            </w:tcMar>
          </w:tcPr>
          <w:p>
            <w:pPr>
              <w:spacing w:before="40" w:after="40"/>
            </w:pPr>
            <w:r/>
            <w:r>
              <w:rPr>
                <w:rFonts w:ascii="Calibri" w:hAnsi="Calibri"/>
                <w:color w:val="2D3748"/>
                <w:sz w:val="17"/>
              </w:rPr>
              <w:t>UserDocument</w:t>
            </w:r>
          </w:p>
        </w:tc>
        <w:tc>
          <w:tcPr>
            <w:tcW w:type="dxa" w:w="1728"/>
            <w:tcMar>
              <w:top w:w="80" w:type="dxa"/>
              <w:bottom w:w="80" w:type="dxa"/>
              <w:left w:w="120" w:type="dxa"/>
              <w:right w:w="120" w:type="dxa"/>
            </w:tcMar>
          </w:tcPr>
          <w:p>
            <w:pPr>
              <w:spacing w:before="40" w:after="40"/>
            </w:pPr>
            <w:r/>
            <w:r>
              <w:rPr>
                <w:rFonts w:ascii="Calibri" w:hAnsi="Calibri"/>
                <w:color w:val="2D3748"/>
                <w:sz w:val="17"/>
              </w:rPr>
              <w:t>Medical File Vault</w:t>
            </w:r>
          </w:p>
        </w:tc>
        <w:tc>
          <w:tcPr>
            <w:tcW w:type="dxa" w:w="3168"/>
            <w:tcMar>
              <w:top w:w="80" w:type="dxa"/>
              <w:bottom w:w="80" w:type="dxa"/>
              <w:left w:w="120" w:type="dxa"/>
              <w:right w:w="120" w:type="dxa"/>
            </w:tcMar>
          </w:tcPr>
          <w:p>
            <w:pPr>
              <w:spacing w:before="40" w:after="40"/>
            </w:pPr>
            <w:r/>
            <w:r>
              <w:rPr>
                <w:rFonts w:ascii="Calibri" w:hAnsi="Calibri"/>
                <w:color w:val="2D3748"/>
                <w:sz w:val="17"/>
              </w:rPr>
              <w:t>id, user_id, original_filename, stored_filename, file_hash, file_size, document_type, status</w:t>
            </w:r>
          </w:p>
        </w:tc>
        <w:tc>
          <w:tcPr>
            <w:tcW w:type="dxa" w:w="2880"/>
            <w:tcMar>
              <w:top w:w="80" w:type="dxa"/>
              <w:bottom w:w="80" w:type="dxa"/>
              <w:left w:w="120" w:type="dxa"/>
              <w:right w:w="120" w:type="dxa"/>
            </w:tcMar>
          </w:tcPr>
          <w:p>
            <w:pPr>
              <w:spacing w:before="40" w:after="40"/>
            </w:pPr>
            <w:r/>
            <w:r>
              <w:rPr>
                <w:rFonts w:ascii="Calibri" w:hAnsi="Calibri"/>
                <w:color w:val="2D3748"/>
                <w:sz w:val="17"/>
              </w:rPr>
              <w:t>Many-to-One User</w:t>
            </w:r>
          </w:p>
        </w:tc>
      </w:tr>
      <w:tr>
        <w:tc>
          <w:tcPr>
            <w:tcW w:type="dxa" w:w="1584"/>
            <w:tcMar>
              <w:top w:w="80" w:type="dxa"/>
              <w:bottom w:w="80" w:type="dxa"/>
              <w:left w:w="120" w:type="dxa"/>
              <w:right w:w="120" w:type="dxa"/>
            </w:tcMar>
            <w:shd w:fill="F7FAFC" w:val="clear"/>
          </w:tcPr>
          <w:p>
            <w:pPr>
              <w:spacing w:before="40" w:after="40"/>
            </w:pPr>
            <w:r/>
            <w:r>
              <w:rPr>
                <w:rFonts w:ascii="Calibri" w:hAnsi="Calibri"/>
                <w:color w:val="2D3748"/>
                <w:sz w:val="17"/>
              </w:rPr>
              <w:t>LabResult</w:t>
            </w:r>
          </w:p>
        </w:tc>
        <w:tc>
          <w:tcPr>
            <w:tcW w:type="dxa" w:w="1728"/>
            <w:tcMar>
              <w:top w:w="80" w:type="dxa"/>
              <w:bottom w:w="80" w:type="dxa"/>
              <w:left w:w="120" w:type="dxa"/>
              <w:right w:w="120" w:type="dxa"/>
            </w:tcMar>
            <w:shd w:fill="F7FAFC" w:val="clear"/>
          </w:tcPr>
          <w:p>
            <w:pPr>
              <w:spacing w:before="40" w:after="40"/>
            </w:pPr>
            <w:r/>
            <w:r>
              <w:rPr>
                <w:rFonts w:ascii="Calibri" w:hAnsi="Calibri"/>
                <w:color w:val="2D3748"/>
                <w:sz w:val="17"/>
              </w:rPr>
              <w:t>Clinical Biomarkers</w:t>
            </w:r>
          </w:p>
        </w:tc>
        <w:tc>
          <w:tcPr>
            <w:tcW w:type="dxa" w:w="3168"/>
            <w:tcMar>
              <w:top w:w="80" w:type="dxa"/>
              <w:bottom w:w="80" w:type="dxa"/>
              <w:left w:w="120" w:type="dxa"/>
              <w:right w:w="120" w:type="dxa"/>
            </w:tcMar>
            <w:shd w:fill="F7FAFC" w:val="clear"/>
          </w:tcPr>
          <w:p>
            <w:pPr>
              <w:spacing w:before="40" w:after="40"/>
            </w:pPr>
            <w:r/>
            <w:r>
              <w:rPr>
                <w:rFonts w:ascii="Calibri" w:hAnsi="Calibri"/>
                <w:color w:val="2D3748"/>
                <w:sz w:val="17"/>
              </w:rPr>
              <w:t>id, patient_id, test_name, test_category, result_value, unit, reference_range, is_abnormal</w:t>
            </w:r>
          </w:p>
        </w:tc>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Many-to-One Patient</w:t>
            </w:r>
          </w:p>
        </w:tc>
      </w:tr>
      <w:tr>
        <w:tc>
          <w:tcPr>
            <w:tcW w:type="dxa" w:w="1584"/>
            <w:tcMar>
              <w:top w:w="80" w:type="dxa"/>
              <w:bottom w:w="80" w:type="dxa"/>
              <w:left w:w="120" w:type="dxa"/>
              <w:right w:w="120" w:type="dxa"/>
            </w:tcMar>
          </w:tcPr>
          <w:p>
            <w:pPr>
              <w:spacing w:before="40" w:after="40"/>
            </w:pPr>
            <w:r/>
            <w:r>
              <w:rPr>
                <w:rFonts w:ascii="Calibri" w:hAnsi="Calibri"/>
                <w:color w:val="2D3748"/>
                <w:sz w:val="17"/>
              </w:rPr>
              <w:t>HealthScore</w:t>
            </w:r>
          </w:p>
        </w:tc>
        <w:tc>
          <w:tcPr>
            <w:tcW w:type="dxa" w:w="1728"/>
            <w:tcMar>
              <w:top w:w="80" w:type="dxa"/>
              <w:bottom w:w="80" w:type="dxa"/>
              <w:left w:w="120" w:type="dxa"/>
              <w:right w:w="120" w:type="dxa"/>
            </w:tcMar>
          </w:tcPr>
          <w:p>
            <w:pPr>
              <w:spacing w:before="40" w:after="40"/>
            </w:pPr>
            <w:r/>
            <w:r>
              <w:rPr>
                <w:rFonts w:ascii="Calibri" w:hAnsi="Calibri"/>
                <w:color w:val="2D3748"/>
                <w:sz w:val="17"/>
              </w:rPr>
              <w:t>Patient Risk Index</w:t>
            </w:r>
          </w:p>
        </w:tc>
        <w:tc>
          <w:tcPr>
            <w:tcW w:type="dxa" w:w="3168"/>
            <w:tcMar>
              <w:top w:w="80" w:type="dxa"/>
              <w:bottom w:w="80" w:type="dxa"/>
              <w:left w:w="120" w:type="dxa"/>
              <w:right w:w="120" w:type="dxa"/>
            </w:tcMar>
          </w:tcPr>
          <w:p>
            <w:pPr>
              <w:spacing w:before="40" w:after="40"/>
            </w:pPr>
            <w:r/>
            <w:r>
              <w:rPr>
                <w:rFonts w:ascii="Calibri" w:hAnsi="Calibri"/>
                <w:color w:val="2D3748"/>
                <w:sz w:val="17"/>
              </w:rPr>
              <w:t>id, patient_id, score, risk_level, key_factors, recommendations, created_at</w:t>
            </w:r>
          </w:p>
        </w:tc>
        <w:tc>
          <w:tcPr>
            <w:tcW w:type="dxa" w:w="2880"/>
            <w:tcMar>
              <w:top w:w="80" w:type="dxa"/>
              <w:bottom w:w="80" w:type="dxa"/>
              <w:left w:w="120" w:type="dxa"/>
              <w:right w:w="120" w:type="dxa"/>
            </w:tcMar>
          </w:tcPr>
          <w:p>
            <w:pPr>
              <w:spacing w:before="40" w:after="40"/>
            </w:pPr>
            <w:r/>
            <w:r>
              <w:rPr>
                <w:rFonts w:ascii="Calibri" w:hAnsi="Calibri"/>
                <w:color w:val="2D3748"/>
                <w:sz w:val="17"/>
              </w:rPr>
              <w:t>Many-to-One Patient</w:t>
            </w:r>
          </w:p>
        </w:tc>
      </w:tr>
      <w:tr>
        <w:tc>
          <w:tcPr>
            <w:tcW w:type="dxa" w:w="1584"/>
            <w:tcMar>
              <w:top w:w="80" w:type="dxa"/>
              <w:bottom w:w="80" w:type="dxa"/>
              <w:left w:w="120" w:type="dxa"/>
              <w:right w:w="120" w:type="dxa"/>
            </w:tcMar>
            <w:shd w:fill="F7FAFC" w:val="clear"/>
          </w:tcPr>
          <w:p>
            <w:pPr>
              <w:spacing w:before="40" w:after="40"/>
            </w:pPr>
            <w:r/>
            <w:r>
              <w:rPr>
                <w:rFonts w:ascii="Calibri" w:hAnsi="Calibri"/>
                <w:color w:val="2D3748"/>
                <w:sz w:val="17"/>
              </w:rPr>
              <w:t>Recommendation</w:t>
            </w:r>
          </w:p>
        </w:tc>
        <w:tc>
          <w:tcPr>
            <w:tcW w:type="dxa" w:w="1728"/>
            <w:tcMar>
              <w:top w:w="80" w:type="dxa"/>
              <w:bottom w:w="80" w:type="dxa"/>
              <w:left w:w="120" w:type="dxa"/>
              <w:right w:w="120" w:type="dxa"/>
            </w:tcMar>
            <w:shd w:fill="F7FAFC" w:val="clear"/>
          </w:tcPr>
          <w:p>
            <w:pPr>
              <w:spacing w:before="40" w:after="40"/>
            </w:pPr>
            <w:r/>
            <w:r>
              <w:rPr>
                <w:rFonts w:ascii="Calibri" w:hAnsi="Calibri"/>
                <w:color w:val="2D3748"/>
                <w:sz w:val="17"/>
              </w:rPr>
              <w:t>Health Guidance</w:t>
            </w:r>
          </w:p>
        </w:tc>
        <w:tc>
          <w:tcPr>
            <w:tcW w:type="dxa" w:w="3168"/>
            <w:tcMar>
              <w:top w:w="80" w:type="dxa"/>
              <w:bottom w:w="80" w:type="dxa"/>
              <w:left w:w="120" w:type="dxa"/>
              <w:right w:w="120" w:type="dxa"/>
            </w:tcMar>
            <w:shd w:fill="F7FAFC" w:val="clear"/>
          </w:tcPr>
          <w:p>
            <w:pPr>
              <w:spacing w:before="40" w:after="40"/>
            </w:pPr>
            <w:r/>
            <w:r>
              <w:rPr>
                <w:rFonts w:ascii="Calibri" w:hAnsi="Calibri"/>
                <w:color w:val="2D3748"/>
                <w:sz w:val="17"/>
              </w:rPr>
              <w:t>id, user_id, title, description, category, priority, is_read</w:t>
            </w:r>
          </w:p>
        </w:tc>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Many-to-One User</w:t>
            </w:r>
          </w:p>
        </w:tc>
      </w:tr>
      <w:tr>
        <w:tc>
          <w:tcPr>
            <w:tcW w:type="dxa" w:w="1584"/>
            <w:tcMar>
              <w:top w:w="80" w:type="dxa"/>
              <w:bottom w:w="80" w:type="dxa"/>
              <w:left w:w="120" w:type="dxa"/>
              <w:right w:w="120" w:type="dxa"/>
            </w:tcMar>
          </w:tcPr>
          <w:p>
            <w:pPr>
              <w:spacing w:before="40" w:after="40"/>
            </w:pPr>
            <w:r/>
            <w:r>
              <w:rPr>
                <w:rFonts w:ascii="Calibri" w:hAnsi="Calibri"/>
                <w:color w:val="2D3748"/>
                <w:sz w:val="17"/>
              </w:rPr>
              <w:t>KnowledgeDataset</w:t>
            </w:r>
          </w:p>
        </w:tc>
        <w:tc>
          <w:tcPr>
            <w:tcW w:type="dxa" w:w="1728"/>
            <w:tcMar>
              <w:top w:w="80" w:type="dxa"/>
              <w:bottom w:w="80" w:type="dxa"/>
              <w:left w:w="120" w:type="dxa"/>
              <w:right w:w="120" w:type="dxa"/>
            </w:tcMar>
          </w:tcPr>
          <w:p>
            <w:pPr>
              <w:spacing w:before="40" w:after="40"/>
            </w:pPr>
            <w:r/>
            <w:r>
              <w:rPr>
                <w:rFonts w:ascii="Calibri" w:hAnsi="Calibri"/>
                <w:color w:val="2D3748"/>
                <w:sz w:val="17"/>
              </w:rPr>
              <w:t>RAG Datasets</w:t>
            </w:r>
          </w:p>
        </w:tc>
        <w:tc>
          <w:tcPr>
            <w:tcW w:type="dxa" w:w="3168"/>
            <w:tcMar>
              <w:top w:w="80" w:type="dxa"/>
              <w:bottom w:w="80" w:type="dxa"/>
              <w:left w:w="120" w:type="dxa"/>
              <w:right w:w="120" w:type="dxa"/>
            </w:tcMar>
          </w:tcPr>
          <w:p>
            <w:pPr>
              <w:spacing w:before="40" w:after="40"/>
            </w:pPr>
            <w:r/>
            <w:r>
              <w:rPr>
                <w:rFonts w:ascii="Calibri" w:hAnsi="Calibri"/>
                <w:color w:val="2D3748"/>
                <w:sz w:val="17"/>
              </w:rPr>
              <w:t>id, name, description, category, created_by_id, is_active</w:t>
            </w:r>
          </w:p>
        </w:tc>
        <w:tc>
          <w:tcPr>
            <w:tcW w:type="dxa" w:w="2880"/>
            <w:tcMar>
              <w:top w:w="80" w:type="dxa"/>
              <w:bottom w:w="80" w:type="dxa"/>
              <w:left w:w="120" w:type="dxa"/>
              <w:right w:w="120" w:type="dxa"/>
            </w:tcMar>
          </w:tcPr>
          <w:p>
            <w:pPr>
              <w:spacing w:before="40" w:after="40"/>
            </w:pPr>
            <w:r/>
            <w:r>
              <w:rPr>
                <w:rFonts w:ascii="Calibri" w:hAnsi="Calibri"/>
                <w:color w:val="2D3748"/>
                <w:sz w:val="17"/>
              </w:rPr>
              <w:t>One-to-Many KnowledgeDocuments</w:t>
            </w:r>
          </w:p>
        </w:tc>
      </w:tr>
      <w:tr>
        <w:tc>
          <w:tcPr>
            <w:tcW w:type="dxa" w:w="1584"/>
            <w:tcMar>
              <w:top w:w="80" w:type="dxa"/>
              <w:bottom w:w="80" w:type="dxa"/>
              <w:left w:w="120" w:type="dxa"/>
              <w:right w:w="120" w:type="dxa"/>
            </w:tcMar>
            <w:shd w:fill="F7FAFC" w:val="clear"/>
          </w:tcPr>
          <w:p>
            <w:pPr>
              <w:spacing w:before="40" w:after="40"/>
            </w:pPr>
            <w:r/>
            <w:r>
              <w:rPr>
                <w:rFonts w:ascii="Calibri" w:hAnsi="Calibri"/>
                <w:color w:val="2D3748"/>
                <w:sz w:val="17"/>
              </w:rPr>
              <w:t>KnowledgeDocument</w:t>
            </w:r>
          </w:p>
        </w:tc>
        <w:tc>
          <w:tcPr>
            <w:tcW w:type="dxa" w:w="1728"/>
            <w:tcMar>
              <w:top w:w="80" w:type="dxa"/>
              <w:bottom w:w="80" w:type="dxa"/>
              <w:left w:w="120" w:type="dxa"/>
              <w:right w:w="120" w:type="dxa"/>
            </w:tcMar>
            <w:shd w:fill="F7FAFC" w:val="clear"/>
          </w:tcPr>
          <w:p>
            <w:pPr>
              <w:spacing w:before="40" w:after="40"/>
            </w:pPr>
            <w:r/>
            <w:r>
              <w:rPr>
                <w:rFonts w:ascii="Calibri" w:hAnsi="Calibri"/>
                <w:color w:val="2D3748"/>
                <w:sz w:val="17"/>
              </w:rPr>
              <w:t>RAG Source Files</w:t>
            </w:r>
          </w:p>
        </w:tc>
        <w:tc>
          <w:tcPr>
            <w:tcW w:type="dxa" w:w="3168"/>
            <w:tcMar>
              <w:top w:w="80" w:type="dxa"/>
              <w:bottom w:w="80" w:type="dxa"/>
              <w:left w:w="120" w:type="dxa"/>
              <w:right w:w="120" w:type="dxa"/>
            </w:tcMar>
            <w:shd w:fill="F7FAFC" w:val="clear"/>
          </w:tcPr>
          <w:p>
            <w:pPr>
              <w:spacing w:before="40" w:after="40"/>
            </w:pPr>
            <w:r/>
            <w:r>
              <w:rPr>
                <w:rFonts w:ascii="Calibri" w:hAnsi="Calibri"/>
                <w:color w:val="2D3748"/>
                <w:sz w:val="17"/>
              </w:rPr>
              <w:t>id, dataset_id, title, source_url, file_type, total_chunks, is_processed</w:t>
            </w:r>
          </w:p>
        </w:tc>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Many-to-One KnowledgeDataset, One-to-Many Chunks</w:t>
            </w:r>
          </w:p>
        </w:tc>
      </w:tr>
      <w:tr>
        <w:tc>
          <w:tcPr>
            <w:tcW w:type="dxa" w:w="1584"/>
            <w:tcMar>
              <w:top w:w="80" w:type="dxa"/>
              <w:bottom w:w="80" w:type="dxa"/>
              <w:left w:w="120" w:type="dxa"/>
              <w:right w:w="120" w:type="dxa"/>
            </w:tcMar>
          </w:tcPr>
          <w:p>
            <w:pPr>
              <w:spacing w:before="40" w:after="40"/>
            </w:pPr>
            <w:r/>
            <w:r>
              <w:rPr>
                <w:rFonts w:ascii="Calibri" w:hAnsi="Calibri"/>
                <w:color w:val="2D3748"/>
                <w:sz w:val="17"/>
              </w:rPr>
              <w:t>KnowledgeChunk</w:t>
            </w:r>
          </w:p>
        </w:tc>
        <w:tc>
          <w:tcPr>
            <w:tcW w:type="dxa" w:w="1728"/>
            <w:tcMar>
              <w:top w:w="80" w:type="dxa"/>
              <w:bottom w:w="80" w:type="dxa"/>
              <w:left w:w="120" w:type="dxa"/>
              <w:right w:w="120" w:type="dxa"/>
            </w:tcMar>
          </w:tcPr>
          <w:p>
            <w:pPr>
              <w:spacing w:before="40" w:after="40"/>
            </w:pPr>
            <w:r/>
            <w:r>
              <w:rPr>
                <w:rFonts w:ascii="Calibri" w:hAnsi="Calibri"/>
                <w:color w:val="2D3748"/>
                <w:sz w:val="17"/>
              </w:rPr>
              <w:t>RAG Embeddings</w:t>
            </w:r>
          </w:p>
        </w:tc>
        <w:tc>
          <w:tcPr>
            <w:tcW w:type="dxa" w:w="3168"/>
            <w:tcMar>
              <w:top w:w="80" w:type="dxa"/>
              <w:bottom w:w="80" w:type="dxa"/>
              <w:left w:w="120" w:type="dxa"/>
              <w:right w:w="120" w:type="dxa"/>
            </w:tcMar>
          </w:tcPr>
          <w:p>
            <w:pPr>
              <w:spacing w:before="40" w:after="40"/>
            </w:pPr>
            <w:r/>
            <w:r>
              <w:rPr>
                <w:rFonts w:ascii="Calibri" w:hAnsi="Calibri"/>
                <w:color w:val="2D3748"/>
                <w:sz w:val="17"/>
              </w:rPr>
              <w:t>id, document_id, chunk_index, content, embedding_id, token_count</w:t>
            </w:r>
          </w:p>
        </w:tc>
        <w:tc>
          <w:tcPr>
            <w:tcW w:type="dxa" w:w="2880"/>
            <w:tcMar>
              <w:top w:w="80" w:type="dxa"/>
              <w:bottom w:w="80" w:type="dxa"/>
              <w:left w:w="120" w:type="dxa"/>
              <w:right w:w="120" w:type="dxa"/>
            </w:tcMar>
          </w:tcPr>
          <w:p>
            <w:pPr>
              <w:spacing w:before="40" w:after="40"/>
            </w:pPr>
            <w:r/>
            <w:r>
              <w:rPr>
                <w:rFonts w:ascii="Calibri" w:hAnsi="Calibri"/>
                <w:color w:val="2D3748"/>
                <w:sz w:val="17"/>
              </w:rPr>
              <w:t>Many-to-One KnowledgeDocument</w:t>
            </w:r>
          </w:p>
        </w:tc>
      </w:tr>
      <w:tr>
        <w:tc>
          <w:tcPr>
            <w:tcW w:type="dxa" w:w="1584"/>
            <w:tcMar>
              <w:top w:w="80" w:type="dxa"/>
              <w:bottom w:w="80" w:type="dxa"/>
              <w:left w:w="120" w:type="dxa"/>
              <w:right w:w="120" w:type="dxa"/>
            </w:tcMar>
            <w:shd w:fill="F7FAFC" w:val="clear"/>
          </w:tcPr>
          <w:p>
            <w:pPr>
              <w:spacing w:before="40" w:after="40"/>
            </w:pPr>
            <w:r/>
            <w:r>
              <w:rPr>
                <w:rFonts w:ascii="Calibri" w:hAnsi="Calibri"/>
                <w:color w:val="2D3748"/>
                <w:sz w:val="17"/>
              </w:rPr>
              <w:t>KnowledgeAccessRule</w:t>
            </w:r>
          </w:p>
        </w:tc>
        <w:tc>
          <w:tcPr>
            <w:tcW w:type="dxa" w:w="1728"/>
            <w:tcMar>
              <w:top w:w="80" w:type="dxa"/>
              <w:bottom w:w="80" w:type="dxa"/>
              <w:left w:w="120" w:type="dxa"/>
              <w:right w:w="120" w:type="dxa"/>
            </w:tcMar>
            <w:shd w:fill="F7FAFC" w:val="clear"/>
          </w:tcPr>
          <w:p>
            <w:pPr>
              <w:spacing w:before="40" w:after="40"/>
            </w:pPr>
            <w:r/>
            <w:r>
              <w:rPr>
                <w:rFonts w:ascii="Calibri" w:hAnsi="Calibri"/>
                <w:color w:val="2D3748"/>
                <w:sz w:val="17"/>
              </w:rPr>
              <w:t>RAG RBAC Policy</w:t>
            </w:r>
          </w:p>
        </w:tc>
        <w:tc>
          <w:tcPr>
            <w:tcW w:type="dxa" w:w="3168"/>
            <w:tcMar>
              <w:top w:w="80" w:type="dxa"/>
              <w:bottom w:w="80" w:type="dxa"/>
              <w:left w:w="120" w:type="dxa"/>
              <w:right w:w="120" w:type="dxa"/>
            </w:tcMar>
            <w:shd w:fill="F7FAFC" w:val="clear"/>
          </w:tcPr>
          <w:p>
            <w:pPr>
              <w:spacing w:before="40" w:after="40"/>
            </w:pPr>
            <w:r/>
            <w:r>
              <w:rPr>
                <w:rFonts w:ascii="Calibri" w:hAnsi="Calibri"/>
                <w:color w:val="2D3748"/>
                <w:sz w:val="17"/>
              </w:rPr>
              <w:t>id, dataset_id, role, permission_level</w:t>
            </w:r>
          </w:p>
        </w:tc>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Many-to-One KnowledgeDataset</w:t>
            </w:r>
          </w:p>
        </w:tc>
      </w:tr>
      <w:tr>
        <w:tc>
          <w:tcPr>
            <w:tcW w:type="dxa" w:w="1584"/>
            <w:tcMar>
              <w:top w:w="80" w:type="dxa"/>
              <w:bottom w:w="80" w:type="dxa"/>
              <w:left w:w="120" w:type="dxa"/>
              <w:right w:w="120" w:type="dxa"/>
            </w:tcMar>
          </w:tcPr>
          <w:p>
            <w:pPr>
              <w:spacing w:before="40" w:after="40"/>
            </w:pPr>
            <w:r/>
            <w:r>
              <w:rPr>
                <w:rFonts w:ascii="Calibri" w:hAnsi="Calibri"/>
                <w:color w:val="2D3748"/>
                <w:sz w:val="17"/>
              </w:rPr>
              <w:t>AdminAuditLog</w:t>
            </w:r>
          </w:p>
        </w:tc>
        <w:tc>
          <w:tcPr>
            <w:tcW w:type="dxa" w:w="1728"/>
            <w:tcMar>
              <w:top w:w="80" w:type="dxa"/>
              <w:bottom w:w="80" w:type="dxa"/>
              <w:left w:w="120" w:type="dxa"/>
              <w:right w:w="120" w:type="dxa"/>
            </w:tcMar>
          </w:tcPr>
          <w:p>
            <w:pPr>
              <w:spacing w:before="40" w:after="40"/>
            </w:pPr>
            <w:r/>
            <w:r>
              <w:rPr>
                <w:rFonts w:ascii="Calibri" w:hAnsi="Calibri"/>
                <w:color w:val="2D3748"/>
                <w:sz w:val="17"/>
              </w:rPr>
              <w:t>Security Ledger</w:t>
            </w:r>
          </w:p>
        </w:tc>
        <w:tc>
          <w:tcPr>
            <w:tcW w:type="dxa" w:w="3168"/>
            <w:tcMar>
              <w:top w:w="80" w:type="dxa"/>
              <w:bottom w:w="80" w:type="dxa"/>
              <w:left w:w="120" w:type="dxa"/>
              <w:right w:w="120" w:type="dxa"/>
            </w:tcMar>
          </w:tcPr>
          <w:p>
            <w:pPr>
              <w:spacing w:before="40" w:after="40"/>
            </w:pPr>
            <w:r/>
            <w:r>
              <w:rPr>
                <w:rFonts w:ascii="Calibri" w:hAnsi="Calibri"/>
                <w:color w:val="2D3748"/>
                <w:sz w:val="17"/>
              </w:rPr>
              <w:t>id, actor_id, action, target_entity, target_id, ip_address, details, created_at</w:t>
            </w:r>
          </w:p>
        </w:tc>
        <w:tc>
          <w:tcPr>
            <w:tcW w:type="dxa" w:w="2880"/>
            <w:tcMar>
              <w:top w:w="80" w:type="dxa"/>
              <w:bottom w:w="80" w:type="dxa"/>
              <w:left w:w="120" w:type="dxa"/>
              <w:right w:w="120" w:type="dxa"/>
            </w:tcMar>
          </w:tcPr>
          <w:p>
            <w:pPr>
              <w:spacing w:before="40" w:after="40"/>
            </w:pPr>
            <w:r/>
            <w:r>
              <w:rPr>
                <w:rFonts w:ascii="Calibri" w:hAnsi="Calibri"/>
                <w:color w:val="2D3748"/>
                <w:sz w:val="17"/>
              </w:rPr>
              <w:t>Many-to-One User</w:t>
            </w:r>
          </w:p>
        </w:tc>
      </w:tr>
      <w:tr>
        <w:tc>
          <w:tcPr>
            <w:tcW w:type="dxa" w:w="1584"/>
            <w:tcMar>
              <w:top w:w="80" w:type="dxa"/>
              <w:bottom w:w="80" w:type="dxa"/>
              <w:left w:w="120" w:type="dxa"/>
              <w:right w:w="120" w:type="dxa"/>
            </w:tcMar>
            <w:shd w:fill="F7FAFC" w:val="clear"/>
          </w:tcPr>
          <w:p>
            <w:pPr>
              <w:spacing w:before="40" w:after="40"/>
            </w:pPr>
            <w:r/>
            <w:r>
              <w:rPr>
                <w:rFonts w:ascii="Calibri" w:hAnsi="Calibri"/>
                <w:color w:val="2D3748"/>
                <w:sz w:val="17"/>
              </w:rPr>
              <w:t>AIRequestLog</w:t>
            </w:r>
          </w:p>
        </w:tc>
        <w:tc>
          <w:tcPr>
            <w:tcW w:type="dxa" w:w="1728"/>
            <w:tcMar>
              <w:top w:w="80" w:type="dxa"/>
              <w:bottom w:w="80" w:type="dxa"/>
              <w:left w:w="120" w:type="dxa"/>
              <w:right w:w="120" w:type="dxa"/>
            </w:tcMar>
            <w:shd w:fill="F7FAFC" w:val="clear"/>
          </w:tcPr>
          <w:p>
            <w:pPr>
              <w:spacing w:before="40" w:after="40"/>
            </w:pPr>
            <w:r/>
            <w:r>
              <w:rPr>
                <w:rFonts w:ascii="Calibri" w:hAnsi="Calibri"/>
                <w:color w:val="2D3748"/>
                <w:sz w:val="17"/>
              </w:rPr>
              <w:t>AI Telemetry</w:t>
            </w:r>
          </w:p>
        </w:tc>
        <w:tc>
          <w:tcPr>
            <w:tcW w:type="dxa" w:w="3168"/>
            <w:tcMar>
              <w:top w:w="80" w:type="dxa"/>
              <w:bottom w:w="80" w:type="dxa"/>
              <w:left w:w="120" w:type="dxa"/>
              <w:right w:w="120" w:type="dxa"/>
            </w:tcMar>
            <w:shd w:fill="F7FAFC" w:val="clear"/>
          </w:tcPr>
          <w:p>
            <w:pPr>
              <w:spacing w:before="40" w:after="40"/>
            </w:pPr>
            <w:r/>
            <w:r>
              <w:rPr>
                <w:rFonts w:ascii="Calibri" w:hAnsi="Calibri"/>
                <w:color w:val="2D3748"/>
                <w:sz w:val="17"/>
              </w:rPr>
              <w:t>id, user_id, agent_name, prompt_tokens, completion_tokens, latency_ms, status</w:t>
            </w:r>
          </w:p>
        </w:tc>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Many-to-One User</w:t>
            </w:r>
          </w:p>
        </w:tc>
      </w:tr>
      <w:tr>
        <w:tc>
          <w:tcPr>
            <w:tcW w:type="dxa" w:w="1584"/>
            <w:tcMar>
              <w:top w:w="80" w:type="dxa"/>
              <w:bottom w:w="80" w:type="dxa"/>
              <w:left w:w="120" w:type="dxa"/>
              <w:right w:w="120" w:type="dxa"/>
            </w:tcMar>
          </w:tcPr>
          <w:p>
            <w:pPr>
              <w:spacing w:before="40" w:after="40"/>
            </w:pPr>
            <w:r/>
            <w:r>
              <w:rPr>
                <w:rFonts w:ascii="Calibri" w:hAnsi="Calibri"/>
                <w:color w:val="2D3748"/>
                <w:sz w:val="17"/>
              </w:rPr>
              <w:t>Appointment</w:t>
            </w:r>
          </w:p>
        </w:tc>
        <w:tc>
          <w:tcPr>
            <w:tcW w:type="dxa" w:w="1728"/>
            <w:tcMar>
              <w:top w:w="80" w:type="dxa"/>
              <w:bottom w:w="80" w:type="dxa"/>
              <w:left w:w="120" w:type="dxa"/>
              <w:right w:w="120" w:type="dxa"/>
            </w:tcMar>
          </w:tcPr>
          <w:p>
            <w:pPr>
              <w:spacing w:before="40" w:after="40"/>
            </w:pPr>
            <w:r/>
            <w:r>
              <w:rPr>
                <w:rFonts w:ascii="Calibri" w:hAnsi="Calibri"/>
                <w:color w:val="2D3748"/>
                <w:sz w:val="17"/>
              </w:rPr>
              <w:t>Clinical Scheduling</w:t>
            </w:r>
          </w:p>
        </w:tc>
        <w:tc>
          <w:tcPr>
            <w:tcW w:type="dxa" w:w="3168"/>
            <w:tcMar>
              <w:top w:w="80" w:type="dxa"/>
              <w:bottom w:w="80" w:type="dxa"/>
              <w:left w:w="120" w:type="dxa"/>
              <w:right w:w="120" w:type="dxa"/>
            </w:tcMar>
          </w:tcPr>
          <w:p>
            <w:pPr>
              <w:spacing w:before="40" w:after="40"/>
            </w:pPr>
            <w:r/>
            <w:r>
              <w:rPr>
                <w:rFonts w:ascii="Calibri" w:hAnsi="Calibri"/>
                <w:color w:val="2D3748"/>
                <w:sz w:val="17"/>
              </w:rPr>
              <w:t>id, patient_id, doctor_id, hospital_id, appointment_date, status, reason</w:t>
            </w:r>
          </w:p>
        </w:tc>
        <w:tc>
          <w:tcPr>
            <w:tcW w:type="dxa" w:w="2880"/>
            <w:tcMar>
              <w:top w:w="80" w:type="dxa"/>
              <w:bottom w:w="80" w:type="dxa"/>
              <w:left w:w="120" w:type="dxa"/>
              <w:right w:w="120" w:type="dxa"/>
            </w:tcMar>
          </w:tcPr>
          <w:p>
            <w:pPr>
              <w:spacing w:before="40" w:after="40"/>
            </w:pPr>
            <w:r/>
            <w:r>
              <w:rPr>
                <w:rFonts w:ascii="Calibri" w:hAnsi="Calibri"/>
                <w:color w:val="2D3748"/>
                <w:sz w:val="17"/>
              </w:rPr>
              <w:t>Many-to-One Patient, Doctor, Hospital</w:t>
            </w:r>
          </w:p>
        </w:tc>
      </w:tr>
      <w:tr>
        <w:tc>
          <w:tcPr>
            <w:tcW w:type="dxa" w:w="1584"/>
            <w:tcMar>
              <w:top w:w="80" w:type="dxa"/>
              <w:bottom w:w="80" w:type="dxa"/>
              <w:left w:w="120" w:type="dxa"/>
              <w:right w:w="120" w:type="dxa"/>
            </w:tcMar>
            <w:shd w:fill="F7FAFC" w:val="clear"/>
          </w:tcPr>
          <w:p>
            <w:pPr>
              <w:spacing w:before="40" w:after="40"/>
            </w:pPr>
            <w:r/>
            <w:r>
              <w:rPr>
                <w:rFonts w:ascii="Calibri" w:hAnsi="Calibri"/>
                <w:color w:val="2D3748"/>
                <w:sz w:val="17"/>
              </w:rPr>
              <w:t>Notification</w:t>
            </w:r>
          </w:p>
        </w:tc>
        <w:tc>
          <w:tcPr>
            <w:tcW w:type="dxa" w:w="1728"/>
            <w:tcMar>
              <w:top w:w="80" w:type="dxa"/>
              <w:bottom w:w="80" w:type="dxa"/>
              <w:left w:w="120" w:type="dxa"/>
              <w:right w:w="120" w:type="dxa"/>
            </w:tcMar>
            <w:shd w:fill="F7FAFC" w:val="clear"/>
          </w:tcPr>
          <w:p>
            <w:pPr>
              <w:spacing w:before="40" w:after="40"/>
            </w:pPr>
            <w:r/>
            <w:r>
              <w:rPr>
                <w:rFonts w:ascii="Calibri" w:hAnsi="Calibri"/>
                <w:color w:val="2D3748"/>
                <w:sz w:val="17"/>
              </w:rPr>
              <w:t>User Alerts</w:t>
            </w:r>
          </w:p>
        </w:tc>
        <w:tc>
          <w:tcPr>
            <w:tcW w:type="dxa" w:w="3168"/>
            <w:tcMar>
              <w:top w:w="80" w:type="dxa"/>
              <w:bottom w:w="80" w:type="dxa"/>
              <w:left w:w="120" w:type="dxa"/>
              <w:right w:w="120" w:type="dxa"/>
            </w:tcMar>
            <w:shd w:fill="F7FAFC" w:val="clear"/>
          </w:tcPr>
          <w:p>
            <w:pPr>
              <w:spacing w:before="40" w:after="40"/>
            </w:pPr>
            <w:r/>
            <w:r>
              <w:rPr>
                <w:rFonts w:ascii="Calibri" w:hAnsi="Calibri"/>
                <w:color w:val="2D3748"/>
                <w:sz w:val="17"/>
              </w:rPr>
              <w:t>id, user_id, title, message, type, is_read, created_at</w:t>
            </w:r>
          </w:p>
        </w:tc>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Many-to-One User</w:t>
            </w:r>
          </w:p>
        </w:tc>
      </w:tr>
      <w:tr>
        <w:tc>
          <w:tcPr>
            <w:tcW w:type="dxa" w:w="1584"/>
            <w:tcMar>
              <w:top w:w="80" w:type="dxa"/>
              <w:bottom w:w="80" w:type="dxa"/>
              <w:left w:w="120" w:type="dxa"/>
              <w:right w:w="120" w:type="dxa"/>
            </w:tcMar>
          </w:tcPr>
          <w:p>
            <w:pPr>
              <w:spacing w:before="40" w:after="40"/>
            </w:pPr>
            <w:r/>
            <w:r>
              <w:rPr>
                <w:rFonts w:ascii="Calibri" w:hAnsi="Calibri"/>
                <w:color w:val="2D3748"/>
                <w:sz w:val="17"/>
              </w:rPr>
              <w:t>Scheme</w:t>
            </w:r>
          </w:p>
        </w:tc>
        <w:tc>
          <w:tcPr>
            <w:tcW w:type="dxa" w:w="1728"/>
            <w:tcMar>
              <w:top w:w="80" w:type="dxa"/>
              <w:bottom w:w="80" w:type="dxa"/>
              <w:left w:w="120" w:type="dxa"/>
              <w:right w:w="120" w:type="dxa"/>
            </w:tcMar>
          </w:tcPr>
          <w:p>
            <w:pPr>
              <w:spacing w:before="40" w:after="40"/>
            </w:pPr>
            <w:r/>
            <w:r>
              <w:rPr>
                <w:rFonts w:ascii="Calibri" w:hAnsi="Calibri"/>
                <w:color w:val="2D3748"/>
                <w:sz w:val="17"/>
              </w:rPr>
              <w:t>Govt Health Schemes</w:t>
            </w:r>
          </w:p>
        </w:tc>
        <w:tc>
          <w:tcPr>
            <w:tcW w:type="dxa" w:w="3168"/>
            <w:tcMar>
              <w:top w:w="80" w:type="dxa"/>
              <w:bottom w:w="80" w:type="dxa"/>
              <w:left w:w="120" w:type="dxa"/>
              <w:right w:w="120" w:type="dxa"/>
            </w:tcMar>
          </w:tcPr>
          <w:p>
            <w:pPr>
              <w:spacing w:before="40" w:after="40"/>
            </w:pPr>
            <w:r/>
            <w:r>
              <w:rPr>
                <w:rFonts w:ascii="Calibri" w:hAnsi="Calibri"/>
                <w:color w:val="2D3748"/>
                <w:sz w:val="17"/>
              </w:rPr>
              <w:t>id, name, description, eligibility_criteria, coverage_amount, state</w:t>
            </w:r>
          </w:p>
        </w:tc>
        <w:tc>
          <w:tcPr>
            <w:tcW w:type="dxa" w:w="2880"/>
            <w:tcMar>
              <w:top w:w="80" w:type="dxa"/>
              <w:bottom w:w="80" w:type="dxa"/>
              <w:left w:w="120" w:type="dxa"/>
              <w:right w:w="120" w:type="dxa"/>
            </w:tcMar>
          </w:tcPr>
          <w:p>
            <w:pPr>
              <w:spacing w:before="40" w:after="40"/>
            </w:pPr>
            <w:r/>
            <w:r>
              <w:rPr>
                <w:rFonts w:ascii="Calibri" w:hAnsi="Calibri"/>
                <w:color w:val="2D3748"/>
                <w:sz w:val="17"/>
              </w:rPr>
              <w:t>Standalone Entity</w:t>
            </w:r>
          </w:p>
        </w:tc>
      </w:tr>
      <w:tr>
        <w:tc>
          <w:tcPr>
            <w:tcW w:type="dxa" w:w="1584"/>
            <w:tcMar>
              <w:top w:w="80" w:type="dxa"/>
              <w:bottom w:w="80" w:type="dxa"/>
              <w:left w:w="120" w:type="dxa"/>
              <w:right w:w="120" w:type="dxa"/>
            </w:tcMar>
            <w:shd w:fill="F7FAFC" w:val="clear"/>
          </w:tcPr>
          <w:p>
            <w:pPr>
              <w:spacing w:before="40" w:after="40"/>
            </w:pPr>
            <w:r/>
            <w:r>
              <w:rPr>
                <w:rFonts w:ascii="Calibri" w:hAnsi="Calibri"/>
                <w:color w:val="2D3748"/>
                <w:sz w:val="17"/>
              </w:rPr>
              <w:t>RefreshToken</w:t>
            </w:r>
          </w:p>
        </w:tc>
        <w:tc>
          <w:tcPr>
            <w:tcW w:type="dxa" w:w="1728"/>
            <w:tcMar>
              <w:top w:w="80" w:type="dxa"/>
              <w:bottom w:w="80" w:type="dxa"/>
              <w:left w:w="120" w:type="dxa"/>
              <w:right w:w="120" w:type="dxa"/>
            </w:tcMar>
            <w:shd w:fill="F7FAFC" w:val="clear"/>
          </w:tcPr>
          <w:p>
            <w:pPr>
              <w:spacing w:before="40" w:after="40"/>
            </w:pPr>
            <w:r/>
            <w:r>
              <w:rPr>
                <w:rFonts w:ascii="Calibri" w:hAnsi="Calibri"/>
                <w:color w:val="2D3748"/>
                <w:sz w:val="17"/>
              </w:rPr>
              <w:t>Auth Revocation</w:t>
            </w:r>
          </w:p>
        </w:tc>
        <w:tc>
          <w:tcPr>
            <w:tcW w:type="dxa" w:w="3168"/>
            <w:tcMar>
              <w:top w:w="80" w:type="dxa"/>
              <w:bottom w:w="80" w:type="dxa"/>
              <w:left w:w="120" w:type="dxa"/>
              <w:right w:w="120" w:type="dxa"/>
            </w:tcMar>
            <w:shd w:fill="F7FAFC" w:val="clear"/>
          </w:tcPr>
          <w:p>
            <w:pPr>
              <w:spacing w:before="40" w:after="40"/>
            </w:pPr>
            <w:r/>
            <w:r>
              <w:rPr>
                <w:rFonts w:ascii="Calibri" w:hAnsi="Calibri"/>
                <w:color w:val="2D3748"/>
                <w:sz w:val="17"/>
              </w:rPr>
              <w:t>id, user_id, token_hash, expires_at, is_revoked, created_at</w:t>
            </w:r>
          </w:p>
        </w:tc>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Many-to-One User</w:t>
            </w:r>
          </w:p>
        </w:tc>
      </w:tr>
    </w:tbl>
    <w:p>
      <w:pPr>
        <w:spacing w:after="80"/>
      </w:pPr>
    </w:p>
    <w:p>
      <w:r>
        <w:br w:type="page"/>
      </w:r>
    </w:p>
    <w:p>
      <w:pPr>
        <w:pStyle w:val="Heading1"/>
        <w:keepNext/>
        <w:spacing w:before="280" w:after="120"/>
      </w:pPr>
      <w:r>
        <w:rPr>
          <w:rFonts w:ascii="Calibri" w:hAnsi="Calibri"/>
          <w:b/>
          <w:color w:val="1A365D"/>
          <w:sz w:val="30"/>
        </w:rPr>
        <w:t>12. API Architecture</w:t>
      </w:r>
    </w:p>
    <w:p>
      <w:pPr>
        <w:spacing w:after="80" w:line="276" w:lineRule="auto"/>
      </w:pPr>
      <w:r>
        <w:rPr>
          <w:rFonts w:ascii="Calibri" w:hAnsi="Calibri"/>
          <w:color w:val="2D3748"/>
          <w:sz w:val="19"/>
        </w:rPr>
        <w:t>The backend exposes 33 modular routers categorized into 17 User Routers and 16 Administrative Routers. All endpoints conform to RESTful design conventions with JSON serialization, Pydantic request/response validation, and HTTPBearer JWT authentication guards.</w:t>
      </w:r>
    </w:p>
    <w:p>
      <w:pPr>
        <w:spacing w:before="120" w:after="60"/>
      </w:pPr>
      <w:r>
        <w:rPr>
          <w:rFonts w:ascii="Calibri" w:hAnsi="Calibri"/>
          <w:b/>
          <w:color w:val="1A365D"/>
          <w:sz w:val="18"/>
        </w:rPr>
        <w:t>Table 12.1 — Core FastAPI RESTful Endpoints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008"/>
            <w:shd w:fill="1A365D" w:val="clear"/>
            <w:tcMar>
              <w:top w:w="100" w:type="dxa"/>
              <w:bottom w:w="100" w:type="dxa"/>
              <w:left w:w="140" w:type="dxa"/>
              <w:right w:w="140" w:type="dxa"/>
            </w:tcMar>
          </w:tcPr>
          <w:p>
            <w:pPr>
              <w:spacing w:before="60" w:after="60"/>
              <w:jc w:val="center"/>
            </w:pPr>
            <w:r/>
            <w:r>
              <w:rPr>
                <w:rFonts w:ascii="Calibri" w:hAnsi="Calibri"/>
                <w:b/>
                <w:color w:val="FFFFFF"/>
                <w:sz w:val="17"/>
              </w:rPr>
              <w:t>Method</w:t>
            </w:r>
          </w:p>
        </w:tc>
        <w:tc>
          <w:tcPr>
            <w:tcW w:type="dxa" w:w="3600"/>
            <w:shd w:fill="1A365D" w:val="clear"/>
            <w:tcMar>
              <w:top w:w="100" w:type="dxa"/>
              <w:bottom w:w="100" w:type="dxa"/>
              <w:left w:w="140" w:type="dxa"/>
              <w:right w:w="140" w:type="dxa"/>
            </w:tcMar>
          </w:tcPr>
          <w:p>
            <w:pPr>
              <w:spacing w:before="60" w:after="60"/>
              <w:jc w:val="center"/>
            </w:pPr>
            <w:r/>
            <w:r>
              <w:rPr>
                <w:rFonts w:ascii="Calibri" w:hAnsi="Calibri"/>
                <w:b/>
                <w:color w:val="FFFFFF"/>
                <w:sz w:val="17"/>
              </w:rPr>
              <w:t>Endpoint URI</w:t>
            </w:r>
          </w:p>
        </w:tc>
        <w:tc>
          <w:tcPr>
            <w:tcW w:type="dxa" w:w="3312"/>
            <w:shd w:fill="1A365D" w:val="clear"/>
            <w:tcMar>
              <w:top w:w="100" w:type="dxa"/>
              <w:bottom w:w="100" w:type="dxa"/>
              <w:left w:w="140" w:type="dxa"/>
              <w:right w:w="140" w:type="dxa"/>
            </w:tcMar>
          </w:tcPr>
          <w:p>
            <w:pPr>
              <w:spacing w:before="60" w:after="60"/>
              <w:jc w:val="center"/>
            </w:pPr>
            <w:r/>
            <w:r>
              <w:rPr>
                <w:rFonts w:ascii="Calibri" w:hAnsi="Calibri"/>
                <w:b/>
                <w:color w:val="FFFFFF"/>
                <w:sz w:val="17"/>
              </w:rPr>
              <w:t>Functional Purpose</w:t>
            </w:r>
          </w:p>
        </w:tc>
        <w:tc>
          <w:tcPr>
            <w:tcW w:type="dxa" w:w="1440"/>
            <w:shd w:fill="1A365D" w:val="clear"/>
            <w:tcMar>
              <w:top w:w="100" w:type="dxa"/>
              <w:bottom w:w="100" w:type="dxa"/>
              <w:left w:w="140" w:type="dxa"/>
              <w:right w:w="140" w:type="dxa"/>
            </w:tcMar>
          </w:tcPr>
          <w:p>
            <w:pPr>
              <w:spacing w:before="60" w:after="60"/>
              <w:jc w:val="center"/>
            </w:pPr>
            <w:r/>
            <w:r>
              <w:rPr>
                <w:rFonts w:ascii="Calibri" w:hAnsi="Calibri"/>
                <w:b/>
                <w:color w:val="FFFFFF"/>
                <w:sz w:val="17"/>
              </w:rPr>
              <w:t>Authorization</w:t>
            </w:r>
          </w:p>
        </w:tc>
      </w:tr>
      <w:tr>
        <w:tc>
          <w:tcPr>
            <w:tcW w:type="dxa" w:w="1008"/>
            <w:tcMar>
              <w:top w:w="80" w:type="dxa"/>
              <w:bottom w:w="80" w:type="dxa"/>
              <w:left w:w="120" w:type="dxa"/>
              <w:right w:w="120" w:type="dxa"/>
            </w:tcMar>
          </w:tcPr>
          <w:p>
            <w:pPr>
              <w:spacing w:before="40" w:after="40"/>
            </w:pPr>
            <w:r/>
            <w:r>
              <w:rPr>
                <w:rFonts w:ascii="Calibri" w:hAnsi="Calibri"/>
                <w:color w:val="2D3748"/>
                <w:sz w:val="17"/>
              </w:rPr>
              <w:t>POST</w:t>
            </w:r>
          </w:p>
        </w:tc>
        <w:tc>
          <w:tcPr>
            <w:tcW w:type="dxa" w:w="3600"/>
            <w:tcMar>
              <w:top w:w="80" w:type="dxa"/>
              <w:bottom w:w="80" w:type="dxa"/>
              <w:left w:w="120" w:type="dxa"/>
              <w:right w:w="120" w:type="dxa"/>
            </w:tcMar>
          </w:tcPr>
          <w:p>
            <w:pPr>
              <w:spacing w:before="40" w:after="40"/>
            </w:pPr>
            <w:r/>
            <w:r>
              <w:rPr>
                <w:rFonts w:ascii="Calibri" w:hAnsi="Calibri"/>
                <w:color w:val="2D3748"/>
                <w:sz w:val="17"/>
              </w:rPr>
              <w:t>/api/auth/register</w:t>
            </w:r>
          </w:p>
        </w:tc>
        <w:tc>
          <w:tcPr>
            <w:tcW w:type="dxa" w:w="3312"/>
            <w:tcMar>
              <w:top w:w="80" w:type="dxa"/>
              <w:bottom w:w="80" w:type="dxa"/>
              <w:left w:w="120" w:type="dxa"/>
              <w:right w:w="120" w:type="dxa"/>
            </w:tcMar>
          </w:tcPr>
          <w:p>
            <w:pPr>
              <w:spacing w:before="40" w:after="40"/>
            </w:pPr>
            <w:r/>
            <w:r>
              <w:rPr>
                <w:rFonts w:ascii="Calibri" w:hAnsi="Calibri"/>
                <w:color w:val="2D3748"/>
                <w:sz w:val="17"/>
              </w:rPr>
              <w:t>Registers new user with email, password, and role</w:t>
            </w:r>
          </w:p>
        </w:tc>
        <w:tc>
          <w:tcPr>
            <w:tcW w:type="dxa" w:w="1440"/>
            <w:tcMar>
              <w:top w:w="80" w:type="dxa"/>
              <w:bottom w:w="80" w:type="dxa"/>
              <w:left w:w="120" w:type="dxa"/>
              <w:right w:w="120" w:type="dxa"/>
            </w:tcMar>
          </w:tcPr>
          <w:p>
            <w:pPr>
              <w:spacing w:before="40" w:after="40"/>
            </w:pPr>
            <w:r/>
            <w:r>
              <w:rPr>
                <w:rFonts w:ascii="Calibri" w:hAnsi="Calibri"/>
                <w:color w:val="2D3748"/>
                <w:sz w:val="17"/>
              </w:rPr>
              <w:t>Public</w:t>
            </w:r>
          </w:p>
        </w:tc>
      </w:tr>
      <w:tr>
        <w:tc>
          <w:tcPr>
            <w:tcW w:type="dxa" w:w="1008"/>
            <w:tcMar>
              <w:top w:w="80" w:type="dxa"/>
              <w:bottom w:w="80" w:type="dxa"/>
              <w:left w:w="120" w:type="dxa"/>
              <w:right w:w="120" w:type="dxa"/>
            </w:tcMar>
            <w:shd w:fill="F7FAFC" w:val="clear"/>
          </w:tcPr>
          <w:p>
            <w:pPr>
              <w:spacing w:before="40" w:after="40"/>
            </w:pPr>
            <w:r/>
            <w:r>
              <w:rPr>
                <w:rFonts w:ascii="Calibri" w:hAnsi="Calibri"/>
                <w:color w:val="2D3748"/>
                <w:sz w:val="17"/>
              </w:rPr>
              <w:t>POST</w:t>
            </w:r>
          </w:p>
        </w:tc>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/api/auth/login</w:t>
            </w:r>
          </w:p>
        </w:tc>
        <w:tc>
          <w:tcPr>
            <w:tcW w:type="dxa" w:w="3312"/>
            <w:tcMar>
              <w:top w:w="80" w:type="dxa"/>
              <w:bottom w:w="80" w:type="dxa"/>
              <w:left w:w="120" w:type="dxa"/>
              <w:right w:w="120" w:type="dxa"/>
            </w:tcMar>
            <w:shd w:fill="F7FAFC" w:val="clear"/>
          </w:tcPr>
          <w:p>
            <w:pPr>
              <w:spacing w:before="40" w:after="40"/>
            </w:pPr>
            <w:r/>
            <w:r>
              <w:rPr>
                <w:rFonts w:ascii="Calibri" w:hAnsi="Calibri"/>
                <w:color w:val="2D3748"/>
                <w:sz w:val="17"/>
              </w:rPr>
              <w:t>Authenticates credentials; returns access &amp; refresh tokens</w:t>
            </w:r>
          </w:p>
        </w:tc>
        <w:tc>
          <w:tcPr>
            <w:tcW w:type="dxa" w:w="1440"/>
            <w:tcMar>
              <w:top w:w="80" w:type="dxa"/>
              <w:bottom w:w="80" w:type="dxa"/>
              <w:left w:w="120" w:type="dxa"/>
              <w:right w:w="120" w:type="dxa"/>
            </w:tcMar>
            <w:shd w:fill="F7FAFC" w:val="clear"/>
          </w:tcPr>
          <w:p>
            <w:pPr>
              <w:spacing w:before="40" w:after="40"/>
            </w:pPr>
            <w:r/>
            <w:r>
              <w:rPr>
                <w:rFonts w:ascii="Calibri" w:hAnsi="Calibri"/>
                <w:color w:val="2D3748"/>
                <w:sz w:val="17"/>
              </w:rPr>
              <w:t>Public</w:t>
            </w:r>
          </w:p>
        </w:tc>
      </w:tr>
      <w:tr>
        <w:tc>
          <w:tcPr>
            <w:tcW w:type="dxa" w:w="1008"/>
            <w:tcMar>
              <w:top w:w="80" w:type="dxa"/>
              <w:bottom w:w="80" w:type="dxa"/>
              <w:left w:w="120" w:type="dxa"/>
              <w:right w:w="120" w:type="dxa"/>
            </w:tcMar>
          </w:tcPr>
          <w:p>
            <w:pPr>
              <w:spacing w:before="40" w:after="40"/>
            </w:pPr>
            <w:r/>
            <w:r>
              <w:rPr>
                <w:rFonts w:ascii="Calibri" w:hAnsi="Calibri"/>
                <w:color w:val="2D3748"/>
                <w:sz w:val="17"/>
              </w:rPr>
              <w:t>POST</w:t>
            </w:r>
          </w:p>
        </w:tc>
        <w:tc>
          <w:tcPr>
            <w:tcW w:type="dxa" w:w="3600"/>
            <w:tcMar>
              <w:top w:w="80" w:type="dxa"/>
              <w:bottom w:w="80" w:type="dxa"/>
              <w:left w:w="120" w:type="dxa"/>
              <w:right w:w="120" w:type="dxa"/>
            </w:tcMar>
          </w:tcPr>
          <w:p>
            <w:pPr>
              <w:spacing w:before="40" w:after="40"/>
            </w:pPr>
            <w:r/>
            <w:r>
              <w:rPr>
                <w:rFonts w:ascii="Calibri" w:hAnsi="Calibri"/>
                <w:color w:val="2D3748"/>
                <w:sz w:val="17"/>
              </w:rPr>
              <w:t>/api/auth/refresh</w:t>
            </w:r>
          </w:p>
        </w:tc>
        <w:tc>
          <w:tcPr>
            <w:tcW w:type="dxa" w:w="3312"/>
            <w:tcMar>
              <w:top w:w="80" w:type="dxa"/>
              <w:bottom w:w="80" w:type="dxa"/>
              <w:left w:w="120" w:type="dxa"/>
              <w:right w:w="120" w:type="dxa"/>
            </w:tcMar>
          </w:tcPr>
          <w:p>
            <w:pPr>
              <w:spacing w:before="40" w:after="40"/>
            </w:pPr>
            <w:r/>
            <w:r>
              <w:rPr>
                <w:rFonts w:ascii="Calibri" w:hAnsi="Calibri"/>
                <w:color w:val="2D3748"/>
                <w:sz w:val="17"/>
              </w:rPr>
              <w:t>Rotates refresh token; issues fresh 60-minute access token</w:t>
            </w:r>
          </w:p>
        </w:tc>
        <w:tc>
          <w:tcPr>
            <w:tcW w:type="dxa" w:w="1440"/>
            <w:tcMar>
              <w:top w:w="80" w:type="dxa"/>
              <w:bottom w:w="80" w:type="dxa"/>
              <w:left w:w="120" w:type="dxa"/>
              <w:right w:w="120" w:type="dxa"/>
            </w:tcMar>
          </w:tcPr>
          <w:p>
            <w:pPr>
              <w:spacing w:before="40" w:after="40"/>
            </w:pPr>
            <w:r/>
            <w:r>
              <w:rPr>
                <w:rFonts w:ascii="Calibri" w:hAnsi="Calibri"/>
                <w:color w:val="2D3748"/>
                <w:sz w:val="17"/>
              </w:rPr>
              <w:t>Bearer (Refresh)</w:t>
            </w:r>
          </w:p>
        </w:tc>
      </w:tr>
      <w:tr>
        <w:tc>
          <w:tcPr>
            <w:tcW w:type="dxa" w:w="1008"/>
            <w:tcMar>
              <w:top w:w="80" w:type="dxa"/>
              <w:bottom w:w="80" w:type="dxa"/>
              <w:left w:w="120" w:type="dxa"/>
              <w:right w:w="120" w:type="dxa"/>
            </w:tcMar>
            <w:shd w:fill="F7FAFC" w:val="clear"/>
          </w:tcPr>
          <w:p>
            <w:pPr>
              <w:spacing w:before="40" w:after="40"/>
            </w:pPr>
            <w:r/>
            <w:r>
              <w:rPr>
                <w:rFonts w:ascii="Calibri" w:hAnsi="Calibri"/>
                <w:color w:val="2D3748"/>
                <w:sz w:val="17"/>
              </w:rPr>
              <w:t>GET</w:t>
            </w:r>
          </w:p>
        </w:tc>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/api/hospitals/search</w:t>
            </w:r>
          </w:p>
        </w:tc>
        <w:tc>
          <w:tcPr>
            <w:tcW w:type="dxa" w:w="3312"/>
            <w:tcMar>
              <w:top w:w="80" w:type="dxa"/>
              <w:bottom w:w="80" w:type="dxa"/>
              <w:left w:w="120" w:type="dxa"/>
              <w:right w:w="120" w:type="dxa"/>
            </w:tcMar>
            <w:shd w:fill="F7FAFC" w:val="clear"/>
          </w:tcPr>
          <w:p>
            <w:pPr>
              <w:spacing w:before="40" w:after="40"/>
            </w:pPr>
            <w:r/>
            <w:r>
              <w:rPr>
                <w:rFonts w:ascii="Calibri" w:hAnsi="Calibri"/>
                <w:color w:val="2D3748"/>
                <w:sz w:val="17"/>
              </w:rPr>
              <w:t>Performs multi-criteria geographic and specialty search</w:t>
            </w:r>
          </w:p>
        </w:tc>
        <w:tc>
          <w:tcPr>
            <w:tcW w:type="dxa" w:w="1440"/>
            <w:tcMar>
              <w:top w:w="80" w:type="dxa"/>
              <w:bottom w:w="80" w:type="dxa"/>
              <w:left w:w="120" w:type="dxa"/>
              <w:right w:w="120" w:type="dxa"/>
            </w:tcMar>
            <w:shd w:fill="F7FAFC" w:val="clear"/>
          </w:tcPr>
          <w:p>
            <w:pPr>
              <w:spacing w:before="40" w:after="40"/>
            </w:pPr>
            <w:r/>
            <w:r>
              <w:rPr>
                <w:rFonts w:ascii="Calibri" w:hAnsi="Calibri"/>
                <w:color w:val="2D3748"/>
                <w:sz w:val="17"/>
              </w:rPr>
              <w:t>Optional</w:t>
            </w:r>
          </w:p>
        </w:tc>
      </w:tr>
      <w:tr>
        <w:tc>
          <w:tcPr>
            <w:tcW w:type="dxa" w:w="1008"/>
            <w:tcMar>
              <w:top w:w="80" w:type="dxa"/>
              <w:bottom w:w="80" w:type="dxa"/>
              <w:left w:w="120" w:type="dxa"/>
              <w:right w:w="120" w:type="dxa"/>
            </w:tcMar>
          </w:tcPr>
          <w:p>
            <w:pPr>
              <w:spacing w:before="40" w:after="40"/>
            </w:pPr>
            <w:r/>
            <w:r>
              <w:rPr>
                <w:rFonts w:ascii="Calibri" w:hAnsi="Calibri"/>
                <w:color w:val="2D3748"/>
                <w:sz w:val="17"/>
              </w:rPr>
              <w:t>GET</w:t>
            </w:r>
          </w:p>
        </w:tc>
        <w:tc>
          <w:tcPr>
            <w:tcW w:type="dxa" w:w="3600"/>
            <w:tcMar>
              <w:top w:w="80" w:type="dxa"/>
              <w:bottom w:w="80" w:type="dxa"/>
              <w:left w:w="120" w:type="dxa"/>
              <w:right w:w="120" w:type="dxa"/>
            </w:tcMar>
          </w:tcPr>
          <w:p>
            <w:pPr>
              <w:spacing w:before="40" w:after="40"/>
            </w:pPr>
            <w:r/>
            <w:r>
              <w:rPr>
                <w:rFonts w:ascii="Calibri" w:hAnsi="Calibri"/>
                <w:color w:val="2D3748"/>
                <w:sz w:val="17"/>
              </w:rPr>
              <w:t>/api/hospitals/{id}</w:t>
            </w:r>
          </w:p>
        </w:tc>
        <w:tc>
          <w:tcPr>
            <w:tcW w:type="dxa" w:w="3312"/>
            <w:tcMar>
              <w:top w:w="80" w:type="dxa"/>
              <w:bottom w:w="80" w:type="dxa"/>
              <w:left w:w="120" w:type="dxa"/>
              <w:right w:w="120" w:type="dxa"/>
            </w:tcMar>
          </w:tcPr>
          <w:p>
            <w:pPr>
              <w:spacing w:before="40" w:after="40"/>
            </w:pPr>
            <w:r/>
            <w:r>
              <w:rPr>
                <w:rFonts w:ascii="Calibri" w:hAnsi="Calibri"/>
                <w:color w:val="2D3748"/>
                <w:sz w:val="17"/>
              </w:rPr>
              <w:t>Retrieves comprehensive hospital profile, depts, doctors</w:t>
            </w:r>
          </w:p>
        </w:tc>
        <w:tc>
          <w:tcPr>
            <w:tcW w:type="dxa" w:w="1440"/>
            <w:tcMar>
              <w:top w:w="80" w:type="dxa"/>
              <w:bottom w:w="80" w:type="dxa"/>
              <w:left w:w="120" w:type="dxa"/>
              <w:right w:w="120" w:type="dxa"/>
            </w:tcMar>
          </w:tcPr>
          <w:p>
            <w:pPr>
              <w:spacing w:before="40" w:after="40"/>
            </w:pPr>
            <w:r/>
            <w:r>
              <w:rPr>
                <w:rFonts w:ascii="Calibri" w:hAnsi="Calibri"/>
                <w:color w:val="2D3748"/>
                <w:sz w:val="17"/>
              </w:rPr>
              <w:t>Optional</w:t>
            </w:r>
          </w:p>
        </w:tc>
      </w:tr>
      <w:tr>
        <w:tc>
          <w:tcPr>
            <w:tcW w:type="dxa" w:w="1008"/>
            <w:tcMar>
              <w:top w:w="80" w:type="dxa"/>
              <w:bottom w:w="80" w:type="dxa"/>
              <w:left w:w="120" w:type="dxa"/>
              <w:right w:w="120" w:type="dxa"/>
            </w:tcMar>
            <w:shd w:fill="F7FAFC" w:val="clear"/>
          </w:tcPr>
          <w:p>
            <w:pPr>
              <w:spacing w:before="40" w:after="40"/>
            </w:pPr>
            <w:r/>
            <w:r>
              <w:rPr>
                <w:rFonts w:ascii="Calibri" w:hAnsi="Calibri"/>
                <w:color w:val="2D3748"/>
                <w:sz w:val="17"/>
              </w:rPr>
              <w:t>POST</w:t>
            </w:r>
          </w:p>
        </w:tc>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/api/documents/upload</w:t>
            </w:r>
          </w:p>
        </w:tc>
        <w:tc>
          <w:tcPr>
            <w:tcW w:type="dxa" w:w="3312"/>
            <w:tcMar>
              <w:top w:w="80" w:type="dxa"/>
              <w:bottom w:w="80" w:type="dxa"/>
              <w:left w:w="120" w:type="dxa"/>
              <w:right w:w="120" w:type="dxa"/>
            </w:tcMar>
            <w:shd w:fill="F7FAFC" w:val="clear"/>
          </w:tcPr>
          <w:p>
            <w:pPr>
              <w:spacing w:before="40" w:after="40"/>
            </w:pPr>
            <w:r/>
            <w:r>
              <w:rPr>
                <w:rFonts w:ascii="Calibri" w:hAnsi="Calibri"/>
                <w:color w:val="2D3748"/>
                <w:sz w:val="17"/>
              </w:rPr>
              <w:t>Uploads medical file; executes SHA-256 and duplicate check</w:t>
            </w:r>
          </w:p>
        </w:tc>
        <w:tc>
          <w:tcPr>
            <w:tcW w:type="dxa" w:w="1440"/>
            <w:tcMar>
              <w:top w:w="80" w:type="dxa"/>
              <w:bottom w:w="80" w:type="dxa"/>
              <w:left w:w="120" w:type="dxa"/>
              <w:right w:w="120" w:type="dxa"/>
            </w:tcMar>
            <w:shd w:fill="F7FAFC" w:val="clear"/>
          </w:tcPr>
          <w:p>
            <w:pPr>
              <w:spacing w:before="40" w:after="40"/>
            </w:pPr>
            <w:r/>
            <w:r>
              <w:rPr>
                <w:rFonts w:ascii="Calibri" w:hAnsi="Calibri"/>
                <w:color w:val="2D3748"/>
                <w:sz w:val="17"/>
              </w:rPr>
              <w:t>Bearer (USER)</w:t>
            </w:r>
          </w:p>
        </w:tc>
      </w:tr>
      <w:tr>
        <w:tc>
          <w:tcPr>
            <w:tcW w:type="dxa" w:w="1008"/>
            <w:tcMar>
              <w:top w:w="80" w:type="dxa"/>
              <w:bottom w:w="80" w:type="dxa"/>
              <w:left w:w="120" w:type="dxa"/>
              <w:right w:w="120" w:type="dxa"/>
            </w:tcMar>
          </w:tcPr>
          <w:p>
            <w:pPr>
              <w:spacing w:before="40" w:after="40"/>
            </w:pPr>
            <w:r/>
            <w:r>
              <w:rPr>
                <w:rFonts w:ascii="Calibri" w:hAnsi="Calibri"/>
                <w:color w:val="2D3748"/>
                <w:sz w:val="17"/>
              </w:rPr>
              <w:t>GET</w:t>
            </w:r>
          </w:p>
        </w:tc>
        <w:tc>
          <w:tcPr>
            <w:tcW w:type="dxa" w:w="3600"/>
            <w:tcMar>
              <w:top w:w="80" w:type="dxa"/>
              <w:bottom w:w="80" w:type="dxa"/>
              <w:left w:w="120" w:type="dxa"/>
              <w:right w:w="120" w:type="dxa"/>
            </w:tcMar>
          </w:tcPr>
          <w:p>
            <w:pPr>
              <w:spacing w:before="40" w:after="40"/>
            </w:pPr>
            <w:r/>
            <w:r>
              <w:rPr>
                <w:rFonts w:ascii="Calibri" w:hAnsi="Calibri"/>
                <w:color w:val="2D3748"/>
                <w:sz w:val="17"/>
              </w:rPr>
              <w:t>/api/documents/</w:t>
            </w:r>
          </w:p>
        </w:tc>
        <w:tc>
          <w:tcPr>
            <w:tcW w:type="dxa" w:w="3312"/>
            <w:tcMar>
              <w:top w:w="80" w:type="dxa"/>
              <w:bottom w:w="80" w:type="dxa"/>
              <w:left w:w="120" w:type="dxa"/>
              <w:right w:w="120" w:type="dxa"/>
            </w:tcMar>
          </w:tcPr>
          <w:p>
            <w:pPr>
              <w:spacing w:before="40" w:after="40"/>
            </w:pPr>
            <w:r/>
            <w:r>
              <w:rPr>
                <w:rFonts w:ascii="Calibri" w:hAnsi="Calibri"/>
                <w:color w:val="2D3748"/>
                <w:sz w:val="17"/>
              </w:rPr>
              <w:t>Lists user's uploaded medical records with verification status</w:t>
            </w:r>
          </w:p>
        </w:tc>
        <w:tc>
          <w:tcPr>
            <w:tcW w:type="dxa" w:w="1440"/>
            <w:tcMar>
              <w:top w:w="80" w:type="dxa"/>
              <w:bottom w:w="80" w:type="dxa"/>
              <w:left w:w="120" w:type="dxa"/>
              <w:right w:w="120" w:type="dxa"/>
            </w:tcMar>
          </w:tcPr>
          <w:p>
            <w:pPr>
              <w:spacing w:before="40" w:after="40"/>
            </w:pPr>
            <w:r/>
            <w:r>
              <w:rPr>
                <w:rFonts w:ascii="Calibri" w:hAnsi="Calibri"/>
                <w:color w:val="2D3748"/>
                <w:sz w:val="17"/>
              </w:rPr>
              <w:t>Bearer (USER)</w:t>
            </w:r>
          </w:p>
        </w:tc>
      </w:tr>
      <w:tr>
        <w:tc>
          <w:tcPr>
            <w:tcW w:type="dxa" w:w="1008"/>
            <w:tcMar>
              <w:top w:w="80" w:type="dxa"/>
              <w:bottom w:w="80" w:type="dxa"/>
              <w:left w:w="120" w:type="dxa"/>
              <w:right w:w="120" w:type="dxa"/>
            </w:tcMar>
            <w:shd w:fill="F7FAFC" w:val="clear"/>
          </w:tcPr>
          <w:p>
            <w:pPr>
              <w:spacing w:before="40" w:after="40"/>
            </w:pPr>
            <w:r/>
            <w:r>
              <w:rPr>
                <w:rFonts w:ascii="Calibri" w:hAnsi="Calibri"/>
                <w:color w:val="2D3748"/>
                <w:sz w:val="17"/>
              </w:rPr>
              <w:t>POST</w:t>
            </w:r>
          </w:p>
        </w:tc>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/api/claims/</w:t>
            </w:r>
          </w:p>
        </w:tc>
        <w:tc>
          <w:tcPr>
            <w:tcW w:type="dxa" w:w="3312"/>
            <w:tcMar>
              <w:top w:w="80" w:type="dxa"/>
              <w:bottom w:w="80" w:type="dxa"/>
              <w:left w:w="120" w:type="dxa"/>
              <w:right w:w="120" w:type="dxa"/>
            </w:tcMar>
            <w:shd w:fill="F7FAFC" w:val="clear"/>
          </w:tcPr>
          <w:p>
            <w:pPr>
              <w:spacing w:before="40" w:after="40"/>
            </w:pPr>
            <w:r/>
            <w:r>
              <w:rPr>
                <w:rFonts w:ascii="Calibri" w:hAnsi="Calibri"/>
                <w:color w:val="2D3748"/>
                <w:sz w:val="17"/>
              </w:rPr>
              <w:t>Submits new insurance reimbursement claim with linked docs</w:t>
            </w:r>
          </w:p>
        </w:tc>
        <w:tc>
          <w:tcPr>
            <w:tcW w:type="dxa" w:w="1440"/>
            <w:tcMar>
              <w:top w:w="80" w:type="dxa"/>
              <w:bottom w:w="80" w:type="dxa"/>
              <w:left w:w="120" w:type="dxa"/>
              <w:right w:w="120" w:type="dxa"/>
            </w:tcMar>
            <w:shd w:fill="F7FAFC" w:val="clear"/>
          </w:tcPr>
          <w:p>
            <w:pPr>
              <w:spacing w:before="40" w:after="40"/>
            </w:pPr>
            <w:r/>
            <w:r>
              <w:rPr>
                <w:rFonts w:ascii="Calibri" w:hAnsi="Calibri"/>
                <w:color w:val="2D3748"/>
                <w:sz w:val="17"/>
              </w:rPr>
              <w:t>Bearer (USER)</w:t>
            </w:r>
          </w:p>
        </w:tc>
      </w:tr>
      <w:tr>
        <w:tc>
          <w:tcPr>
            <w:tcW w:type="dxa" w:w="1008"/>
            <w:tcMar>
              <w:top w:w="80" w:type="dxa"/>
              <w:bottom w:w="80" w:type="dxa"/>
              <w:left w:w="120" w:type="dxa"/>
              <w:right w:w="120" w:type="dxa"/>
            </w:tcMar>
          </w:tcPr>
          <w:p>
            <w:pPr>
              <w:spacing w:before="40" w:after="40"/>
            </w:pPr>
            <w:r/>
            <w:r>
              <w:rPr>
                <w:rFonts w:ascii="Calibri" w:hAnsi="Calibri"/>
                <w:color w:val="2D3748"/>
                <w:sz w:val="17"/>
              </w:rPr>
              <w:t>GET</w:t>
            </w:r>
          </w:p>
        </w:tc>
        <w:tc>
          <w:tcPr>
            <w:tcW w:type="dxa" w:w="3600"/>
            <w:tcMar>
              <w:top w:w="80" w:type="dxa"/>
              <w:bottom w:w="80" w:type="dxa"/>
              <w:left w:w="120" w:type="dxa"/>
              <w:right w:w="120" w:type="dxa"/>
            </w:tcMar>
          </w:tcPr>
          <w:p>
            <w:pPr>
              <w:spacing w:before="40" w:after="40"/>
            </w:pPr>
            <w:r/>
            <w:r>
              <w:rPr>
                <w:rFonts w:ascii="Calibri" w:hAnsi="Calibri"/>
                <w:color w:val="2D3748"/>
                <w:sz w:val="17"/>
              </w:rPr>
              <w:t>/api/claims/{id}</w:t>
            </w:r>
          </w:p>
        </w:tc>
        <w:tc>
          <w:tcPr>
            <w:tcW w:type="dxa" w:w="3312"/>
            <w:tcMar>
              <w:top w:w="80" w:type="dxa"/>
              <w:bottom w:w="80" w:type="dxa"/>
              <w:left w:w="120" w:type="dxa"/>
              <w:right w:w="120" w:type="dxa"/>
            </w:tcMar>
          </w:tcPr>
          <w:p>
            <w:pPr>
              <w:spacing w:before="40" w:after="40"/>
            </w:pPr>
            <w:r/>
            <w:r>
              <w:rPr>
                <w:rFonts w:ascii="Calibri" w:hAnsi="Calibri"/>
                <w:color w:val="2D3748"/>
                <w:sz w:val="17"/>
              </w:rPr>
              <w:t>Retrieves claim status history and adjudication details</w:t>
            </w:r>
          </w:p>
        </w:tc>
        <w:tc>
          <w:tcPr>
            <w:tcW w:type="dxa" w:w="1440"/>
            <w:tcMar>
              <w:top w:w="80" w:type="dxa"/>
              <w:bottom w:w="80" w:type="dxa"/>
              <w:left w:w="120" w:type="dxa"/>
              <w:right w:w="120" w:type="dxa"/>
            </w:tcMar>
          </w:tcPr>
          <w:p>
            <w:pPr>
              <w:spacing w:before="40" w:after="40"/>
            </w:pPr>
            <w:r/>
            <w:r>
              <w:rPr>
                <w:rFonts w:ascii="Calibri" w:hAnsi="Calibri"/>
                <w:color w:val="2D3748"/>
                <w:sz w:val="17"/>
              </w:rPr>
              <w:t>Bearer (USER/ADMIN)</w:t>
            </w:r>
          </w:p>
        </w:tc>
      </w:tr>
      <w:tr>
        <w:tc>
          <w:tcPr>
            <w:tcW w:type="dxa" w:w="1008"/>
            <w:tcMar>
              <w:top w:w="80" w:type="dxa"/>
              <w:bottom w:w="80" w:type="dxa"/>
              <w:left w:w="120" w:type="dxa"/>
              <w:right w:w="120" w:type="dxa"/>
            </w:tcMar>
            <w:shd w:fill="F7FAFC" w:val="clear"/>
          </w:tcPr>
          <w:p>
            <w:pPr>
              <w:spacing w:before="40" w:after="40"/>
            </w:pPr>
            <w:r/>
            <w:r>
              <w:rPr>
                <w:rFonts w:ascii="Calibri" w:hAnsi="Calibri"/>
                <w:color w:val="2D3748"/>
                <w:sz w:val="17"/>
              </w:rPr>
              <w:t>POST</w:t>
            </w:r>
          </w:p>
        </w:tc>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/api/agent-workflow/start</w:t>
            </w:r>
          </w:p>
        </w:tc>
        <w:tc>
          <w:tcPr>
            <w:tcW w:type="dxa" w:w="3312"/>
            <w:tcMar>
              <w:top w:w="80" w:type="dxa"/>
              <w:bottom w:w="80" w:type="dxa"/>
              <w:left w:w="120" w:type="dxa"/>
              <w:right w:w="120" w:type="dxa"/>
            </w:tcMar>
            <w:shd w:fill="F7FAFC" w:val="clear"/>
          </w:tcPr>
          <w:p>
            <w:pPr>
              <w:spacing w:before="40" w:after="40"/>
            </w:pPr>
            <w:r/>
            <w:r>
              <w:rPr>
                <w:rFonts w:ascii="Calibri" w:hAnsi="Calibri"/>
                <w:color w:val="2D3748"/>
                <w:sz w:val="17"/>
              </w:rPr>
              <w:t>Initiates 9-agent DAG workflow; returns workflow_id</w:t>
            </w:r>
          </w:p>
        </w:tc>
        <w:tc>
          <w:tcPr>
            <w:tcW w:type="dxa" w:w="1440"/>
            <w:tcMar>
              <w:top w:w="80" w:type="dxa"/>
              <w:bottom w:w="80" w:type="dxa"/>
              <w:left w:w="120" w:type="dxa"/>
              <w:right w:w="120" w:type="dxa"/>
            </w:tcMar>
            <w:shd w:fill="F7FAFC" w:val="clear"/>
          </w:tcPr>
          <w:p>
            <w:pPr>
              <w:spacing w:before="40" w:after="40"/>
            </w:pPr>
            <w:r/>
            <w:r>
              <w:rPr>
                <w:rFonts w:ascii="Calibri" w:hAnsi="Calibri"/>
                <w:color w:val="2D3748"/>
                <w:sz w:val="17"/>
              </w:rPr>
              <w:t>Bearer</w:t>
            </w:r>
          </w:p>
        </w:tc>
      </w:tr>
      <w:tr>
        <w:tc>
          <w:tcPr>
            <w:tcW w:type="dxa" w:w="1008"/>
            <w:tcMar>
              <w:top w:w="80" w:type="dxa"/>
              <w:bottom w:w="80" w:type="dxa"/>
              <w:left w:w="120" w:type="dxa"/>
              <w:right w:w="120" w:type="dxa"/>
            </w:tcMar>
          </w:tcPr>
          <w:p>
            <w:pPr>
              <w:spacing w:before="40" w:after="40"/>
            </w:pPr>
            <w:r/>
            <w:r>
              <w:rPr>
                <w:rFonts w:ascii="Calibri" w:hAnsi="Calibri"/>
                <w:color w:val="2D3748"/>
                <w:sz w:val="17"/>
              </w:rPr>
              <w:t>GET</w:t>
            </w:r>
          </w:p>
        </w:tc>
        <w:tc>
          <w:tcPr>
            <w:tcW w:type="dxa" w:w="3600"/>
            <w:tcMar>
              <w:top w:w="80" w:type="dxa"/>
              <w:bottom w:w="80" w:type="dxa"/>
              <w:left w:w="120" w:type="dxa"/>
              <w:right w:w="120" w:type="dxa"/>
            </w:tcMar>
          </w:tcPr>
          <w:p>
            <w:pPr>
              <w:spacing w:before="40" w:after="40"/>
            </w:pPr>
            <w:r/>
            <w:r>
              <w:rPr>
                <w:rFonts w:ascii="Calibri" w:hAnsi="Calibri"/>
                <w:color w:val="2D3748"/>
                <w:sz w:val="17"/>
              </w:rPr>
              <w:t>/api/agent-workflow/stream/{id}</w:t>
            </w:r>
          </w:p>
        </w:tc>
        <w:tc>
          <w:tcPr>
            <w:tcW w:type="dxa" w:w="3312"/>
            <w:tcMar>
              <w:top w:w="80" w:type="dxa"/>
              <w:bottom w:w="80" w:type="dxa"/>
              <w:left w:w="120" w:type="dxa"/>
              <w:right w:w="120" w:type="dxa"/>
            </w:tcMar>
          </w:tcPr>
          <w:p>
            <w:pPr>
              <w:spacing w:before="40" w:after="40"/>
            </w:pPr>
            <w:r/>
            <w:r>
              <w:rPr>
                <w:rFonts w:ascii="Calibri" w:hAnsi="Calibri"/>
                <w:color w:val="2D3748"/>
                <w:sz w:val="17"/>
              </w:rPr>
              <w:t>Server-Sent Events (SSE) real-time agent execution stream</w:t>
            </w:r>
          </w:p>
        </w:tc>
        <w:tc>
          <w:tcPr>
            <w:tcW w:type="dxa" w:w="1440"/>
            <w:tcMar>
              <w:top w:w="80" w:type="dxa"/>
              <w:bottom w:w="80" w:type="dxa"/>
              <w:left w:w="120" w:type="dxa"/>
              <w:right w:w="120" w:type="dxa"/>
            </w:tcMar>
          </w:tcPr>
          <w:p>
            <w:pPr>
              <w:spacing w:before="40" w:after="40"/>
            </w:pPr>
            <w:r/>
            <w:r>
              <w:rPr>
                <w:rFonts w:ascii="Calibri" w:hAnsi="Calibri"/>
                <w:color w:val="2D3748"/>
                <w:sz w:val="17"/>
              </w:rPr>
              <w:t>Bearer</w:t>
            </w:r>
          </w:p>
        </w:tc>
      </w:tr>
      <w:tr>
        <w:tc>
          <w:tcPr>
            <w:tcW w:type="dxa" w:w="1008"/>
            <w:tcMar>
              <w:top w:w="80" w:type="dxa"/>
              <w:bottom w:w="80" w:type="dxa"/>
              <w:left w:w="120" w:type="dxa"/>
              <w:right w:w="120" w:type="dxa"/>
            </w:tcMar>
            <w:shd w:fill="F7FAFC" w:val="clear"/>
          </w:tcPr>
          <w:p>
            <w:pPr>
              <w:spacing w:before="40" w:after="40"/>
            </w:pPr>
            <w:r/>
            <w:r>
              <w:rPr>
                <w:rFonts w:ascii="Calibri" w:hAnsi="Calibri"/>
                <w:color w:val="2D3748"/>
                <w:sz w:val="17"/>
              </w:rPr>
              <w:t>POST</w:t>
            </w:r>
          </w:p>
        </w:tc>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/api/ai-chat/</w:t>
            </w:r>
          </w:p>
        </w:tc>
        <w:tc>
          <w:tcPr>
            <w:tcW w:type="dxa" w:w="3312"/>
            <w:tcMar>
              <w:top w:w="80" w:type="dxa"/>
              <w:bottom w:w="80" w:type="dxa"/>
              <w:left w:w="120" w:type="dxa"/>
              <w:right w:w="120" w:type="dxa"/>
            </w:tcMar>
            <w:shd w:fill="F7FAFC" w:val="clear"/>
          </w:tcPr>
          <w:p>
            <w:pPr>
              <w:spacing w:before="40" w:after="40"/>
            </w:pPr>
            <w:r/>
            <w:r>
              <w:rPr>
                <w:rFonts w:ascii="Calibri" w:hAnsi="Calibri"/>
                <w:color w:val="2D3748"/>
                <w:sz w:val="17"/>
              </w:rPr>
              <w:t>RAG-powered conversational medical query endpoint</w:t>
            </w:r>
          </w:p>
        </w:tc>
        <w:tc>
          <w:tcPr>
            <w:tcW w:type="dxa" w:w="1440"/>
            <w:tcMar>
              <w:top w:w="80" w:type="dxa"/>
              <w:bottom w:w="80" w:type="dxa"/>
              <w:left w:w="120" w:type="dxa"/>
              <w:right w:w="120" w:type="dxa"/>
            </w:tcMar>
            <w:shd w:fill="F7FAFC" w:val="clear"/>
          </w:tcPr>
          <w:p>
            <w:pPr>
              <w:spacing w:before="40" w:after="40"/>
            </w:pPr>
            <w:r/>
            <w:r>
              <w:rPr>
                <w:rFonts w:ascii="Calibri" w:hAnsi="Calibri"/>
                <w:color w:val="2D3748"/>
                <w:sz w:val="17"/>
              </w:rPr>
              <w:t>Bearer</w:t>
            </w:r>
          </w:p>
        </w:tc>
      </w:tr>
      <w:tr>
        <w:tc>
          <w:tcPr>
            <w:tcW w:type="dxa" w:w="1008"/>
            <w:tcMar>
              <w:top w:w="80" w:type="dxa"/>
              <w:bottom w:w="80" w:type="dxa"/>
              <w:left w:w="120" w:type="dxa"/>
              <w:right w:w="120" w:type="dxa"/>
            </w:tcMar>
          </w:tcPr>
          <w:p>
            <w:pPr>
              <w:spacing w:before="40" w:after="40"/>
            </w:pPr>
            <w:r/>
            <w:r>
              <w:rPr>
                <w:rFonts w:ascii="Calibri" w:hAnsi="Calibri"/>
                <w:color w:val="2D3748"/>
                <w:sz w:val="17"/>
              </w:rPr>
              <w:t>GET</w:t>
            </w:r>
          </w:p>
        </w:tc>
        <w:tc>
          <w:tcPr>
            <w:tcW w:type="dxa" w:w="3600"/>
            <w:tcMar>
              <w:top w:w="80" w:type="dxa"/>
              <w:bottom w:w="80" w:type="dxa"/>
              <w:left w:w="120" w:type="dxa"/>
              <w:right w:w="120" w:type="dxa"/>
            </w:tcMar>
          </w:tcPr>
          <w:p>
            <w:pPr>
              <w:spacing w:before="40" w:after="40"/>
            </w:pPr>
            <w:r/>
            <w:r>
              <w:rPr>
                <w:rFonts w:ascii="Calibri" w:hAnsi="Calibri"/>
                <w:color w:val="2D3748"/>
                <w:sz w:val="17"/>
              </w:rPr>
              <w:t>/api/health-dashboard/score</w:t>
            </w:r>
          </w:p>
        </w:tc>
        <w:tc>
          <w:tcPr>
            <w:tcW w:type="dxa" w:w="3312"/>
            <w:tcMar>
              <w:top w:w="80" w:type="dxa"/>
              <w:bottom w:w="80" w:type="dxa"/>
              <w:left w:w="120" w:type="dxa"/>
              <w:right w:w="120" w:type="dxa"/>
            </w:tcMar>
          </w:tcPr>
          <w:p>
            <w:pPr>
              <w:spacing w:before="40" w:after="40"/>
            </w:pPr>
            <w:r/>
            <w:r>
              <w:rPr>
                <w:rFonts w:ascii="Calibri" w:hAnsi="Calibri"/>
                <w:color w:val="2D3748"/>
                <w:sz w:val="17"/>
              </w:rPr>
              <w:t>Returns calculated health risk index and biomarker summary</w:t>
            </w:r>
          </w:p>
        </w:tc>
        <w:tc>
          <w:tcPr>
            <w:tcW w:type="dxa" w:w="1440"/>
            <w:tcMar>
              <w:top w:w="80" w:type="dxa"/>
              <w:bottom w:w="80" w:type="dxa"/>
              <w:left w:w="120" w:type="dxa"/>
              <w:right w:w="120" w:type="dxa"/>
            </w:tcMar>
          </w:tcPr>
          <w:p>
            <w:pPr>
              <w:spacing w:before="40" w:after="40"/>
            </w:pPr>
            <w:r/>
            <w:r>
              <w:rPr>
                <w:rFonts w:ascii="Calibri" w:hAnsi="Calibri"/>
                <w:color w:val="2D3748"/>
                <w:sz w:val="17"/>
              </w:rPr>
              <w:t>Bearer (USER)</w:t>
            </w:r>
          </w:p>
        </w:tc>
      </w:tr>
      <w:tr>
        <w:tc>
          <w:tcPr>
            <w:tcW w:type="dxa" w:w="1008"/>
            <w:tcMar>
              <w:top w:w="80" w:type="dxa"/>
              <w:bottom w:w="80" w:type="dxa"/>
              <w:left w:w="120" w:type="dxa"/>
              <w:right w:w="120" w:type="dxa"/>
            </w:tcMar>
            <w:shd w:fill="F7FAFC" w:val="clear"/>
          </w:tcPr>
          <w:p>
            <w:pPr>
              <w:spacing w:before="40" w:after="40"/>
            </w:pPr>
            <w:r/>
            <w:r>
              <w:rPr>
                <w:rFonts w:ascii="Calibri" w:hAnsi="Calibri"/>
                <w:color w:val="2D3748"/>
                <w:sz w:val="17"/>
              </w:rPr>
              <w:t>GET</w:t>
            </w:r>
          </w:p>
        </w:tc>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/api/admin/dashboard/stats</w:t>
            </w:r>
          </w:p>
        </w:tc>
        <w:tc>
          <w:tcPr>
            <w:tcW w:type="dxa" w:w="3312"/>
            <w:tcMar>
              <w:top w:w="80" w:type="dxa"/>
              <w:bottom w:w="80" w:type="dxa"/>
              <w:left w:w="120" w:type="dxa"/>
              <w:right w:w="120" w:type="dxa"/>
            </w:tcMar>
            <w:shd w:fill="F7FAFC" w:val="clear"/>
          </w:tcPr>
          <w:p>
            <w:pPr>
              <w:spacing w:before="40" w:after="40"/>
            </w:pPr>
            <w:r/>
            <w:r>
              <w:rPr>
                <w:rFonts w:ascii="Calibri" w:hAnsi="Calibri"/>
                <w:color w:val="2D3748"/>
                <w:sz w:val="17"/>
              </w:rPr>
              <w:t>Aggregated platform metrics (users, claims, hospitals, AI)</w:t>
            </w:r>
          </w:p>
        </w:tc>
        <w:tc>
          <w:tcPr>
            <w:tcW w:type="dxa" w:w="1440"/>
            <w:tcMar>
              <w:top w:w="80" w:type="dxa"/>
              <w:bottom w:w="80" w:type="dxa"/>
              <w:left w:w="120" w:type="dxa"/>
              <w:right w:w="120" w:type="dxa"/>
            </w:tcMar>
            <w:shd w:fill="F7FAFC" w:val="clear"/>
          </w:tcPr>
          <w:p>
            <w:pPr>
              <w:spacing w:before="40" w:after="40"/>
            </w:pPr>
            <w:r/>
            <w:r>
              <w:rPr>
                <w:rFonts w:ascii="Calibri" w:hAnsi="Calibri"/>
                <w:color w:val="2D3748"/>
                <w:sz w:val="17"/>
              </w:rPr>
              <w:t>Admin Only</w:t>
            </w:r>
          </w:p>
        </w:tc>
      </w:tr>
      <w:tr>
        <w:tc>
          <w:tcPr>
            <w:tcW w:type="dxa" w:w="1008"/>
            <w:tcMar>
              <w:top w:w="80" w:type="dxa"/>
              <w:bottom w:w="80" w:type="dxa"/>
              <w:left w:w="120" w:type="dxa"/>
              <w:right w:w="120" w:type="dxa"/>
            </w:tcMar>
          </w:tcPr>
          <w:p>
            <w:pPr>
              <w:spacing w:before="40" w:after="40"/>
            </w:pPr>
            <w:r/>
            <w:r>
              <w:rPr>
                <w:rFonts w:ascii="Calibri" w:hAnsi="Calibri"/>
                <w:color w:val="2D3748"/>
                <w:sz w:val="17"/>
              </w:rPr>
              <w:t>GET</w:t>
            </w:r>
          </w:p>
        </w:tc>
        <w:tc>
          <w:tcPr>
            <w:tcW w:type="dxa" w:w="3600"/>
            <w:tcMar>
              <w:top w:w="80" w:type="dxa"/>
              <w:bottom w:w="80" w:type="dxa"/>
              <w:left w:w="120" w:type="dxa"/>
              <w:right w:w="120" w:type="dxa"/>
            </w:tcMar>
          </w:tcPr>
          <w:p>
            <w:pPr>
              <w:spacing w:before="40" w:after="40"/>
            </w:pPr>
            <w:r/>
            <w:r>
              <w:rPr>
                <w:rFonts w:ascii="Calibri" w:hAnsi="Calibri"/>
                <w:color w:val="2D3748"/>
                <w:sz w:val="17"/>
              </w:rPr>
              <w:t>/api/admin/claims/</w:t>
            </w:r>
          </w:p>
        </w:tc>
        <w:tc>
          <w:tcPr>
            <w:tcW w:type="dxa" w:w="3312"/>
            <w:tcMar>
              <w:top w:w="80" w:type="dxa"/>
              <w:bottom w:w="80" w:type="dxa"/>
              <w:left w:w="120" w:type="dxa"/>
              <w:right w:w="120" w:type="dxa"/>
            </w:tcMar>
          </w:tcPr>
          <w:p>
            <w:pPr>
              <w:spacing w:before="40" w:after="40"/>
            </w:pPr>
            <w:r/>
            <w:r>
              <w:rPr>
                <w:rFonts w:ascii="Calibri" w:hAnsi="Calibri"/>
                <w:color w:val="2D3748"/>
                <w:sz w:val="17"/>
              </w:rPr>
              <w:t>Lists claims for adjudication with automated fraud scores</w:t>
            </w:r>
          </w:p>
        </w:tc>
        <w:tc>
          <w:tcPr>
            <w:tcW w:type="dxa" w:w="1440"/>
            <w:tcMar>
              <w:top w:w="80" w:type="dxa"/>
              <w:bottom w:w="80" w:type="dxa"/>
              <w:left w:w="120" w:type="dxa"/>
              <w:right w:w="120" w:type="dxa"/>
            </w:tcMar>
          </w:tcPr>
          <w:p>
            <w:pPr>
              <w:spacing w:before="40" w:after="40"/>
            </w:pPr>
            <w:r/>
            <w:r>
              <w:rPr>
                <w:rFonts w:ascii="Calibri" w:hAnsi="Calibri"/>
                <w:color w:val="2D3748"/>
                <w:sz w:val="17"/>
              </w:rPr>
              <w:t>Insurance Admin</w:t>
            </w:r>
          </w:p>
        </w:tc>
      </w:tr>
      <w:tr>
        <w:tc>
          <w:tcPr>
            <w:tcW w:type="dxa" w:w="1008"/>
            <w:tcMar>
              <w:top w:w="80" w:type="dxa"/>
              <w:bottom w:w="80" w:type="dxa"/>
              <w:left w:w="120" w:type="dxa"/>
              <w:right w:w="120" w:type="dxa"/>
            </w:tcMar>
            <w:shd w:fill="F7FAFC" w:val="clear"/>
          </w:tcPr>
          <w:p>
            <w:pPr>
              <w:spacing w:before="40" w:after="40"/>
            </w:pPr>
            <w:r/>
            <w:r>
              <w:rPr>
                <w:rFonts w:ascii="Calibri" w:hAnsi="Calibri"/>
                <w:color w:val="2D3748"/>
                <w:sz w:val="17"/>
              </w:rPr>
              <w:t>POST</w:t>
            </w:r>
          </w:p>
        </w:tc>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/api/admin/knowledge-base/ingest</w:t>
            </w:r>
          </w:p>
        </w:tc>
        <w:tc>
          <w:tcPr>
            <w:tcW w:type="dxa" w:w="3312"/>
            <w:tcMar>
              <w:top w:w="80" w:type="dxa"/>
              <w:bottom w:w="80" w:type="dxa"/>
              <w:left w:w="120" w:type="dxa"/>
              <w:right w:w="120" w:type="dxa"/>
            </w:tcMar>
            <w:shd w:fill="F7FAFC" w:val="clear"/>
          </w:tcPr>
          <w:p>
            <w:pPr>
              <w:spacing w:before="40" w:after="40"/>
            </w:pPr>
            <w:r/>
            <w:r>
              <w:rPr>
                <w:rFonts w:ascii="Calibri" w:hAnsi="Calibri"/>
                <w:color w:val="2D3748"/>
                <w:sz w:val="17"/>
              </w:rPr>
              <w:t>Uploads and embeds documents into Qdrant vector collection</w:t>
            </w:r>
          </w:p>
        </w:tc>
        <w:tc>
          <w:tcPr>
            <w:tcW w:type="dxa" w:w="1440"/>
            <w:tcMar>
              <w:top w:w="80" w:type="dxa"/>
              <w:bottom w:w="80" w:type="dxa"/>
              <w:left w:w="120" w:type="dxa"/>
              <w:right w:w="120" w:type="dxa"/>
            </w:tcMar>
            <w:shd w:fill="F7FAFC" w:val="clear"/>
          </w:tcPr>
          <w:p>
            <w:pPr>
              <w:spacing w:before="40" w:after="40"/>
            </w:pPr>
            <w:r/>
            <w:r>
              <w:rPr>
                <w:rFonts w:ascii="Calibri" w:hAnsi="Calibri"/>
                <w:color w:val="2D3748"/>
                <w:sz w:val="17"/>
              </w:rPr>
              <w:t>Super Admin</w:t>
            </w:r>
          </w:p>
        </w:tc>
      </w:tr>
      <w:tr>
        <w:tc>
          <w:tcPr>
            <w:tcW w:type="dxa" w:w="1008"/>
            <w:tcMar>
              <w:top w:w="80" w:type="dxa"/>
              <w:bottom w:w="80" w:type="dxa"/>
              <w:left w:w="120" w:type="dxa"/>
              <w:right w:w="120" w:type="dxa"/>
            </w:tcMar>
          </w:tcPr>
          <w:p>
            <w:pPr>
              <w:spacing w:before="40" w:after="40"/>
            </w:pPr>
            <w:r/>
            <w:r>
              <w:rPr>
                <w:rFonts w:ascii="Calibri" w:hAnsi="Calibri"/>
                <w:color w:val="2D3748"/>
                <w:sz w:val="17"/>
              </w:rPr>
              <w:t>GET</w:t>
            </w:r>
          </w:p>
        </w:tc>
        <w:tc>
          <w:tcPr>
            <w:tcW w:type="dxa" w:w="3600"/>
            <w:tcMar>
              <w:top w:w="80" w:type="dxa"/>
              <w:bottom w:w="80" w:type="dxa"/>
              <w:left w:w="120" w:type="dxa"/>
              <w:right w:w="120" w:type="dxa"/>
            </w:tcMar>
          </w:tcPr>
          <w:p>
            <w:pPr>
              <w:spacing w:before="40" w:after="40"/>
            </w:pPr>
            <w:r/>
            <w:r>
              <w:rPr>
                <w:rFonts w:ascii="Calibri" w:hAnsi="Calibri"/>
                <w:color w:val="2D3748"/>
                <w:sz w:val="17"/>
              </w:rPr>
              <w:t>/api/admin/audit-logs/</w:t>
            </w:r>
          </w:p>
        </w:tc>
        <w:tc>
          <w:tcPr>
            <w:tcW w:type="dxa" w:w="3312"/>
            <w:tcMar>
              <w:top w:w="80" w:type="dxa"/>
              <w:bottom w:w="80" w:type="dxa"/>
              <w:left w:w="120" w:type="dxa"/>
              <w:right w:w="120" w:type="dxa"/>
            </w:tcMar>
          </w:tcPr>
          <w:p>
            <w:pPr>
              <w:spacing w:before="40" w:after="40"/>
            </w:pPr>
            <w:r/>
            <w:r>
              <w:rPr>
                <w:rFonts w:ascii="Calibri" w:hAnsi="Calibri"/>
                <w:color w:val="2D3748"/>
                <w:sz w:val="17"/>
              </w:rPr>
              <w:t>Queries immutable administrative audit ledger</w:t>
            </w:r>
          </w:p>
        </w:tc>
        <w:tc>
          <w:tcPr>
            <w:tcW w:type="dxa" w:w="1440"/>
            <w:tcMar>
              <w:top w:w="80" w:type="dxa"/>
              <w:bottom w:w="80" w:type="dxa"/>
              <w:left w:w="120" w:type="dxa"/>
              <w:right w:w="120" w:type="dxa"/>
            </w:tcMar>
          </w:tcPr>
          <w:p>
            <w:pPr>
              <w:spacing w:before="40" w:after="40"/>
            </w:pPr>
            <w:r/>
            <w:r>
              <w:rPr>
                <w:rFonts w:ascii="Calibri" w:hAnsi="Calibri"/>
                <w:color w:val="2D3748"/>
                <w:sz w:val="17"/>
              </w:rPr>
              <w:t>Super Admin</w:t>
            </w:r>
          </w:p>
        </w:tc>
      </w:tr>
      <w:tr>
        <w:tc>
          <w:tcPr>
            <w:tcW w:type="dxa" w:w="1008"/>
            <w:tcMar>
              <w:top w:w="80" w:type="dxa"/>
              <w:bottom w:w="80" w:type="dxa"/>
              <w:left w:w="120" w:type="dxa"/>
              <w:right w:w="120" w:type="dxa"/>
            </w:tcMar>
            <w:shd w:fill="F7FAFC" w:val="clear"/>
          </w:tcPr>
          <w:p>
            <w:pPr>
              <w:spacing w:before="40" w:after="40"/>
            </w:pPr>
            <w:r/>
            <w:r>
              <w:rPr>
                <w:rFonts w:ascii="Calibri" w:hAnsi="Calibri"/>
                <w:color w:val="2D3748"/>
                <w:sz w:val="17"/>
              </w:rPr>
              <w:t>GET</w:t>
            </w:r>
          </w:p>
        </w:tc>
        <w:tc>
          <w:tcPr>
            <w:tcW w:type="dxa" w:w="3600"/>
            <w:tcMar>
              <w:top w:w="80" w:type="dxa"/>
              <w:bottom w:w="80" w:type="dxa"/>
              <w:left w:w="120" w:type="dxa"/>
              <w:right w:w="120" w:type="dxa"/>
            </w:tcMar>
            <w:shd w:fill="F7FAFC" w:val="clear"/>
          </w:tcPr>
          <w:p>
            <w:pPr>
              <w:spacing w:before="40" w:after="40"/>
            </w:pPr>
            <w:r/>
            <w:r>
              <w:rPr>
                <w:rFonts w:ascii="Calibri" w:hAnsi="Calibri"/>
                <w:color w:val="2D3748"/>
                <w:sz w:val="17"/>
              </w:rPr>
              <w:t>/api/admin/ai-monitoring/stats</w:t>
            </w:r>
          </w:p>
        </w:tc>
        <w:tc>
          <w:tcPr>
            <w:tcW w:type="dxa" w:w="3312"/>
            <w:tcMar>
              <w:top w:w="80" w:type="dxa"/>
              <w:bottom w:w="80" w:type="dxa"/>
              <w:left w:w="120" w:type="dxa"/>
              <w:right w:w="120" w:type="dxa"/>
            </w:tcMar>
            <w:shd w:fill="F7FAFC" w:val="clear"/>
          </w:tcPr>
          <w:p>
            <w:pPr>
              <w:spacing w:before="40" w:after="40"/>
            </w:pPr>
            <w:r/>
            <w:r>
              <w:rPr>
                <w:rFonts w:ascii="Calibri" w:hAnsi="Calibri"/>
                <w:color w:val="2D3748"/>
                <w:sz w:val="17"/>
              </w:rPr>
              <w:t>Retrieves AI model latency, token consumption, error rates</w:t>
            </w:r>
          </w:p>
        </w:tc>
        <w:tc>
          <w:tcPr>
            <w:tcW w:type="dxa" w:w="1440"/>
            <w:tcMar>
              <w:top w:w="80" w:type="dxa"/>
              <w:bottom w:w="80" w:type="dxa"/>
              <w:left w:w="120" w:type="dxa"/>
              <w:right w:w="120" w:type="dxa"/>
            </w:tcMar>
            <w:shd w:fill="F7FAFC" w:val="clear"/>
          </w:tcPr>
          <w:p>
            <w:pPr>
              <w:spacing w:before="40" w:after="40"/>
            </w:pPr>
            <w:r/>
            <w:r>
              <w:rPr>
                <w:rFonts w:ascii="Calibri" w:hAnsi="Calibri"/>
                <w:color w:val="2D3748"/>
                <w:sz w:val="17"/>
              </w:rPr>
              <w:t>Super Admin</w:t>
            </w:r>
          </w:p>
        </w:tc>
      </w:tr>
    </w:tbl>
    <w:p>
      <w:pPr>
        <w:spacing w:after="80"/>
      </w:pPr>
    </w:p>
    <w:p>
      <w:r>
        <w:br w:type="page"/>
      </w:r>
    </w:p>
    <w:p>
      <w:pPr>
        <w:pStyle w:val="Heading1"/>
        <w:keepNext/>
        <w:spacing w:before="280" w:after="120"/>
      </w:pPr>
      <w:r>
        <w:rPr>
          <w:rFonts w:ascii="Calibri" w:hAnsi="Calibri"/>
          <w:b/>
          <w:color w:val="1A365D"/>
          <w:sz w:val="30"/>
        </w:rPr>
        <w:t>13. Authentication &amp; Security</w:t>
      </w:r>
    </w:p>
    <w:p>
      <w:pPr>
        <w:spacing w:after="80" w:line="276" w:lineRule="auto"/>
      </w:pPr>
      <w:r>
        <w:rPr>
          <w:rFonts w:ascii="Calibri" w:hAnsi="Calibri"/>
          <w:color w:val="2D3748"/>
          <w:sz w:val="19"/>
        </w:rPr>
        <w:t>MedSentinel enforces a multi-layered, zero-trust security architecture incorporating cryptographic password hashing, token lifecycle rotation, hierarchical role-based access control, cryptographic data integrity checks, and HIPAA-compliant privacy protections.</w:t>
      </w:r>
    </w:p>
    <w:p>
      <w:pPr>
        <w:pStyle w:val="Heading2"/>
        <w:keepNext/>
        <w:spacing w:before="200" w:after="80"/>
      </w:pPr>
      <w:r>
        <w:rPr>
          <w:rFonts w:ascii="Calibri" w:hAnsi="Calibri"/>
          <w:b/>
          <w:color w:val="2B6CB0"/>
          <w:sz w:val="24"/>
        </w:rPr>
        <w:t>Authentication &amp; Token Management</w:t>
      </w:r>
    </w:p>
    <w:p>
      <w:pPr>
        <w:pStyle w:val="ListBullet"/>
        <w:spacing w:after="50" w:line="269" w:lineRule="auto"/>
      </w:pPr>
      <w:r>
        <w:rPr>
          <w:rFonts w:ascii="Calibri" w:hAnsi="Calibri"/>
          <w:b/>
          <w:color w:val="1A365D"/>
          <w:sz w:val="18"/>
        </w:rPr>
        <w:t xml:space="preserve">Short-Lived Access: </w:t>
      </w:r>
      <w:r>
        <w:rPr>
          <w:rFonts w:ascii="Calibri" w:hAnsi="Calibri"/>
          <w:color w:val="2D3748"/>
          <w:sz w:val="18"/>
        </w:rPr>
        <w:t>Access Token: 60-minute lifespan, carrying subject (user_id), user role, token type, and unique token identifier (jti).</w:t>
      </w:r>
    </w:p>
    <w:p>
      <w:pPr>
        <w:pStyle w:val="ListBullet"/>
        <w:spacing w:after="50" w:line="269" w:lineRule="auto"/>
      </w:pPr>
      <w:r>
        <w:rPr>
          <w:rFonts w:ascii="Calibri" w:hAnsi="Calibri"/>
          <w:b/>
          <w:color w:val="1A365D"/>
          <w:sz w:val="18"/>
        </w:rPr>
        <w:t xml:space="preserve">Database-Backed Rotation: </w:t>
      </w:r>
      <w:r>
        <w:rPr>
          <w:rFonts w:ascii="Calibri" w:hAnsi="Calibri"/>
          <w:color w:val="2D3748"/>
          <w:sz w:val="18"/>
        </w:rPr>
        <w:t>Refresh Token: 7-day lifespan, tracked in the database RefreshToken table. Upon usage, the previous token is revoked, and a new token pair is issued (Refresh Token Rotation), defeating token replay attacks.</w:t>
      </w:r>
    </w:p>
    <w:p>
      <w:pPr>
        <w:pStyle w:val="Heading2"/>
        <w:keepNext/>
        <w:spacing w:before="200" w:after="80"/>
      </w:pPr>
      <w:r>
        <w:rPr>
          <w:rFonts w:ascii="Calibri" w:hAnsi="Calibri"/>
          <w:b/>
          <w:color w:val="2B6CB0"/>
          <w:sz w:val="24"/>
        </w:rPr>
        <w:t>Hierarchical Role-Based Access Control (RBAC)</w:t>
      </w:r>
    </w:p>
    <w:p>
      <w:pPr>
        <w:spacing w:before="120" w:after="60"/>
      </w:pPr>
      <w:r>
        <w:rPr>
          <w:rFonts w:ascii="Calibri" w:hAnsi="Calibri"/>
          <w:b/>
          <w:color w:val="1A365D"/>
          <w:sz w:val="18"/>
        </w:rPr>
        <w:t>Table 13.1 — RBAC Permission Hierarchy</w:t>
      </w:r>
    </w:p>
    <w:tbl>
      <w:tblPr>
        <w:tblStyle w:val="TableGrid"/>
        <w:tblW w:type="auto" w:w="0"/>
        <w:jc w:val="center"/>
        <w:tblLook w:firstColumn="1" w:firstRow="1" w:lastColumn="0" w:lastRow="0" w:noHBand="0" w:noVBand="1" w:val="04A0"/>
      </w:tblPr>
      <w:tblGrid>
        <w:gridCol w:w="4536"/>
        <w:gridCol w:w="4536"/>
      </w:tblGrid>
      <w:tr>
        <w:tc>
          <w:tcPr>
            <w:tcW w:type="dxa" w:w="2592"/>
            <w:shd w:fill="1A365D" w:val="clear"/>
            <w:tcMar>
              <w:top w:w="100" w:type="dxa"/>
              <w:bottom w:w="100" w:type="dxa"/>
              <w:left w:w="140" w:type="dxa"/>
              <w:right w:w="140" w:type="dxa"/>
            </w:tcMar>
          </w:tcPr>
          <w:p>
            <w:pPr>
              <w:spacing w:before="60" w:after="60"/>
              <w:jc w:val="center"/>
            </w:pPr>
            <w:r/>
            <w:r>
              <w:rPr>
                <w:rFonts w:ascii="Calibri" w:hAnsi="Calibri"/>
                <w:b/>
                <w:color w:val="FFFFFF"/>
                <w:sz w:val="17"/>
              </w:rPr>
              <w:t>Role Identifier</w:t>
            </w:r>
          </w:p>
        </w:tc>
        <w:tc>
          <w:tcPr>
            <w:tcW w:type="dxa" w:w="6768"/>
            <w:shd w:fill="1A365D" w:val="clear"/>
            <w:tcMar>
              <w:top w:w="100" w:type="dxa"/>
              <w:bottom w:w="100" w:type="dxa"/>
              <w:left w:w="140" w:type="dxa"/>
              <w:right w:w="140" w:type="dxa"/>
            </w:tcMar>
          </w:tcPr>
          <w:p>
            <w:pPr>
              <w:spacing w:before="60" w:after="60"/>
              <w:jc w:val="center"/>
            </w:pPr>
            <w:r/>
            <w:r>
              <w:rPr>
                <w:rFonts w:ascii="Calibri" w:hAnsi="Calibri"/>
                <w:b/>
                <w:color w:val="FFFFFF"/>
                <w:sz w:val="17"/>
              </w:rPr>
              <w:t>Access Scope &amp; Enforced Privileges</w:t>
            </w:r>
          </w:p>
        </w:tc>
      </w:tr>
      <w:tr>
        <w:tc>
          <w:tcPr>
            <w:tcW w:type="dxa" w:w="2592"/>
            <w:tcMar>
              <w:top w:w="80" w:type="dxa"/>
              <w:bottom w:w="80" w:type="dxa"/>
              <w:left w:w="120" w:type="dxa"/>
              <w:right w:w="120" w:type="dxa"/>
            </w:tcMar>
          </w:tcPr>
          <w:p>
            <w:pPr>
              <w:spacing w:before="40" w:after="40"/>
            </w:pPr>
            <w:r/>
            <w:r>
              <w:rPr>
                <w:rFonts w:ascii="Calibri" w:hAnsi="Calibri"/>
                <w:color w:val="2D3748"/>
                <w:sz w:val="17"/>
              </w:rPr>
              <w:t>USER</w:t>
            </w:r>
          </w:p>
        </w:tc>
        <w:tc>
          <w:tcPr>
            <w:tcW w:type="dxa" w:w="6768"/>
            <w:tcMar>
              <w:top w:w="80" w:type="dxa"/>
              <w:bottom w:w="80" w:type="dxa"/>
              <w:left w:w="120" w:type="dxa"/>
              <w:right w:w="120" w:type="dxa"/>
            </w:tcMar>
          </w:tcPr>
          <w:p>
            <w:pPr>
              <w:spacing w:before="40" w:after="40"/>
            </w:pPr>
            <w:r/>
            <w:r>
              <w:rPr>
                <w:rFonts w:ascii="Calibri" w:hAnsi="Calibri"/>
                <w:color w:val="2D3748"/>
                <w:sz w:val="17"/>
              </w:rPr>
              <w:t>Patients: Read/write own medical documents, initiate personal agent workflows, submit own claims.</w:t>
            </w:r>
          </w:p>
        </w:tc>
      </w:tr>
      <w:tr>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HOSPITAL_ADMIN</w:t>
            </w:r>
          </w:p>
        </w:tc>
        <w:tc>
          <w:tcPr>
            <w:tcW w:type="dxa" w:w="6768"/>
            <w:tcMar>
              <w:top w:w="80" w:type="dxa"/>
              <w:bottom w:w="80" w:type="dxa"/>
              <w:left w:w="120" w:type="dxa"/>
              <w:right w:w="120" w:type="dxa"/>
            </w:tcMar>
            <w:shd w:fill="F7FAFC" w:val="clear"/>
          </w:tcPr>
          <w:p>
            <w:pPr>
              <w:spacing w:before="40" w:after="40"/>
            </w:pPr>
            <w:r/>
            <w:r>
              <w:rPr>
                <w:rFonts w:ascii="Calibri" w:hAnsi="Calibri"/>
                <w:color w:val="2D3748"/>
                <w:sz w:val="17"/>
              </w:rPr>
              <w:t>Hospital Staff: Manage assigned facility profile, update department beds, manage doctor listings.</w:t>
            </w:r>
          </w:p>
        </w:tc>
      </w:tr>
      <w:tr>
        <w:tc>
          <w:tcPr>
            <w:tcW w:type="dxa" w:w="2592"/>
            <w:tcMar>
              <w:top w:w="80" w:type="dxa"/>
              <w:bottom w:w="80" w:type="dxa"/>
              <w:left w:w="120" w:type="dxa"/>
              <w:right w:w="120" w:type="dxa"/>
            </w:tcMar>
          </w:tcPr>
          <w:p>
            <w:pPr>
              <w:spacing w:before="40" w:after="40"/>
            </w:pPr>
            <w:r/>
            <w:r>
              <w:rPr>
                <w:rFonts w:ascii="Calibri" w:hAnsi="Calibri"/>
                <w:color w:val="2D3748"/>
                <w:sz w:val="17"/>
              </w:rPr>
              <w:t>INSURANCE_ADMIN</w:t>
            </w:r>
          </w:p>
        </w:tc>
        <w:tc>
          <w:tcPr>
            <w:tcW w:type="dxa" w:w="6768"/>
            <w:tcMar>
              <w:top w:w="80" w:type="dxa"/>
              <w:bottom w:w="80" w:type="dxa"/>
              <w:left w:w="120" w:type="dxa"/>
              <w:right w:w="120" w:type="dxa"/>
            </w:tcMar>
          </w:tcPr>
          <w:p>
            <w:pPr>
              <w:spacing w:before="40" w:after="40"/>
            </w:pPr>
            <w:r/>
            <w:r>
              <w:rPr>
                <w:rFonts w:ascii="Calibri" w:hAnsi="Calibri"/>
                <w:color w:val="2D3748"/>
                <w:sz w:val="17"/>
              </w:rPr>
              <w:t>Insurance Adjusters: Inspect all claims, view fraud detection scores, approve/reject settlements.</w:t>
            </w:r>
          </w:p>
        </w:tc>
      </w:tr>
      <w:tr>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SUPER_ADMIN</w:t>
            </w:r>
          </w:p>
        </w:tc>
        <w:tc>
          <w:tcPr>
            <w:tcW w:type="dxa" w:w="6768"/>
            <w:tcMar>
              <w:top w:w="80" w:type="dxa"/>
              <w:bottom w:w="80" w:type="dxa"/>
              <w:left w:w="120" w:type="dxa"/>
              <w:right w:w="120" w:type="dxa"/>
            </w:tcMar>
            <w:shd w:fill="F7FAFC" w:val="clear"/>
          </w:tcPr>
          <w:p>
            <w:pPr>
              <w:spacing w:before="40" w:after="40"/>
            </w:pPr>
            <w:r/>
            <w:r>
              <w:rPr>
                <w:rFonts w:ascii="Calibri" w:hAnsi="Calibri"/>
                <w:color w:val="2D3748"/>
                <w:sz w:val="17"/>
              </w:rPr>
              <w:t>System Administrators: Unrestricted access across all routers, audit logs, AI telemetry, and database maintenance.</w:t>
            </w:r>
          </w:p>
        </w:tc>
      </w:tr>
    </w:tbl>
    <w:p>
      <w:pPr>
        <w:spacing w:after="80"/>
      </w:pPr>
    </w:p>
    <w:p>
      <w:pPr>
        <w:pStyle w:val="Heading2"/>
        <w:keepNext/>
        <w:spacing w:before="200" w:after="80"/>
      </w:pPr>
      <w:r>
        <w:rPr>
          <w:rFonts w:ascii="Calibri" w:hAnsi="Calibri"/>
          <w:b/>
          <w:color w:val="2B6CB0"/>
          <w:sz w:val="24"/>
        </w:rPr>
        <w:t>Document Integrity &amp; Privacy Safeguards</w:t>
      </w:r>
    </w:p>
    <w:p>
      <w:pPr>
        <w:pStyle w:val="ListBullet"/>
        <w:spacing w:after="50" w:line="269" w:lineRule="auto"/>
      </w:pPr>
      <w:r>
        <w:rPr>
          <w:rFonts w:ascii="Calibri" w:hAnsi="Calibri"/>
          <w:b/>
          <w:color w:val="1A365D"/>
          <w:sz w:val="18"/>
        </w:rPr>
        <w:t xml:space="preserve">SHA-256 Checksums: </w:t>
      </w:r>
      <w:r>
        <w:rPr>
          <w:rFonts w:ascii="Calibri" w:hAnsi="Calibri"/>
          <w:color w:val="2D3748"/>
          <w:sz w:val="18"/>
        </w:rPr>
        <w:t>Cryptographic File Hashing: All uploaded documents are hashed using SHA-256 upon arrival. Any byte-level alteration invalidates verification.</w:t>
      </w:r>
    </w:p>
    <w:p>
      <w:pPr>
        <w:pStyle w:val="ListBullet"/>
        <w:spacing w:after="50" w:line="269" w:lineRule="auto"/>
      </w:pPr>
      <w:r>
        <w:rPr>
          <w:rFonts w:ascii="Calibri" w:hAnsi="Calibri"/>
          <w:b/>
          <w:color w:val="1A365D"/>
          <w:sz w:val="18"/>
        </w:rPr>
        <w:t xml:space="preserve">PII Redaction: </w:t>
      </w:r>
      <w:r>
        <w:rPr>
          <w:rFonts w:ascii="Calibri" w:hAnsi="Calibri"/>
          <w:color w:val="2D3748"/>
          <w:sz w:val="18"/>
        </w:rPr>
        <w:t>Private AI Privacy Shield: Before medical queries are forwarded to external LLMs, the system masks patient full names, social identifiers, and telephone numbers.</w:t>
      </w:r>
    </w:p>
    <w:p>
      <w:pPr>
        <w:pStyle w:val="ListBullet"/>
        <w:spacing w:after="50" w:line="269" w:lineRule="auto"/>
      </w:pPr>
      <w:r>
        <w:rPr>
          <w:rFonts w:ascii="Calibri" w:hAnsi="Calibri"/>
          <w:b/>
          <w:color w:val="1A365D"/>
          <w:sz w:val="18"/>
        </w:rPr>
        <w:t xml:space="preserve">Comprehensive Auditing: </w:t>
      </w:r>
      <w:r>
        <w:rPr>
          <w:rFonts w:ascii="Calibri" w:hAnsi="Calibri"/>
          <w:color w:val="2D3748"/>
          <w:sz w:val="18"/>
        </w:rPr>
        <w:t>Regulatory Audit Ledger: All administrative data mutations, permission changes, and document reviews are immutably logged to AdminAuditLog.</w:t>
      </w:r>
    </w:p>
    <w:p>
      <w:r>
        <w:br w:type="page"/>
      </w:r>
    </w:p>
    <w:p>
      <w:pPr>
        <w:pStyle w:val="Heading1"/>
        <w:keepNext/>
        <w:spacing w:before="280" w:after="120"/>
      </w:pPr>
      <w:r>
        <w:rPr>
          <w:rFonts w:ascii="Calibri" w:hAnsi="Calibri"/>
          <w:b/>
          <w:color w:val="1A365D"/>
          <w:sz w:val="30"/>
        </w:rPr>
        <w:t>14. Insurance &amp; Claims Automation</w:t>
      </w:r>
    </w:p>
    <w:p>
      <w:pPr>
        <w:spacing w:after="80" w:line="276" w:lineRule="auto"/>
      </w:pPr>
      <w:r>
        <w:rPr>
          <w:rFonts w:ascii="Calibri" w:hAnsi="Calibri"/>
          <w:color w:val="2D3748"/>
          <w:sz w:val="19"/>
        </w:rPr>
        <w:t>The Insurance Claims subsystem (backend/app/services/claim_service.py and routers/claims.py) automates the traditionally manual reimbursement adjudication process. Claims transition through a deterministic lifecycle:</w:t>
      </w:r>
    </w:p>
    <w:p>
      <w:pPr>
        <w:pStyle w:val="ListBullet"/>
        <w:spacing w:after="50" w:line="269" w:lineRule="auto"/>
      </w:pPr>
      <w:r>
        <w:rPr>
          <w:rFonts w:ascii="Calibri" w:hAnsi="Calibri"/>
          <w:b/>
          <w:color w:val="1A365D"/>
          <w:sz w:val="18"/>
        </w:rPr>
        <w:t xml:space="preserve">Lifecycle Path: </w:t>
      </w:r>
      <w:r>
        <w:rPr>
          <w:rFonts w:ascii="Calibri" w:hAnsi="Calibri"/>
          <w:color w:val="2D3748"/>
          <w:sz w:val="18"/>
        </w:rPr>
        <w:t>SUBMITTED -&gt; UNDER_REVIEW -&gt; DOCUMENTS_REQUIRED -&gt; APPROVED or REJECTED -&gt; COMPLETED.</w:t>
      </w:r>
    </w:p>
    <w:p>
      <w:pPr>
        <w:spacing w:after="80" w:line="276" w:lineRule="auto"/>
      </w:pPr>
      <w:r>
        <w:rPr>
          <w:rFonts w:ascii="Calibri" w:hAnsi="Calibri"/>
          <w:color w:val="2D3748"/>
          <w:sz w:val="19"/>
        </w:rPr>
        <w:t>When a claim is submitted, the system automatically correlates the claimed amount with the attached UserDocument records, verifies policy validity, triggers the FraudDetector service, and attaches an automated risk summary before the claim reaches the insurance adjuster's queue. Every state change is immutably recorded in the ClaimStatusHistory table with actor timestamps.</w:t>
      </w:r>
    </w:p>
    <w:p>
      <w:r>
        <w:br w:type="page"/>
      </w:r>
    </w:p>
    <w:p>
      <w:pPr>
        <w:pStyle w:val="Heading1"/>
        <w:keepNext/>
        <w:spacing w:before="280" w:after="120"/>
      </w:pPr>
      <w:r>
        <w:rPr>
          <w:rFonts w:ascii="Calibri" w:hAnsi="Calibri"/>
          <w:b/>
          <w:color w:val="1A365D"/>
          <w:sz w:val="30"/>
        </w:rPr>
        <w:t>15. Fraud Detection</w:t>
      </w:r>
    </w:p>
    <w:p>
      <w:pPr>
        <w:spacing w:after="80" w:line="276" w:lineRule="auto"/>
      </w:pPr>
      <w:r>
        <w:rPr>
          <w:rFonts w:ascii="Calibri" w:hAnsi="Calibri"/>
          <w:color w:val="2D3748"/>
          <w:sz w:val="19"/>
        </w:rPr>
        <w:t>The Fraud Detection Engine (backend/app/services/fraud_detector.py, 7,113 bytes) provides automated risk scoring for healthcare insurance claims. Rather than replacing human judgment, the engine implements an auditable human-in-the-loop decision-support model.</w:t>
      </w:r>
    </w:p>
    <w:p>
      <w:pPr>
        <w:spacing w:before="120" w:after="60"/>
      </w:pPr>
      <w:r>
        <w:rPr>
          <w:rFonts w:ascii="Calibri" w:hAnsi="Calibri"/>
          <w:b/>
          <w:color w:val="1A365D"/>
          <w:sz w:val="18"/>
        </w:rPr>
        <w:t>Table 15.1 — 5-Rule Fraud Detection Scoring Matrix</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16"/>
            <w:shd w:fill="1A365D" w:val="clear"/>
            <w:tcMar>
              <w:top w:w="100" w:type="dxa"/>
              <w:bottom w:w="100" w:type="dxa"/>
              <w:left w:w="140" w:type="dxa"/>
              <w:right w:w="140" w:type="dxa"/>
            </w:tcMar>
          </w:tcPr>
          <w:p>
            <w:pPr>
              <w:spacing w:before="60" w:after="60"/>
              <w:jc w:val="center"/>
            </w:pPr>
            <w:r/>
            <w:r>
              <w:rPr>
                <w:rFonts w:ascii="Calibri" w:hAnsi="Calibri"/>
                <w:b/>
                <w:color w:val="FFFFFF"/>
                <w:sz w:val="17"/>
              </w:rPr>
              <w:t>Evaluation Rule</w:t>
            </w:r>
          </w:p>
        </w:tc>
        <w:tc>
          <w:tcPr>
            <w:tcW w:type="dxa" w:w="2304"/>
            <w:shd w:fill="1A365D" w:val="clear"/>
            <w:tcMar>
              <w:top w:w="100" w:type="dxa"/>
              <w:bottom w:w="100" w:type="dxa"/>
              <w:left w:w="140" w:type="dxa"/>
              <w:right w:w="140" w:type="dxa"/>
            </w:tcMar>
          </w:tcPr>
          <w:p>
            <w:pPr>
              <w:spacing w:before="60" w:after="60"/>
              <w:jc w:val="center"/>
            </w:pPr>
            <w:r/>
            <w:r>
              <w:rPr>
                <w:rFonts w:ascii="Calibri" w:hAnsi="Calibri"/>
                <w:b/>
                <w:color w:val="FFFFFF"/>
                <w:sz w:val="17"/>
              </w:rPr>
              <w:t>Anomaly Condition</w:t>
            </w:r>
          </w:p>
        </w:tc>
        <w:tc>
          <w:tcPr>
            <w:tcW w:type="dxa" w:w="1584"/>
            <w:shd w:fill="1A365D" w:val="clear"/>
            <w:tcMar>
              <w:top w:w="100" w:type="dxa"/>
              <w:bottom w:w="100" w:type="dxa"/>
              <w:left w:w="140" w:type="dxa"/>
              <w:right w:w="140" w:type="dxa"/>
            </w:tcMar>
          </w:tcPr>
          <w:p>
            <w:pPr>
              <w:spacing w:before="60" w:after="60"/>
              <w:jc w:val="center"/>
            </w:pPr>
            <w:r/>
            <w:r>
              <w:rPr>
                <w:rFonts w:ascii="Calibri" w:hAnsi="Calibri"/>
                <w:b/>
                <w:color w:val="FFFFFF"/>
                <w:sz w:val="17"/>
              </w:rPr>
              <w:t>Score Penalty</w:t>
            </w:r>
          </w:p>
        </w:tc>
        <w:tc>
          <w:tcPr>
            <w:tcW w:type="dxa" w:w="3456"/>
            <w:shd w:fill="1A365D" w:val="clear"/>
            <w:tcMar>
              <w:top w:w="100" w:type="dxa"/>
              <w:bottom w:w="100" w:type="dxa"/>
              <w:left w:w="140" w:type="dxa"/>
              <w:right w:w="140" w:type="dxa"/>
            </w:tcMar>
          </w:tcPr>
          <w:p>
            <w:pPr>
              <w:spacing w:before="60" w:after="60"/>
              <w:jc w:val="center"/>
            </w:pPr>
            <w:r/>
            <w:r>
              <w:rPr>
                <w:rFonts w:ascii="Calibri" w:hAnsi="Calibri"/>
                <w:b/>
                <w:color w:val="FFFFFF"/>
                <w:sz w:val="17"/>
              </w:rPr>
              <w:t>Clinical Fraud Context</w:t>
            </w:r>
          </w:p>
        </w:tc>
      </w:tr>
      <w:tr>
        <w:tc>
          <w:tcPr>
            <w:tcW w:type="dxa" w:w="2016"/>
            <w:tcMar>
              <w:top w:w="80" w:type="dxa"/>
              <w:bottom w:w="80" w:type="dxa"/>
              <w:left w:w="120" w:type="dxa"/>
              <w:right w:w="120" w:type="dxa"/>
            </w:tcMar>
          </w:tcPr>
          <w:p>
            <w:pPr>
              <w:spacing w:before="40" w:after="40"/>
            </w:pPr>
            <w:r/>
            <w:r>
              <w:rPr>
                <w:rFonts w:ascii="Calibri" w:hAnsi="Calibri"/>
                <w:color w:val="2D3748"/>
                <w:sz w:val="17"/>
              </w:rPr>
              <w:t>Rule 1: Hash Reuse</w:t>
            </w:r>
          </w:p>
        </w:tc>
        <w:tc>
          <w:tcPr>
            <w:tcW w:type="dxa" w:w="2304"/>
            <w:tcMar>
              <w:top w:w="80" w:type="dxa"/>
              <w:bottom w:w="80" w:type="dxa"/>
              <w:left w:w="120" w:type="dxa"/>
              <w:right w:w="120" w:type="dxa"/>
            </w:tcMar>
          </w:tcPr>
          <w:p>
            <w:pPr>
              <w:spacing w:before="40" w:after="40"/>
            </w:pPr>
            <w:r/>
            <w:r>
              <w:rPr>
                <w:rFonts w:ascii="Calibri" w:hAnsi="Calibri"/>
                <w:color w:val="2D3748"/>
                <w:sz w:val="17"/>
              </w:rPr>
              <w:t>Cross-account file hash reuse</w:t>
            </w:r>
          </w:p>
        </w:tc>
        <w:tc>
          <w:tcPr>
            <w:tcW w:type="dxa" w:w="1584"/>
            <w:tcMar>
              <w:top w:w="80" w:type="dxa"/>
              <w:bottom w:w="80" w:type="dxa"/>
              <w:left w:w="120" w:type="dxa"/>
              <w:right w:w="120" w:type="dxa"/>
            </w:tcMar>
          </w:tcPr>
          <w:p>
            <w:pPr>
              <w:spacing w:before="40" w:after="40"/>
            </w:pPr>
            <w:r/>
            <w:r>
              <w:rPr>
                <w:rFonts w:ascii="Calibri" w:hAnsi="Calibri"/>
                <w:color w:val="2D3748"/>
                <w:sz w:val="17"/>
              </w:rPr>
              <w:t>+45 Risk Points</w:t>
            </w:r>
          </w:p>
        </w:tc>
        <w:tc>
          <w:tcPr>
            <w:tcW w:type="dxa" w:w="3456"/>
            <w:tcMar>
              <w:top w:w="80" w:type="dxa"/>
              <w:bottom w:w="80" w:type="dxa"/>
              <w:left w:w="120" w:type="dxa"/>
              <w:right w:w="120" w:type="dxa"/>
            </w:tcMar>
          </w:tcPr>
          <w:p>
            <w:pPr>
              <w:spacing w:before="40" w:after="40"/>
            </w:pPr>
            <w:r/>
            <w:r>
              <w:rPr>
                <w:rFonts w:ascii="Calibri" w:hAnsi="Calibri"/>
                <w:color w:val="2D3748"/>
                <w:sz w:val="17"/>
              </w:rPr>
              <w:t>Identifies identical medical bills or lab reports uploaded by different user accounts.</w:t>
            </w:r>
          </w:p>
        </w:tc>
      </w:tr>
      <w:tr>
        <w:tc>
          <w:tcPr>
            <w:tcW w:type="dxa" w:w="2016"/>
            <w:tcMar>
              <w:top w:w="80" w:type="dxa"/>
              <w:bottom w:w="80" w:type="dxa"/>
              <w:left w:w="120" w:type="dxa"/>
              <w:right w:w="120" w:type="dxa"/>
            </w:tcMar>
            <w:shd w:fill="F7FAFC" w:val="clear"/>
          </w:tcPr>
          <w:p>
            <w:pPr>
              <w:spacing w:before="40" w:after="40"/>
            </w:pPr>
            <w:r/>
            <w:r>
              <w:rPr>
                <w:rFonts w:ascii="Calibri" w:hAnsi="Calibri"/>
                <w:color w:val="2D3748"/>
                <w:sz w:val="17"/>
              </w:rPr>
              <w:t>Rule 2: Duplicate Invoices</w:t>
            </w:r>
          </w:p>
        </w:tc>
        <w:tc>
          <w:tcPr>
            <w:tcW w:type="dxa" w:w="2304"/>
            <w:tcMar>
              <w:top w:w="80" w:type="dxa"/>
              <w:bottom w:w="80" w:type="dxa"/>
              <w:left w:w="120" w:type="dxa"/>
              <w:right w:w="120" w:type="dxa"/>
            </w:tcMar>
            <w:shd w:fill="F7FAFC" w:val="clear"/>
          </w:tcPr>
          <w:p>
            <w:pPr>
              <w:spacing w:before="40" w:after="40"/>
            </w:pPr>
            <w:r/>
            <w:r>
              <w:rPr>
                <w:rFonts w:ascii="Calibri" w:hAnsi="Calibri"/>
                <w:color w:val="2D3748"/>
                <w:sz w:val="17"/>
              </w:rPr>
              <w:t>Invoice number collision</w:t>
            </w:r>
          </w:p>
        </w:tc>
        <w:tc>
          <w:tcPr>
            <w:tcW w:type="dxa" w:w="1584"/>
            <w:tcMar>
              <w:top w:w="80" w:type="dxa"/>
              <w:bottom w:w="80" w:type="dxa"/>
              <w:left w:w="120" w:type="dxa"/>
              <w:right w:w="120" w:type="dxa"/>
            </w:tcMar>
            <w:shd w:fill="F7FAFC" w:val="clear"/>
          </w:tcPr>
          <w:p>
            <w:pPr>
              <w:spacing w:before="40" w:after="40"/>
            </w:pPr>
            <w:r/>
            <w:r>
              <w:rPr>
                <w:rFonts w:ascii="Calibri" w:hAnsi="Calibri"/>
                <w:color w:val="2D3748"/>
                <w:sz w:val="17"/>
              </w:rPr>
              <w:t>+35 Risk Points</w:t>
            </w:r>
          </w:p>
        </w:tc>
        <w:tc>
          <w:tcPr>
            <w:tcW w:type="dxa" w:w="3456"/>
            <w:tcMar>
              <w:top w:w="80" w:type="dxa"/>
              <w:bottom w:w="80" w:type="dxa"/>
              <w:left w:w="120" w:type="dxa"/>
              <w:right w:w="120" w:type="dxa"/>
            </w:tcMar>
            <w:shd w:fill="F7FAFC" w:val="clear"/>
          </w:tcPr>
          <w:p>
            <w:pPr>
              <w:spacing w:before="40" w:after="40"/>
            </w:pPr>
            <w:r/>
            <w:r>
              <w:rPr>
                <w:rFonts w:ascii="Calibri" w:hAnsi="Calibri"/>
                <w:color w:val="2D3748"/>
                <w:sz w:val="17"/>
              </w:rPr>
              <w:t>Flags claims using an invoice number that was previously approved or settled.</w:t>
            </w:r>
          </w:p>
        </w:tc>
      </w:tr>
      <w:tr>
        <w:tc>
          <w:tcPr>
            <w:tcW w:type="dxa" w:w="2016"/>
            <w:tcMar>
              <w:top w:w="80" w:type="dxa"/>
              <w:bottom w:w="80" w:type="dxa"/>
              <w:left w:w="120" w:type="dxa"/>
              <w:right w:w="120" w:type="dxa"/>
            </w:tcMar>
          </w:tcPr>
          <w:p>
            <w:pPr>
              <w:spacing w:before="40" w:after="40"/>
            </w:pPr>
            <w:r/>
            <w:r>
              <w:rPr>
                <w:rFonts w:ascii="Calibri" w:hAnsi="Calibri"/>
                <w:color w:val="2D3748"/>
                <w:sz w:val="17"/>
              </w:rPr>
              <w:t>Rule 3: Identity Mismatch</w:t>
            </w:r>
          </w:p>
        </w:tc>
        <w:tc>
          <w:tcPr>
            <w:tcW w:type="dxa" w:w="2304"/>
            <w:tcMar>
              <w:top w:w="80" w:type="dxa"/>
              <w:bottom w:w="80" w:type="dxa"/>
              <w:left w:w="120" w:type="dxa"/>
              <w:right w:w="120" w:type="dxa"/>
            </w:tcMar>
          </w:tcPr>
          <w:p>
            <w:pPr>
              <w:spacing w:before="40" w:after="40"/>
            </w:pPr>
            <w:r/>
            <w:r>
              <w:rPr>
                <w:rFonts w:ascii="Calibri" w:hAnsi="Calibri"/>
                <w:color w:val="2D3748"/>
                <w:sz w:val="17"/>
              </w:rPr>
              <w:t>Patient ID discrepancy</w:t>
            </w:r>
          </w:p>
        </w:tc>
        <w:tc>
          <w:tcPr>
            <w:tcW w:type="dxa" w:w="1584"/>
            <w:tcMar>
              <w:top w:w="80" w:type="dxa"/>
              <w:bottom w:w="80" w:type="dxa"/>
              <w:left w:w="120" w:type="dxa"/>
              <w:right w:w="120" w:type="dxa"/>
            </w:tcMar>
          </w:tcPr>
          <w:p>
            <w:pPr>
              <w:spacing w:before="40" w:after="40"/>
            </w:pPr>
            <w:r/>
            <w:r>
              <w:rPr>
                <w:rFonts w:ascii="Calibri" w:hAnsi="Calibri"/>
                <w:color w:val="2D3748"/>
                <w:sz w:val="17"/>
              </w:rPr>
              <w:t>+30 Risk Points</w:t>
            </w:r>
          </w:p>
        </w:tc>
        <w:tc>
          <w:tcPr>
            <w:tcW w:type="dxa" w:w="3456"/>
            <w:tcMar>
              <w:top w:w="80" w:type="dxa"/>
              <w:bottom w:w="80" w:type="dxa"/>
              <w:left w:w="120" w:type="dxa"/>
              <w:right w:w="120" w:type="dxa"/>
            </w:tcMar>
          </w:tcPr>
          <w:p>
            <w:pPr>
              <w:spacing w:before="40" w:after="40"/>
            </w:pPr>
            <w:r/>
            <w:r>
              <w:rPr>
                <w:rFonts w:ascii="Calibri" w:hAnsi="Calibri"/>
                <w:color w:val="2D3748"/>
                <w:sz w:val="17"/>
              </w:rPr>
              <w:t>Detects discrepancies between claim patient metadata and text extracted via OCR.</w:t>
            </w:r>
          </w:p>
        </w:tc>
      </w:tr>
      <w:tr>
        <w:tc>
          <w:tcPr>
            <w:tcW w:type="dxa" w:w="2016"/>
            <w:tcMar>
              <w:top w:w="80" w:type="dxa"/>
              <w:bottom w:w="80" w:type="dxa"/>
              <w:left w:w="120" w:type="dxa"/>
              <w:right w:w="120" w:type="dxa"/>
            </w:tcMar>
            <w:shd w:fill="F7FAFC" w:val="clear"/>
          </w:tcPr>
          <w:p>
            <w:pPr>
              <w:spacing w:before="40" w:after="40"/>
            </w:pPr>
            <w:r/>
            <w:r>
              <w:rPr>
                <w:rFonts w:ascii="Calibri" w:hAnsi="Calibri"/>
                <w:color w:val="2D3748"/>
                <w:sz w:val="17"/>
              </w:rPr>
              <w:t>Rule 4: Amount Outliers</w:t>
            </w:r>
          </w:p>
        </w:tc>
        <w:tc>
          <w:tcPr>
            <w:tcW w:type="dxa" w:w="2304"/>
            <w:tcMar>
              <w:top w:w="80" w:type="dxa"/>
              <w:bottom w:w="80" w:type="dxa"/>
              <w:left w:w="120" w:type="dxa"/>
              <w:right w:w="120" w:type="dxa"/>
            </w:tcMar>
            <w:shd w:fill="F7FAFC" w:val="clear"/>
          </w:tcPr>
          <w:p>
            <w:pPr>
              <w:spacing w:before="40" w:after="40"/>
            </w:pPr>
            <w:r/>
            <w:r>
              <w:rPr>
                <w:rFonts w:ascii="Calibri" w:hAnsi="Calibri"/>
                <w:color w:val="2D3748"/>
                <w:sz w:val="17"/>
              </w:rPr>
              <w:t>Statistical billing anomaly</w:t>
            </w:r>
          </w:p>
        </w:tc>
        <w:tc>
          <w:tcPr>
            <w:tcW w:type="dxa" w:w="1584"/>
            <w:tcMar>
              <w:top w:w="80" w:type="dxa"/>
              <w:bottom w:w="80" w:type="dxa"/>
              <w:left w:w="120" w:type="dxa"/>
              <w:right w:w="120" w:type="dxa"/>
            </w:tcMar>
            <w:shd w:fill="F7FAFC" w:val="clear"/>
          </w:tcPr>
          <w:p>
            <w:pPr>
              <w:spacing w:before="40" w:after="40"/>
            </w:pPr>
            <w:r/>
            <w:r>
              <w:rPr>
                <w:rFonts w:ascii="Calibri" w:hAnsi="Calibri"/>
                <w:color w:val="2D3748"/>
                <w:sz w:val="17"/>
              </w:rPr>
              <w:t>+25 Risk Points</w:t>
            </w:r>
          </w:p>
        </w:tc>
        <w:tc>
          <w:tcPr>
            <w:tcW w:type="dxa" w:w="3456"/>
            <w:tcMar>
              <w:top w:w="80" w:type="dxa"/>
              <w:bottom w:w="80" w:type="dxa"/>
              <w:left w:w="120" w:type="dxa"/>
              <w:right w:w="120" w:type="dxa"/>
            </w:tcMar>
            <w:shd w:fill="F7FAFC" w:val="clear"/>
          </w:tcPr>
          <w:p>
            <w:pPr>
              <w:spacing w:before="40" w:after="40"/>
            </w:pPr>
            <w:r/>
            <w:r>
              <w:rPr>
                <w:rFonts w:ascii="Calibri" w:hAnsi="Calibri"/>
                <w:color w:val="2D3748"/>
                <w:sz w:val="17"/>
              </w:rPr>
              <w:t>Flags billing amounts that exceed historical averages for the specific diagnosis by &gt;2.5 sigma.</w:t>
            </w:r>
          </w:p>
        </w:tc>
      </w:tr>
      <w:tr>
        <w:tc>
          <w:tcPr>
            <w:tcW w:type="dxa" w:w="2016"/>
            <w:tcMar>
              <w:top w:w="80" w:type="dxa"/>
              <w:bottom w:w="80" w:type="dxa"/>
              <w:left w:w="120" w:type="dxa"/>
              <w:right w:w="120" w:type="dxa"/>
            </w:tcMar>
          </w:tcPr>
          <w:p>
            <w:pPr>
              <w:spacing w:before="40" w:after="40"/>
            </w:pPr>
            <w:r/>
            <w:r>
              <w:rPr>
                <w:rFonts w:ascii="Calibri" w:hAnsi="Calibri"/>
                <w:color w:val="2D3748"/>
                <w:sz w:val="17"/>
              </w:rPr>
              <w:t>Rule 5: Velocity Anomaly</w:t>
            </w:r>
          </w:p>
        </w:tc>
        <w:tc>
          <w:tcPr>
            <w:tcW w:type="dxa" w:w="2304"/>
            <w:tcMar>
              <w:top w:w="80" w:type="dxa"/>
              <w:bottom w:w="80" w:type="dxa"/>
              <w:left w:w="120" w:type="dxa"/>
              <w:right w:w="120" w:type="dxa"/>
            </w:tcMar>
          </w:tcPr>
          <w:p>
            <w:pPr>
              <w:spacing w:before="40" w:after="40"/>
            </w:pPr>
            <w:r/>
            <w:r>
              <w:rPr>
                <w:rFonts w:ascii="Calibri" w:hAnsi="Calibri"/>
                <w:color w:val="2D3748"/>
                <w:sz w:val="17"/>
              </w:rPr>
              <w:t>Filing frequency surge</w:t>
            </w:r>
          </w:p>
        </w:tc>
        <w:tc>
          <w:tcPr>
            <w:tcW w:type="dxa" w:w="1584"/>
            <w:tcMar>
              <w:top w:w="80" w:type="dxa"/>
              <w:bottom w:w="80" w:type="dxa"/>
              <w:left w:w="120" w:type="dxa"/>
              <w:right w:w="120" w:type="dxa"/>
            </w:tcMar>
          </w:tcPr>
          <w:p>
            <w:pPr>
              <w:spacing w:before="40" w:after="40"/>
            </w:pPr>
            <w:r/>
            <w:r>
              <w:rPr>
                <w:rFonts w:ascii="Calibri" w:hAnsi="Calibri"/>
                <w:color w:val="2D3748"/>
                <w:sz w:val="17"/>
              </w:rPr>
              <w:t>+20 Risk Points</w:t>
            </w:r>
          </w:p>
        </w:tc>
        <w:tc>
          <w:tcPr>
            <w:tcW w:type="dxa" w:w="3456"/>
            <w:tcMar>
              <w:top w:w="80" w:type="dxa"/>
              <w:bottom w:w="80" w:type="dxa"/>
              <w:left w:w="120" w:type="dxa"/>
              <w:right w:w="120" w:type="dxa"/>
            </w:tcMar>
          </w:tcPr>
          <w:p>
            <w:pPr>
              <w:spacing w:before="40" w:after="40"/>
            </w:pPr>
            <w:r/>
            <w:r>
              <w:rPr>
                <w:rFonts w:ascii="Calibri" w:hAnsi="Calibri"/>
                <w:color w:val="2D3748"/>
                <w:sz w:val="17"/>
              </w:rPr>
              <w:t>Flags multiple high-value claims submitted within a condensed 30-day window.</w:t>
            </w:r>
          </w:p>
        </w:tc>
      </w:tr>
    </w:tbl>
    <w:p>
      <w:pPr>
        <w:spacing w:after="80"/>
      </w:pPr>
    </w:p>
    <w:p>
      <w:pPr>
        <w:spacing w:after="80" w:line="276" w:lineRule="auto"/>
      </w:pPr>
      <w:r>
        <w:rPr>
          <w:rFonts w:ascii="Calibri" w:hAnsi="Calibri"/>
          <w:color w:val="2D3748"/>
          <w:sz w:val="19"/>
        </w:rPr>
        <w:t>The cumulative score (0-100) maps to four risk tiers: LOW (0-25), MODERATE (26-50), HIGH (51-75), and CRITICAL (76-100). High and Critical claims are automatically flagged for manual investigator review; the system never auto-rejects a claim.</w:t>
      </w:r>
    </w:p>
    <w:p>
      <w:r>
        <w:br w:type="page"/>
      </w:r>
    </w:p>
    <w:p>
      <w:pPr>
        <w:pStyle w:val="Heading1"/>
        <w:keepNext/>
        <w:spacing w:before="280" w:after="120"/>
      </w:pPr>
      <w:r>
        <w:rPr>
          <w:rFonts w:ascii="Calibri" w:hAnsi="Calibri"/>
          <w:b/>
          <w:color w:val="1A365D"/>
          <w:sz w:val="30"/>
        </w:rPr>
        <w:t>16. Hospital Matching</w:t>
      </w:r>
    </w:p>
    <w:p>
      <w:pPr>
        <w:spacing w:after="80" w:line="276" w:lineRule="auto"/>
      </w:pPr>
      <w:r>
        <w:rPr>
          <w:rFonts w:ascii="Calibri" w:hAnsi="Calibri"/>
          <w:color w:val="2D3748"/>
          <w:sz w:val="19"/>
        </w:rPr>
        <w:t>The Hospital Matching Engine (backend/app/services/hospital_service.py, 28,375 bytes and hospital_matching_agent.py) solves healthcare discovery friction by pairing patient clinical needs with the optimal medical facility.</w:t>
      </w:r>
    </w:p>
    <w:p>
      <w:pPr>
        <w:pStyle w:val="ListBullet"/>
        <w:spacing w:after="50" w:line="269" w:lineRule="auto"/>
      </w:pPr>
      <w:r>
        <w:rPr>
          <w:rFonts w:ascii="Calibri" w:hAnsi="Calibri"/>
          <w:b/>
          <w:color w:val="1A365D"/>
          <w:sz w:val="18"/>
        </w:rPr>
        <w:t xml:space="preserve">Geographic Distance (Haversine): </w:t>
      </w:r>
      <w:r>
        <w:rPr>
          <w:rFonts w:ascii="Calibri" w:hAnsi="Calibri"/>
          <w:color w:val="2D3748"/>
          <w:sz w:val="18"/>
        </w:rPr>
        <w:t>Calculates geographic proximity between the patient's coordinates and hospital coordinates using the Haversine spherical trigonometric formula.</w:t>
      </w:r>
    </w:p>
    <w:p>
      <w:pPr>
        <w:pStyle w:val="ListBullet"/>
        <w:spacing w:after="50" w:line="269" w:lineRule="auto"/>
      </w:pPr>
      <w:r>
        <w:rPr>
          <w:rFonts w:ascii="Calibri" w:hAnsi="Calibri"/>
          <w:b/>
          <w:color w:val="1A365D"/>
          <w:sz w:val="18"/>
        </w:rPr>
        <w:t xml:space="preserve">Specialty Alignment: </w:t>
      </w:r>
      <w:r>
        <w:rPr>
          <w:rFonts w:ascii="Calibri" w:hAnsi="Calibri"/>
          <w:color w:val="2D3748"/>
          <w:sz w:val="18"/>
        </w:rPr>
        <w:t>Cross-references patient clinical symptoms with verified hospital departments and doctor specialties.</w:t>
      </w:r>
    </w:p>
    <w:p>
      <w:pPr>
        <w:pStyle w:val="ListBullet"/>
        <w:spacing w:after="50" w:line="269" w:lineRule="auto"/>
      </w:pPr>
      <w:r>
        <w:rPr>
          <w:rFonts w:ascii="Calibri" w:hAnsi="Calibri"/>
          <w:b/>
          <w:color w:val="1A365D"/>
          <w:sz w:val="18"/>
        </w:rPr>
        <w:t xml:space="preserve">Insurance In-Network: </w:t>
      </w:r>
      <w:r>
        <w:rPr>
          <w:rFonts w:ascii="Calibri" w:hAnsi="Calibri"/>
          <w:color w:val="2D3748"/>
          <w:sz w:val="18"/>
        </w:rPr>
        <w:t>Verifies whether the patient's insurance carrier is an active participating network partner at the facility.</w:t>
      </w:r>
    </w:p>
    <w:p>
      <w:pPr>
        <w:pStyle w:val="ListBullet"/>
        <w:spacing w:after="50" w:line="269" w:lineRule="auto"/>
      </w:pPr>
      <w:r>
        <w:rPr>
          <w:rFonts w:ascii="Calibri" w:hAnsi="Calibri"/>
          <w:b/>
          <w:color w:val="1A365D"/>
          <w:sz w:val="18"/>
        </w:rPr>
        <w:t xml:space="preserve">Quality &amp; Capacity: </w:t>
      </w:r>
      <w:r>
        <w:rPr>
          <w:rFonts w:ascii="Calibri" w:hAnsi="Calibri"/>
          <w:color w:val="2D3748"/>
          <w:sz w:val="18"/>
        </w:rPr>
        <w:t>Incorporates audited patient review scores, state accreditation status, and emergency bed availability.</w:t>
      </w:r>
    </w:p>
    <w:p>
      <w:r>
        <w:br w:type="page"/>
      </w:r>
    </w:p>
    <w:p>
      <w:pPr>
        <w:pStyle w:val="Heading1"/>
        <w:keepNext/>
        <w:spacing w:before="280" w:after="120"/>
      </w:pPr>
      <w:r>
        <w:rPr>
          <w:rFonts w:ascii="Calibri" w:hAnsi="Calibri"/>
          <w:b/>
          <w:color w:val="1A365D"/>
          <w:sz w:val="30"/>
        </w:rPr>
        <w:t>17. Frontend Architecture</w:t>
      </w:r>
    </w:p>
    <w:p>
      <w:pPr>
        <w:spacing w:after="80" w:line="276" w:lineRule="auto"/>
      </w:pPr>
      <w:r>
        <w:rPr>
          <w:rFonts w:ascii="Calibri" w:hAnsi="Calibri"/>
          <w:color w:val="2D3748"/>
          <w:sz w:val="19"/>
        </w:rPr>
        <w:t>The frontend application is constructed using Next.js 14.2 with React 18 and TypeScript. Utilizing the Next.js App Router, the application features 33 distinct routes across 16 page directories, achieving full separation between static layouts and dynamic client components.</w:t>
      </w:r>
    </w:p>
    <w:p>
      <w:pPr>
        <w:spacing w:before="120" w:after="60"/>
      </w:pPr>
      <w:r>
        <w:rPr>
          <w:rFonts w:ascii="Calibri" w:hAnsi="Calibri"/>
          <w:b/>
          <w:color w:val="1A365D"/>
          <w:sz w:val="18"/>
        </w:rPr>
        <w:t>Table 17.1 — Next.js 14 Verified Frontend Route Hierarchy</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1A365D" w:val="clear"/>
            <w:tcMar>
              <w:top w:w="100" w:type="dxa"/>
              <w:bottom w:w="100" w:type="dxa"/>
              <w:left w:w="140" w:type="dxa"/>
              <w:right w:w="140" w:type="dxa"/>
            </w:tcMar>
          </w:tcPr>
          <w:p>
            <w:pPr>
              <w:spacing w:before="60" w:after="60"/>
              <w:jc w:val="center"/>
            </w:pPr>
            <w:r/>
            <w:r>
              <w:rPr>
                <w:rFonts w:ascii="Calibri" w:hAnsi="Calibri"/>
                <w:b/>
                <w:color w:val="FFFFFF"/>
                <w:sz w:val="17"/>
              </w:rPr>
              <w:t>Route Path</w:t>
            </w:r>
          </w:p>
        </w:tc>
        <w:tc>
          <w:tcPr>
            <w:tcW w:type="dxa" w:w="2592"/>
            <w:shd w:fill="1A365D" w:val="clear"/>
            <w:tcMar>
              <w:top w:w="100" w:type="dxa"/>
              <w:bottom w:w="100" w:type="dxa"/>
              <w:left w:w="140" w:type="dxa"/>
              <w:right w:w="140" w:type="dxa"/>
            </w:tcMar>
          </w:tcPr>
          <w:p>
            <w:pPr>
              <w:spacing w:before="60" w:after="60"/>
              <w:jc w:val="center"/>
            </w:pPr>
            <w:r/>
            <w:r>
              <w:rPr>
                <w:rFonts w:ascii="Calibri" w:hAnsi="Calibri"/>
                <w:b/>
                <w:color w:val="FFFFFF"/>
                <w:sz w:val="17"/>
              </w:rPr>
              <w:t>View Title</w:t>
            </w:r>
          </w:p>
        </w:tc>
        <w:tc>
          <w:tcPr>
            <w:tcW w:type="dxa" w:w="4608"/>
            <w:shd w:fill="1A365D" w:val="clear"/>
            <w:tcMar>
              <w:top w:w="100" w:type="dxa"/>
              <w:bottom w:w="100" w:type="dxa"/>
              <w:left w:w="140" w:type="dxa"/>
              <w:right w:w="140" w:type="dxa"/>
            </w:tcMar>
          </w:tcPr>
          <w:p>
            <w:pPr>
              <w:spacing w:before="60" w:after="60"/>
              <w:jc w:val="center"/>
            </w:pPr>
            <w:r/>
            <w:r>
              <w:rPr>
                <w:rFonts w:ascii="Calibri" w:hAnsi="Calibri"/>
                <w:b/>
                <w:color w:val="FFFFFF"/>
                <w:sz w:val="17"/>
              </w:rPr>
              <w:t>Functional Capability</w:t>
            </w:r>
          </w:p>
        </w:tc>
      </w:tr>
      <w:tr>
        <w:tc>
          <w:tcPr>
            <w:tcW w:type="dxa" w:w="2160"/>
            <w:tcMar>
              <w:top w:w="80" w:type="dxa"/>
              <w:bottom w:w="80" w:type="dxa"/>
              <w:left w:w="120" w:type="dxa"/>
              <w:right w:w="120" w:type="dxa"/>
            </w:tcMar>
          </w:tcPr>
          <w:p>
            <w:pPr>
              <w:spacing w:before="40" w:after="40"/>
            </w:pPr>
            <w:r/>
            <w:r>
              <w:rPr>
                <w:rFonts w:ascii="Calibri" w:hAnsi="Calibri"/>
                <w:color w:val="2D3748"/>
                <w:sz w:val="17"/>
              </w:rPr>
              <w:t>/</w:t>
            </w:r>
          </w:p>
        </w:tc>
        <w:tc>
          <w:tcPr>
            <w:tcW w:type="dxa" w:w="2592"/>
            <w:tcMar>
              <w:top w:w="80" w:type="dxa"/>
              <w:bottom w:w="80" w:type="dxa"/>
              <w:left w:w="120" w:type="dxa"/>
              <w:right w:w="120" w:type="dxa"/>
            </w:tcMar>
          </w:tcPr>
          <w:p>
            <w:pPr>
              <w:spacing w:before="40" w:after="40"/>
            </w:pPr>
            <w:r/>
            <w:r>
              <w:rPr>
                <w:rFonts w:ascii="Calibri" w:hAnsi="Calibri"/>
                <w:color w:val="2D3748"/>
                <w:sz w:val="17"/>
              </w:rPr>
              <w:t>Landing Page</w:t>
            </w:r>
          </w:p>
        </w:tc>
        <w:tc>
          <w:tcPr>
            <w:tcW w:type="dxa" w:w="4608"/>
            <w:tcMar>
              <w:top w:w="80" w:type="dxa"/>
              <w:bottom w:w="80" w:type="dxa"/>
              <w:left w:w="120" w:type="dxa"/>
              <w:right w:w="120" w:type="dxa"/>
            </w:tcMar>
          </w:tcPr>
          <w:p>
            <w:pPr>
              <w:spacing w:before="40" w:after="40"/>
            </w:pPr>
            <w:r/>
            <w:r>
              <w:rPr>
                <w:rFonts w:ascii="Calibri" w:hAnsi="Calibri"/>
                <w:color w:val="2D3748"/>
                <w:sz w:val="17"/>
              </w:rPr>
              <w:t>Public platform overview, architecture breakdown, service highlights</w:t>
            </w:r>
          </w:p>
        </w:tc>
      </w:tr>
      <w:tr>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/login</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Authentication</w:t>
            </w:r>
          </w:p>
        </w:tc>
        <w:tc>
          <w:tcPr>
            <w:tcW w:type="dxa" w:w="4608"/>
            <w:tcMar>
              <w:top w:w="80" w:type="dxa"/>
              <w:bottom w:w="80" w:type="dxa"/>
              <w:left w:w="120" w:type="dxa"/>
              <w:right w:w="120" w:type="dxa"/>
            </w:tcMar>
            <w:shd w:fill="F7FAFC" w:val="clear"/>
          </w:tcPr>
          <w:p>
            <w:pPr>
              <w:spacing w:before="40" w:after="40"/>
            </w:pPr>
            <w:r/>
            <w:r>
              <w:rPr>
                <w:rFonts w:ascii="Calibri" w:hAnsi="Calibri"/>
                <w:color w:val="2D3748"/>
                <w:sz w:val="17"/>
              </w:rPr>
              <w:t>User login form with role-based redirect logic</w:t>
            </w:r>
          </w:p>
        </w:tc>
      </w:tr>
      <w:tr>
        <w:tc>
          <w:tcPr>
            <w:tcW w:type="dxa" w:w="2160"/>
            <w:tcMar>
              <w:top w:w="80" w:type="dxa"/>
              <w:bottom w:w="80" w:type="dxa"/>
              <w:left w:w="120" w:type="dxa"/>
              <w:right w:w="120" w:type="dxa"/>
            </w:tcMar>
          </w:tcPr>
          <w:p>
            <w:pPr>
              <w:spacing w:before="40" w:after="40"/>
            </w:pPr>
            <w:r/>
            <w:r>
              <w:rPr>
                <w:rFonts w:ascii="Calibri" w:hAnsi="Calibri"/>
                <w:color w:val="2D3748"/>
                <w:sz w:val="17"/>
              </w:rPr>
              <w:t>/register</w:t>
            </w:r>
          </w:p>
        </w:tc>
        <w:tc>
          <w:tcPr>
            <w:tcW w:type="dxa" w:w="2592"/>
            <w:tcMar>
              <w:top w:w="80" w:type="dxa"/>
              <w:bottom w:w="80" w:type="dxa"/>
              <w:left w:w="120" w:type="dxa"/>
              <w:right w:w="120" w:type="dxa"/>
            </w:tcMar>
          </w:tcPr>
          <w:p>
            <w:pPr>
              <w:spacing w:before="40" w:after="40"/>
            </w:pPr>
            <w:r/>
            <w:r>
              <w:rPr>
                <w:rFonts w:ascii="Calibri" w:hAnsi="Calibri"/>
                <w:color w:val="2D3748"/>
                <w:sz w:val="17"/>
              </w:rPr>
              <w:t>Registration</w:t>
            </w:r>
          </w:p>
        </w:tc>
        <w:tc>
          <w:tcPr>
            <w:tcW w:type="dxa" w:w="4608"/>
            <w:tcMar>
              <w:top w:w="80" w:type="dxa"/>
              <w:bottom w:w="80" w:type="dxa"/>
              <w:left w:w="120" w:type="dxa"/>
              <w:right w:w="120" w:type="dxa"/>
            </w:tcMar>
          </w:tcPr>
          <w:p>
            <w:pPr>
              <w:spacing w:before="40" w:after="40"/>
            </w:pPr>
            <w:r/>
            <w:r>
              <w:rPr>
                <w:rFonts w:ascii="Calibri" w:hAnsi="Calibri"/>
                <w:color w:val="2D3748"/>
                <w:sz w:val="17"/>
              </w:rPr>
              <w:t>Self-service patient onboarding with demographic collection</w:t>
            </w:r>
          </w:p>
        </w:tc>
      </w:tr>
      <w:tr>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/hospitals</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Provider Search</w:t>
            </w:r>
          </w:p>
        </w:tc>
        <w:tc>
          <w:tcPr>
            <w:tcW w:type="dxa" w:w="4608"/>
            <w:tcMar>
              <w:top w:w="80" w:type="dxa"/>
              <w:bottom w:w="80" w:type="dxa"/>
              <w:left w:w="120" w:type="dxa"/>
              <w:right w:w="120" w:type="dxa"/>
            </w:tcMar>
            <w:shd w:fill="F7FAFC" w:val="clear"/>
          </w:tcPr>
          <w:p>
            <w:pPr>
              <w:spacing w:before="40" w:after="40"/>
            </w:pPr>
            <w:r/>
            <w:r>
              <w:rPr>
                <w:rFonts w:ascii="Calibri" w:hAnsi="Calibri"/>
                <w:color w:val="2D3748"/>
                <w:sz w:val="17"/>
              </w:rPr>
              <w:t>Interactive hospital directory with specialty and location filters</w:t>
            </w:r>
          </w:p>
        </w:tc>
      </w:tr>
      <w:tr>
        <w:tc>
          <w:tcPr>
            <w:tcW w:type="dxa" w:w="2160"/>
            <w:tcMar>
              <w:top w:w="80" w:type="dxa"/>
              <w:bottom w:w="80" w:type="dxa"/>
              <w:left w:w="120" w:type="dxa"/>
              <w:right w:w="120" w:type="dxa"/>
            </w:tcMar>
          </w:tcPr>
          <w:p>
            <w:pPr>
              <w:spacing w:before="40" w:after="40"/>
            </w:pPr>
            <w:r/>
            <w:r>
              <w:rPr>
                <w:rFonts w:ascii="Calibri" w:hAnsi="Calibri"/>
                <w:color w:val="2D3748"/>
                <w:sz w:val="17"/>
              </w:rPr>
              <w:t>/hospitals/[id]</w:t>
            </w:r>
          </w:p>
        </w:tc>
        <w:tc>
          <w:tcPr>
            <w:tcW w:type="dxa" w:w="2592"/>
            <w:tcMar>
              <w:top w:w="80" w:type="dxa"/>
              <w:bottom w:w="80" w:type="dxa"/>
              <w:left w:w="120" w:type="dxa"/>
              <w:right w:w="120" w:type="dxa"/>
            </w:tcMar>
          </w:tcPr>
          <w:p>
            <w:pPr>
              <w:spacing w:before="40" w:after="40"/>
            </w:pPr>
            <w:r/>
            <w:r>
              <w:rPr>
                <w:rFonts w:ascii="Calibri" w:hAnsi="Calibri"/>
                <w:color w:val="2D3748"/>
                <w:sz w:val="17"/>
              </w:rPr>
              <w:t>Hospital Profile</w:t>
            </w:r>
          </w:p>
        </w:tc>
        <w:tc>
          <w:tcPr>
            <w:tcW w:type="dxa" w:w="4608"/>
            <w:tcMar>
              <w:top w:w="80" w:type="dxa"/>
              <w:bottom w:w="80" w:type="dxa"/>
              <w:left w:w="120" w:type="dxa"/>
              <w:right w:w="120" w:type="dxa"/>
            </w:tcMar>
          </w:tcPr>
          <w:p>
            <w:pPr>
              <w:spacing w:before="40" w:after="40"/>
            </w:pPr>
            <w:r/>
            <w:r>
              <w:rPr>
                <w:rFonts w:ascii="Calibri" w:hAnsi="Calibri"/>
                <w:color w:val="2D3748"/>
                <w:sz w:val="17"/>
              </w:rPr>
              <w:t>Detailed facility profile, doctor directory, department bed capacity</w:t>
            </w:r>
          </w:p>
        </w:tc>
      </w:tr>
      <w:tr>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/medical-vault</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Document Vault</w:t>
            </w:r>
          </w:p>
        </w:tc>
        <w:tc>
          <w:tcPr>
            <w:tcW w:type="dxa" w:w="4608"/>
            <w:tcMar>
              <w:top w:w="80" w:type="dxa"/>
              <w:bottom w:w="80" w:type="dxa"/>
              <w:left w:w="120" w:type="dxa"/>
              <w:right w:w="120" w:type="dxa"/>
            </w:tcMar>
            <w:shd w:fill="F7FAFC" w:val="clear"/>
          </w:tcPr>
          <w:p>
            <w:pPr>
              <w:spacing w:before="40" w:after="40"/>
            </w:pPr>
            <w:r/>
            <w:r>
              <w:rPr>
                <w:rFonts w:ascii="Calibri" w:hAnsi="Calibri"/>
                <w:color w:val="2D3748"/>
                <w:sz w:val="17"/>
              </w:rPr>
              <w:t>Cryptographic file uploader, SHA-256 status, verified record browser</w:t>
            </w:r>
          </w:p>
        </w:tc>
      </w:tr>
      <w:tr>
        <w:tc>
          <w:tcPr>
            <w:tcW w:type="dxa" w:w="2160"/>
            <w:tcMar>
              <w:top w:w="80" w:type="dxa"/>
              <w:bottom w:w="80" w:type="dxa"/>
              <w:left w:w="120" w:type="dxa"/>
              <w:right w:w="120" w:type="dxa"/>
            </w:tcMar>
          </w:tcPr>
          <w:p>
            <w:pPr>
              <w:spacing w:before="40" w:after="40"/>
            </w:pPr>
            <w:r/>
            <w:r>
              <w:rPr>
                <w:rFonts w:ascii="Calibri" w:hAnsi="Calibri"/>
                <w:color w:val="2D3748"/>
                <w:sz w:val="17"/>
              </w:rPr>
              <w:t>/claims</w:t>
            </w:r>
          </w:p>
        </w:tc>
        <w:tc>
          <w:tcPr>
            <w:tcW w:type="dxa" w:w="2592"/>
            <w:tcMar>
              <w:top w:w="80" w:type="dxa"/>
              <w:bottom w:w="80" w:type="dxa"/>
              <w:left w:w="120" w:type="dxa"/>
              <w:right w:w="120" w:type="dxa"/>
            </w:tcMar>
          </w:tcPr>
          <w:p>
            <w:pPr>
              <w:spacing w:before="40" w:after="40"/>
            </w:pPr>
            <w:r/>
            <w:r>
              <w:rPr>
                <w:rFonts w:ascii="Calibri" w:hAnsi="Calibri"/>
                <w:color w:val="2D3748"/>
                <w:sz w:val="17"/>
              </w:rPr>
              <w:t>Claims Portal</w:t>
            </w:r>
          </w:p>
        </w:tc>
        <w:tc>
          <w:tcPr>
            <w:tcW w:type="dxa" w:w="4608"/>
            <w:tcMar>
              <w:top w:w="80" w:type="dxa"/>
              <w:bottom w:w="80" w:type="dxa"/>
              <w:left w:w="120" w:type="dxa"/>
              <w:right w:w="120" w:type="dxa"/>
            </w:tcMar>
          </w:tcPr>
          <w:p>
            <w:pPr>
              <w:spacing w:before="40" w:after="40"/>
            </w:pPr>
            <w:r/>
            <w:r>
              <w:rPr>
                <w:rFonts w:ascii="Calibri" w:hAnsi="Calibri"/>
                <w:color w:val="2D3748"/>
                <w:sz w:val="17"/>
              </w:rPr>
              <w:t>Insurance claim submission form, document linker, status timeline</w:t>
            </w:r>
          </w:p>
        </w:tc>
      </w:tr>
      <w:tr>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/claims/[id]</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Claim Details</w:t>
            </w:r>
          </w:p>
        </w:tc>
        <w:tc>
          <w:tcPr>
            <w:tcW w:type="dxa" w:w="4608"/>
            <w:tcMar>
              <w:top w:w="80" w:type="dxa"/>
              <w:bottom w:w="80" w:type="dxa"/>
              <w:left w:w="120" w:type="dxa"/>
              <w:right w:w="120" w:type="dxa"/>
            </w:tcMar>
            <w:shd w:fill="F7FAFC" w:val="clear"/>
          </w:tcPr>
          <w:p>
            <w:pPr>
              <w:spacing w:before="40" w:after="40"/>
            </w:pPr>
            <w:r/>
            <w:r>
              <w:rPr>
                <w:rFonts w:ascii="Calibri" w:hAnsi="Calibri"/>
                <w:color w:val="2D3748"/>
                <w:sz w:val="17"/>
              </w:rPr>
              <w:t>Granular adjudication audit trail, breakdown of approved expenses</w:t>
            </w:r>
          </w:p>
        </w:tc>
      </w:tr>
      <w:tr>
        <w:tc>
          <w:tcPr>
            <w:tcW w:type="dxa" w:w="2160"/>
            <w:tcMar>
              <w:top w:w="80" w:type="dxa"/>
              <w:bottom w:w="80" w:type="dxa"/>
              <w:left w:w="120" w:type="dxa"/>
              <w:right w:w="120" w:type="dxa"/>
            </w:tcMar>
          </w:tcPr>
          <w:p>
            <w:pPr>
              <w:spacing w:before="40" w:after="40"/>
            </w:pPr>
            <w:r/>
            <w:r>
              <w:rPr>
                <w:rFonts w:ascii="Calibri" w:hAnsi="Calibri"/>
                <w:color w:val="2D3748"/>
                <w:sz w:val="17"/>
              </w:rPr>
              <w:t>/agent-workflow</w:t>
            </w:r>
          </w:p>
        </w:tc>
        <w:tc>
          <w:tcPr>
            <w:tcW w:type="dxa" w:w="2592"/>
            <w:tcMar>
              <w:top w:w="80" w:type="dxa"/>
              <w:bottom w:w="80" w:type="dxa"/>
              <w:left w:w="120" w:type="dxa"/>
              <w:right w:w="120" w:type="dxa"/>
            </w:tcMar>
          </w:tcPr>
          <w:p>
            <w:pPr>
              <w:spacing w:before="40" w:after="40"/>
            </w:pPr>
            <w:r/>
            <w:r>
              <w:rPr>
                <w:rFonts w:ascii="Calibri" w:hAnsi="Calibri"/>
                <w:color w:val="2D3748"/>
                <w:sz w:val="17"/>
              </w:rPr>
              <w:t>Agent Visualizer</w:t>
            </w:r>
          </w:p>
        </w:tc>
        <w:tc>
          <w:tcPr>
            <w:tcW w:type="dxa" w:w="4608"/>
            <w:tcMar>
              <w:top w:w="80" w:type="dxa"/>
              <w:bottom w:w="80" w:type="dxa"/>
              <w:left w:w="120" w:type="dxa"/>
              <w:right w:w="120" w:type="dxa"/>
            </w:tcMar>
          </w:tcPr>
          <w:p>
            <w:pPr>
              <w:spacing w:before="40" w:after="40"/>
            </w:pPr>
            <w:r/>
            <w:r>
              <w:rPr>
                <w:rFonts w:ascii="Calibri" w:hAnsi="Calibri"/>
                <w:color w:val="2D3748"/>
                <w:sz w:val="17"/>
              </w:rPr>
              <w:t>Real-time SSE visualization (53KB module) rendering 9-agent DAG live</w:t>
            </w:r>
          </w:p>
        </w:tc>
      </w:tr>
      <w:tr>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/health-dashboard</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Clinical Insights</w:t>
            </w:r>
          </w:p>
        </w:tc>
        <w:tc>
          <w:tcPr>
            <w:tcW w:type="dxa" w:w="4608"/>
            <w:tcMar>
              <w:top w:w="80" w:type="dxa"/>
              <w:bottom w:w="80" w:type="dxa"/>
              <w:left w:w="120" w:type="dxa"/>
              <w:right w:w="120" w:type="dxa"/>
            </w:tcMar>
            <w:shd w:fill="F7FAFC" w:val="clear"/>
          </w:tcPr>
          <w:p>
            <w:pPr>
              <w:spacing w:before="40" w:after="40"/>
            </w:pPr>
            <w:r/>
            <w:r>
              <w:rPr>
                <w:rFonts w:ascii="Calibri" w:hAnsi="Calibri"/>
                <w:color w:val="2D3748"/>
                <w:sz w:val="17"/>
              </w:rPr>
              <w:t>Visual display of calculated health score, biomarker charts, advice</w:t>
            </w:r>
          </w:p>
        </w:tc>
      </w:tr>
      <w:tr>
        <w:tc>
          <w:tcPr>
            <w:tcW w:type="dxa" w:w="2160"/>
            <w:tcMar>
              <w:top w:w="80" w:type="dxa"/>
              <w:bottom w:w="80" w:type="dxa"/>
              <w:left w:w="120" w:type="dxa"/>
              <w:right w:w="120" w:type="dxa"/>
            </w:tcMar>
          </w:tcPr>
          <w:p>
            <w:pPr>
              <w:spacing w:before="40" w:after="40"/>
            </w:pPr>
            <w:r/>
            <w:r>
              <w:rPr>
                <w:rFonts w:ascii="Calibri" w:hAnsi="Calibri"/>
                <w:color w:val="2D3748"/>
                <w:sz w:val="17"/>
              </w:rPr>
              <w:t>/ai-chat</w:t>
            </w:r>
          </w:p>
        </w:tc>
        <w:tc>
          <w:tcPr>
            <w:tcW w:type="dxa" w:w="2592"/>
            <w:tcMar>
              <w:top w:w="80" w:type="dxa"/>
              <w:bottom w:w="80" w:type="dxa"/>
              <w:left w:w="120" w:type="dxa"/>
              <w:right w:w="120" w:type="dxa"/>
            </w:tcMar>
          </w:tcPr>
          <w:p>
            <w:pPr>
              <w:spacing w:before="40" w:after="40"/>
            </w:pPr>
            <w:r/>
            <w:r>
              <w:rPr>
                <w:rFonts w:ascii="Calibri" w:hAnsi="Calibri"/>
                <w:color w:val="2D3748"/>
                <w:sz w:val="17"/>
              </w:rPr>
              <w:t>Medical RAG Assistant</w:t>
            </w:r>
          </w:p>
        </w:tc>
        <w:tc>
          <w:tcPr>
            <w:tcW w:type="dxa" w:w="4608"/>
            <w:tcMar>
              <w:top w:w="80" w:type="dxa"/>
              <w:bottom w:w="80" w:type="dxa"/>
              <w:left w:w="120" w:type="dxa"/>
              <w:right w:w="120" w:type="dxa"/>
            </w:tcMar>
          </w:tcPr>
          <w:p>
            <w:pPr>
              <w:spacing w:before="40" w:after="40"/>
            </w:pPr>
            <w:r/>
            <w:r>
              <w:rPr>
                <w:rFonts w:ascii="Calibri" w:hAnsi="Calibri"/>
                <w:color w:val="2D3748"/>
                <w:sz w:val="17"/>
              </w:rPr>
              <w:t>Conversational AI assistant with cited medical source excerpts</w:t>
            </w:r>
          </w:p>
        </w:tc>
      </w:tr>
      <w:tr>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/admin/*</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Admin Suite (16 pages)</w:t>
            </w:r>
          </w:p>
        </w:tc>
        <w:tc>
          <w:tcPr>
            <w:tcW w:type="dxa" w:w="4608"/>
            <w:tcMar>
              <w:top w:w="80" w:type="dxa"/>
              <w:bottom w:w="80" w:type="dxa"/>
              <w:left w:w="120" w:type="dxa"/>
              <w:right w:w="120" w:type="dxa"/>
            </w:tcMar>
            <w:shd w:fill="F7FAFC" w:val="clear"/>
          </w:tcPr>
          <w:p>
            <w:pPr>
              <w:spacing w:before="40" w:after="40"/>
            </w:pPr>
            <w:r/>
            <w:r>
              <w:rPr>
                <w:rFonts w:ascii="Calibri" w:hAnsi="Calibri"/>
                <w:color w:val="2D3748"/>
                <w:sz w:val="17"/>
              </w:rPr>
              <w:t>Comprehensive administration modules for platform governance</w:t>
            </w:r>
          </w:p>
        </w:tc>
      </w:tr>
    </w:tbl>
    <w:p>
      <w:pPr>
        <w:spacing w:after="80"/>
      </w:pPr>
    </w:p>
    <w:p>
      <w:pPr>
        <w:pStyle w:val="Heading2"/>
        <w:keepNext/>
        <w:spacing w:before="200" w:after="80"/>
      </w:pPr>
      <w:r>
        <w:rPr>
          <w:rFonts w:ascii="Calibri" w:hAnsi="Calibri"/>
          <w:b/>
          <w:color w:val="2B6CB0"/>
          <w:sz w:val="24"/>
        </w:rPr>
        <w:t>Real-Time Agent Visualizer</w:t>
      </w:r>
    </w:p>
    <w:p>
      <w:pPr>
        <w:spacing w:after="80" w:line="276" w:lineRule="auto"/>
      </w:pPr>
      <w:r>
        <w:rPr>
          <w:rFonts w:ascii="Calibri" w:hAnsi="Calibri"/>
          <w:color w:val="2D3748"/>
          <w:sz w:val="19"/>
        </w:rPr>
        <w:t>A marquee engineering achievement in the frontend is the Agent Workflow visualizer (frontend/app/agent-workflow/page.tsx, 53,889 bytes). The component connects to the backend SSE endpoint via EventSource, receives continuous 'agent_started', 'agent_completed', and 'agent_failed' events, and animates the active agent node in real time while rendering streaming execution logs and intermediate biomarker tables.</w:t>
      </w:r>
    </w:p>
    <w:p>
      <w:r>
        <w:br w:type="page"/>
      </w:r>
    </w:p>
    <w:p>
      <w:pPr>
        <w:pStyle w:val="Heading1"/>
        <w:keepNext/>
        <w:spacing w:before="280" w:after="120"/>
      </w:pPr>
      <w:r>
        <w:rPr>
          <w:rFonts w:ascii="Calibri" w:hAnsi="Calibri"/>
          <w:b/>
          <w:color w:val="1A365D"/>
          <w:sz w:val="30"/>
        </w:rPr>
        <w:t>18. Backend Architecture</w:t>
      </w:r>
    </w:p>
    <w:p>
      <w:pPr>
        <w:spacing w:after="80" w:line="276" w:lineRule="auto"/>
      </w:pPr>
      <w:r>
        <w:rPr>
          <w:rFonts w:ascii="Calibri" w:hAnsi="Calibri"/>
          <w:color w:val="2D3748"/>
          <w:sz w:val="19"/>
        </w:rPr>
        <w:t>The backend is engineered as an asynchronous microservices platform using FastAPI. The application entry point (backend/app/main.py, 169 lines) configures an asynchronous lifespan manager that validates database connectivity, registers 33 routers, configures CORS middleware, and initializes global exception handlers.</w:t>
      </w:r>
    </w:p>
    <w:p>
      <w:pPr>
        <w:pStyle w:val="ListBullet"/>
        <w:spacing w:after="50" w:line="269" w:lineRule="auto"/>
      </w:pPr>
      <w:r>
        <w:rPr>
          <w:rFonts w:ascii="Calibri" w:hAnsi="Calibri"/>
          <w:b/>
          <w:color w:val="1A365D"/>
          <w:sz w:val="18"/>
        </w:rPr>
        <w:t xml:space="preserve">Routing Layer: </w:t>
      </w:r>
      <w:r>
        <w:rPr>
          <w:rFonts w:ascii="Calibri" w:hAnsi="Calibri"/>
          <w:color w:val="2D3748"/>
          <w:sz w:val="18"/>
        </w:rPr>
        <w:t>app/routers/ (33 files): HTTP endpoint declaration, input parsing, dependency injection of DB and auth.</w:t>
      </w:r>
    </w:p>
    <w:p>
      <w:pPr>
        <w:pStyle w:val="ListBullet"/>
        <w:spacing w:after="50" w:line="269" w:lineRule="auto"/>
      </w:pPr>
      <w:r>
        <w:rPr>
          <w:rFonts w:ascii="Calibri" w:hAnsi="Calibri"/>
          <w:b/>
          <w:color w:val="1A365D"/>
          <w:sz w:val="18"/>
        </w:rPr>
        <w:t xml:space="preserve">Service Layer: </w:t>
      </w:r>
      <w:r>
        <w:rPr>
          <w:rFonts w:ascii="Calibri" w:hAnsi="Calibri"/>
          <w:color w:val="2D3748"/>
          <w:sz w:val="18"/>
        </w:rPr>
        <w:t>app/services/ (22 files): Pure business logic, fraud rules, hospital search, file storage, claim operations.</w:t>
      </w:r>
    </w:p>
    <w:p>
      <w:pPr>
        <w:pStyle w:val="ListBullet"/>
        <w:spacing w:after="50" w:line="269" w:lineRule="auto"/>
      </w:pPr>
      <w:r>
        <w:rPr>
          <w:rFonts w:ascii="Calibri" w:hAnsi="Calibri"/>
          <w:b/>
          <w:color w:val="1A365D"/>
          <w:sz w:val="18"/>
        </w:rPr>
        <w:t xml:space="preserve">Agentic Layer: </w:t>
      </w:r>
      <w:r>
        <w:rPr>
          <w:rFonts w:ascii="Calibri" w:hAnsi="Calibri"/>
          <w:color w:val="2D3748"/>
          <w:sz w:val="18"/>
        </w:rPr>
        <w:t>app/agents/ (26 files): Multi-agent AI classes, state models, DAG orchestrator, prompt builders.</w:t>
      </w:r>
    </w:p>
    <w:p>
      <w:pPr>
        <w:pStyle w:val="ListBullet"/>
        <w:spacing w:after="50" w:line="269" w:lineRule="auto"/>
      </w:pPr>
      <w:r>
        <w:rPr>
          <w:rFonts w:ascii="Calibri" w:hAnsi="Calibri"/>
          <w:b/>
          <w:color w:val="1A365D"/>
          <w:sz w:val="18"/>
        </w:rPr>
        <w:t xml:space="preserve">RAG Subsystem: </w:t>
      </w:r>
      <w:r>
        <w:rPr>
          <w:rFonts w:ascii="Calibri" w:hAnsi="Calibri"/>
          <w:color w:val="2D3748"/>
          <w:sz w:val="18"/>
        </w:rPr>
        <w:t>app/rag/ (10 files): Vector search, chunking, embedding generation, Qdrant client, RAG pipeline.</w:t>
      </w:r>
    </w:p>
    <w:p>
      <w:pPr>
        <w:pStyle w:val="ListBullet"/>
        <w:spacing w:after="50" w:line="269" w:lineRule="auto"/>
      </w:pPr>
      <w:r>
        <w:rPr>
          <w:rFonts w:ascii="Calibri" w:hAnsi="Calibri"/>
          <w:b/>
          <w:color w:val="1A365D"/>
          <w:sz w:val="18"/>
        </w:rPr>
        <w:t xml:space="preserve">Persistence Models: </w:t>
      </w:r>
      <w:r>
        <w:rPr>
          <w:rFonts w:ascii="Calibri" w:hAnsi="Calibri"/>
          <w:color w:val="2D3748"/>
          <w:sz w:val="18"/>
        </w:rPr>
        <w:t>app/models/ (24 files): SQLAlchemy ORM models mapped to MySQL relational tables.</w:t>
      </w:r>
    </w:p>
    <w:p>
      <w:pPr>
        <w:pStyle w:val="ListBullet"/>
        <w:spacing w:after="50" w:line="269" w:lineRule="auto"/>
      </w:pPr>
      <w:r>
        <w:rPr>
          <w:rFonts w:ascii="Calibri" w:hAnsi="Calibri"/>
          <w:b/>
          <w:color w:val="1A365D"/>
          <w:sz w:val="18"/>
        </w:rPr>
        <w:t xml:space="preserve">Validation Schemas: </w:t>
      </w:r>
      <w:r>
        <w:rPr>
          <w:rFonts w:ascii="Calibri" w:hAnsi="Calibri"/>
          <w:color w:val="2D3748"/>
          <w:sz w:val="18"/>
        </w:rPr>
        <w:t>app/schemas/ (18 files): Pydantic v2 schemas for strict JSON serialization and data validation.</w:t>
      </w:r>
    </w:p>
    <w:p>
      <w:r>
        <w:br w:type="page"/>
      </w:r>
    </w:p>
    <w:p>
      <w:pPr>
        <w:pStyle w:val="Heading1"/>
        <w:keepNext/>
        <w:spacing w:before="280" w:after="120"/>
      </w:pPr>
      <w:r>
        <w:rPr>
          <w:rFonts w:ascii="Calibri" w:hAnsi="Calibri"/>
          <w:b/>
          <w:color w:val="1A365D"/>
          <w:sz w:val="30"/>
        </w:rPr>
        <w:t>19. Admin Dashboard</w:t>
      </w:r>
    </w:p>
    <w:p>
      <w:pPr>
        <w:spacing w:after="80" w:line="276" w:lineRule="auto"/>
      </w:pPr>
      <w:r>
        <w:rPr>
          <w:rFonts w:ascii="Calibri" w:hAnsi="Calibri"/>
          <w:color w:val="2D3748"/>
          <w:sz w:val="19"/>
        </w:rPr>
        <w:t>The administrative suite comprises 16 dedicated dashboard modules secured by the require_any_admin RBAC dependency. The dashboard empowers healthcare administrators to govern operations, audit security, and monitor AI telemetry:</w:t>
      </w:r>
    </w:p>
    <w:p>
      <w:pPr>
        <w:spacing w:before="120" w:after="60"/>
      </w:pPr>
      <w:r>
        <w:rPr>
          <w:rFonts w:ascii="Calibri" w:hAnsi="Calibri"/>
          <w:b/>
          <w:color w:val="1A365D"/>
          <w:sz w:val="18"/>
        </w:rPr>
        <w:t>Table 19.1 — 16 Verified Admin Management Modules</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1A365D" w:val="clear"/>
            <w:tcMar>
              <w:top w:w="100" w:type="dxa"/>
              <w:bottom w:w="100" w:type="dxa"/>
              <w:left w:w="140" w:type="dxa"/>
              <w:right w:w="140" w:type="dxa"/>
            </w:tcMar>
          </w:tcPr>
          <w:p>
            <w:pPr>
              <w:spacing w:before="60" w:after="60"/>
              <w:jc w:val="center"/>
            </w:pPr>
            <w:r/>
            <w:r>
              <w:rPr>
                <w:rFonts w:ascii="Calibri" w:hAnsi="Calibri"/>
                <w:b/>
                <w:color w:val="FFFFFF"/>
                <w:sz w:val="17"/>
              </w:rPr>
              <w:t>Admin Module</w:t>
            </w:r>
          </w:p>
        </w:tc>
        <w:tc>
          <w:tcPr>
            <w:tcW w:type="dxa" w:w="2592"/>
            <w:shd w:fill="1A365D" w:val="clear"/>
            <w:tcMar>
              <w:top w:w="100" w:type="dxa"/>
              <w:bottom w:w="100" w:type="dxa"/>
              <w:left w:w="140" w:type="dxa"/>
              <w:right w:w="140" w:type="dxa"/>
            </w:tcMar>
          </w:tcPr>
          <w:p>
            <w:pPr>
              <w:spacing w:before="60" w:after="60"/>
              <w:jc w:val="center"/>
            </w:pPr>
            <w:r/>
            <w:r>
              <w:rPr>
                <w:rFonts w:ascii="Calibri" w:hAnsi="Calibri"/>
                <w:b/>
                <w:color w:val="FFFFFF"/>
                <w:sz w:val="17"/>
              </w:rPr>
              <w:t>Path URI</w:t>
            </w:r>
          </w:p>
        </w:tc>
        <w:tc>
          <w:tcPr>
            <w:tcW w:type="dxa" w:w="4608"/>
            <w:shd w:fill="1A365D" w:val="clear"/>
            <w:tcMar>
              <w:top w:w="100" w:type="dxa"/>
              <w:bottom w:w="100" w:type="dxa"/>
              <w:left w:w="140" w:type="dxa"/>
              <w:right w:w="140" w:type="dxa"/>
            </w:tcMar>
          </w:tcPr>
          <w:p>
            <w:pPr>
              <w:spacing w:before="60" w:after="60"/>
              <w:jc w:val="center"/>
            </w:pPr>
            <w:r/>
            <w:r>
              <w:rPr>
                <w:rFonts w:ascii="Calibri" w:hAnsi="Calibri"/>
                <w:b/>
                <w:color w:val="FFFFFF"/>
                <w:sz w:val="17"/>
              </w:rPr>
              <w:t>Operational Functionality</w:t>
            </w:r>
          </w:p>
        </w:tc>
      </w:tr>
      <w:tr>
        <w:tc>
          <w:tcPr>
            <w:tcW w:type="dxa" w:w="2160"/>
            <w:tcMar>
              <w:top w:w="80" w:type="dxa"/>
              <w:bottom w:w="80" w:type="dxa"/>
              <w:left w:w="120" w:type="dxa"/>
              <w:right w:w="120" w:type="dxa"/>
            </w:tcMar>
          </w:tcPr>
          <w:p>
            <w:pPr>
              <w:spacing w:before="40" w:after="40"/>
            </w:pPr>
            <w:r/>
            <w:r>
              <w:rPr>
                <w:rFonts w:ascii="Calibri" w:hAnsi="Calibri"/>
                <w:color w:val="2D3748"/>
                <w:sz w:val="17"/>
              </w:rPr>
              <w:t>Dashboard Overview</w:t>
            </w:r>
          </w:p>
        </w:tc>
        <w:tc>
          <w:tcPr>
            <w:tcW w:type="dxa" w:w="2592"/>
            <w:tcMar>
              <w:top w:w="80" w:type="dxa"/>
              <w:bottom w:w="80" w:type="dxa"/>
              <w:left w:w="120" w:type="dxa"/>
              <w:right w:w="120" w:type="dxa"/>
            </w:tcMar>
          </w:tcPr>
          <w:p>
            <w:pPr>
              <w:spacing w:before="40" w:after="40"/>
            </w:pPr>
            <w:r/>
            <w:r>
              <w:rPr>
                <w:rFonts w:ascii="Calibri" w:hAnsi="Calibri"/>
                <w:color w:val="2D3748"/>
                <w:sz w:val="17"/>
              </w:rPr>
              <w:t>/admin</w:t>
            </w:r>
          </w:p>
        </w:tc>
        <w:tc>
          <w:tcPr>
            <w:tcW w:type="dxa" w:w="4608"/>
            <w:tcMar>
              <w:top w:w="80" w:type="dxa"/>
              <w:bottom w:w="80" w:type="dxa"/>
              <w:left w:w="120" w:type="dxa"/>
              <w:right w:w="120" w:type="dxa"/>
            </w:tcMar>
          </w:tcPr>
          <w:p>
            <w:pPr>
              <w:spacing w:before="40" w:after="40"/>
            </w:pPr>
            <w:r/>
            <w:r>
              <w:rPr>
                <w:rFonts w:ascii="Calibri" w:hAnsi="Calibri"/>
                <w:color w:val="2D3748"/>
                <w:sz w:val="17"/>
              </w:rPr>
              <w:t>Executive summary of system metrics: active users, claims, AI latency</w:t>
            </w:r>
          </w:p>
        </w:tc>
      </w:tr>
      <w:tr>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User Management</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/admin/users</w:t>
            </w:r>
          </w:p>
        </w:tc>
        <w:tc>
          <w:tcPr>
            <w:tcW w:type="dxa" w:w="4608"/>
            <w:tcMar>
              <w:top w:w="80" w:type="dxa"/>
              <w:bottom w:w="80" w:type="dxa"/>
              <w:left w:w="120" w:type="dxa"/>
              <w:right w:w="120" w:type="dxa"/>
            </w:tcMar>
            <w:shd w:fill="F7FAFC" w:val="clear"/>
          </w:tcPr>
          <w:p>
            <w:pPr>
              <w:spacing w:before="40" w:after="40"/>
            </w:pPr>
            <w:r/>
            <w:r>
              <w:rPr>
                <w:rFonts w:ascii="Calibri" w:hAnsi="Calibri"/>
                <w:color w:val="2D3748"/>
                <w:sz w:val="17"/>
              </w:rPr>
              <w:t>User directory, role assignment, account activation and deactivation</w:t>
            </w:r>
          </w:p>
        </w:tc>
      </w:tr>
      <w:tr>
        <w:tc>
          <w:tcPr>
            <w:tcW w:type="dxa" w:w="2160"/>
            <w:tcMar>
              <w:top w:w="80" w:type="dxa"/>
              <w:bottom w:w="80" w:type="dxa"/>
              <w:left w:w="120" w:type="dxa"/>
              <w:right w:w="120" w:type="dxa"/>
            </w:tcMar>
          </w:tcPr>
          <w:p>
            <w:pPr>
              <w:spacing w:before="40" w:after="40"/>
            </w:pPr>
            <w:r/>
            <w:r>
              <w:rPr>
                <w:rFonts w:ascii="Calibri" w:hAnsi="Calibri"/>
                <w:color w:val="2D3748"/>
                <w:sz w:val="17"/>
              </w:rPr>
              <w:t>Hospital Management</w:t>
            </w:r>
          </w:p>
        </w:tc>
        <w:tc>
          <w:tcPr>
            <w:tcW w:type="dxa" w:w="2592"/>
            <w:tcMar>
              <w:top w:w="80" w:type="dxa"/>
              <w:bottom w:w="80" w:type="dxa"/>
              <w:left w:w="120" w:type="dxa"/>
              <w:right w:w="120" w:type="dxa"/>
            </w:tcMar>
          </w:tcPr>
          <w:p>
            <w:pPr>
              <w:spacing w:before="40" w:after="40"/>
            </w:pPr>
            <w:r/>
            <w:r>
              <w:rPr>
                <w:rFonts w:ascii="Calibri" w:hAnsi="Calibri"/>
                <w:color w:val="2D3748"/>
                <w:sz w:val="17"/>
              </w:rPr>
              <w:t>/admin/hospitals</w:t>
            </w:r>
          </w:p>
        </w:tc>
        <w:tc>
          <w:tcPr>
            <w:tcW w:type="dxa" w:w="4608"/>
            <w:tcMar>
              <w:top w:w="80" w:type="dxa"/>
              <w:bottom w:w="80" w:type="dxa"/>
              <w:left w:w="120" w:type="dxa"/>
              <w:right w:w="120" w:type="dxa"/>
            </w:tcMar>
          </w:tcPr>
          <w:p>
            <w:pPr>
              <w:spacing w:before="40" w:after="40"/>
            </w:pPr>
            <w:r/>
            <w:r>
              <w:rPr>
                <w:rFonts w:ascii="Calibri" w:hAnsi="Calibri"/>
                <w:color w:val="2D3748"/>
                <w:sz w:val="17"/>
              </w:rPr>
              <w:t>Facility onboarding, department bed allocation, doctor credentialing</w:t>
            </w:r>
          </w:p>
        </w:tc>
      </w:tr>
      <w:tr>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Claim Adjudication</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/admin/claims</w:t>
            </w:r>
          </w:p>
        </w:tc>
        <w:tc>
          <w:tcPr>
            <w:tcW w:type="dxa" w:w="4608"/>
            <w:tcMar>
              <w:top w:w="80" w:type="dxa"/>
              <w:bottom w:w="80" w:type="dxa"/>
              <w:left w:w="120" w:type="dxa"/>
              <w:right w:w="120" w:type="dxa"/>
            </w:tcMar>
            <w:shd w:fill="F7FAFC" w:val="clear"/>
          </w:tcPr>
          <w:p>
            <w:pPr>
              <w:spacing w:before="40" w:after="40"/>
            </w:pPr>
            <w:r/>
            <w:r>
              <w:rPr>
                <w:rFonts w:ascii="Calibri" w:hAnsi="Calibri"/>
                <w:color w:val="2D3748"/>
                <w:sz w:val="17"/>
              </w:rPr>
              <w:t>Claims review queue, fraud score inspection, settlement approval</w:t>
            </w:r>
          </w:p>
        </w:tc>
      </w:tr>
      <w:tr>
        <w:tc>
          <w:tcPr>
            <w:tcW w:type="dxa" w:w="2160"/>
            <w:tcMar>
              <w:top w:w="80" w:type="dxa"/>
              <w:bottom w:w="80" w:type="dxa"/>
              <w:left w:w="120" w:type="dxa"/>
              <w:right w:w="120" w:type="dxa"/>
            </w:tcMar>
          </w:tcPr>
          <w:p>
            <w:pPr>
              <w:spacing w:before="40" w:after="40"/>
            </w:pPr>
            <w:r/>
            <w:r>
              <w:rPr>
                <w:rFonts w:ascii="Calibri" w:hAnsi="Calibri"/>
                <w:color w:val="2D3748"/>
                <w:sz w:val="17"/>
              </w:rPr>
              <w:t>Document Verification</w:t>
            </w:r>
          </w:p>
        </w:tc>
        <w:tc>
          <w:tcPr>
            <w:tcW w:type="dxa" w:w="2592"/>
            <w:tcMar>
              <w:top w:w="80" w:type="dxa"/>
              <w:bottom w:w="80" w:type="dxa"/>
              <w:left w:w="120" w:type="dxa"/>
              <w:right w:w="120" w:type="dxa"/>
            </w:tcMar>
          </w:tcPr>
          <w:p>
            <w:pPr>
              <w:spacing w:before="40" w:after="40"/>
            </w:pPr>
            <w:r/>
            <w:r>
              <w:rPr>
                <w:rFonts w:ascii="Calibri" w:hAnsi="Calibri"/>
                <w:color w:val="2D3748"/>
                <w:sz w:val="17"/>
              </w:rPr>
              <w:t>/admin/documents</w:t>
            </w:r>
          </w:p>
        </w:tc>
        <w:tc>
          <w:tcPr>
            <w:tcW w:type="dxa" w:w="4608"/>
            <w:tcMar>
              <w:top w:w="80" w:type="dxa"/>
              <w:bottom w:w="80" w:type="dxa"/>
              <w:left w:w="120" w:type="dxa"/>
              <w:right w:w="120" w:type="dxa"/>
            </w:tcMar>
          </w:tcPr>
          <w:p>
            <w:pPr>
              <w:spacing w:before="40" w:after="40"/>
            </w:pPr>
            <w:r/>
            <w:r>
              <w:rPr>
                <w:rFonts w:ascii="Calibri" w:hAnsi="Calibri"/>
                <w:color w:val="2D3748"/>
                <w:sz w:val="17"/>
              </w:rPr>
              <w:t>Inspection of uploaded records, SHA-256 hash audit, approval/rejection</w:t>
            </w:r>
          </w:p>
        </w:tc>
      </w:tr>
      <w:tr>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Knowledge Ingestion</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/admin/knowledge-base</w:t>
            </w:r>
          </w:p>
        </w:tc>
        <w:tc>
          <w:tcPr>
            <w:tcW w:type="dxa" w:w="4608"/>
            <w:tcMar>
              <w:top w:w="80" w:type="dxa"/>
              <w:bottom w:w="80" w:type="dxa"/>
              <w:left w:w="120" w:type="dxa"/>
              <w:right w:w="120" w:type="dxa"/>
            </w:tcMar>
            <w:shd w:fill="F7FAFC" w:val="clear"/>
          </w:tcPr>
          <w:p>
            <w:pPr>
              <w:spacing w:before="40" w:after="40"/>
            </w:pPr>
            <w:r/>
            <w:r>
              <w:rPr>
                <w:rFonts w:ascii="Calibri" w:hAnsi="Calibri"/>
                <w:color w:val="2D3748"/>
                <w:sz w:val="17"/>
              </w:rPr>
              <w:t>Dataset creation, medical guideline upload, Qdrant vector indexing</w:t>
            </w:r>
          </w:p>
        </w:tc>
      </w:tr>
      <w:tr>
        <w:tc>
          <w:tcPr>
            <w:tcW w:type="dxa" w:w="2160"/>
            <w:tcMar>
              <w:top w:w="80" w:type="dxa"/>
              <w:bottom w:w="80" w:type="dxa"/>
              <w:left w:w="120" w:type="dxa"/>
              <w:right w:w="120" w:type="dxa"/>
            </w:tcMar>
          </w:tcPr>
          <w:p>
            <w:pPr>
              <w:spacing w:before="40" w:after="40"/>
            </w:pPr>
            <w:r/>
            <w:r>
              <w:rPr>
                <w:rFonts w:ascii="Calibri" w:hAnsi="Calibri"/>
                <w:color w:val="2D3748"/>
                <w:sz w:val="17"/>
              </w:rPr>
              <w:t>AI Performance Monitor</w:t>
            </w:r>
          </w:p>
        </w:tc>
        <w:tc>
          <w:tcPr>
            <w:tcW w:type="dxa" w:w="2592"/>
            <w:tcMar>
              <w:top w:w="80" w:type="dxa"/>
              <w:bottom w:w="80" w:type="dxa"/>
              <w:left w:w="120" w:type="dxa"/>
              <w:right w:w="120" w:type="dxa"/>
            </w:tcMar>
          </w:tcPr>
          <w:p>
            <w:pPr>
              <w:spacing w:before="40" w:after="40"/>
            </w:pPr>
            <w:r/>
            <w:r>
              <w:rPr>
                <w:rFonts w:ascii="Calibri" w:hAnsi="Calibri"/>
                <w:color w:val="2D3748"/>
                <w:sz w:val="17"/>
              </w:rPr>
              <w:t>/admin/ai-monitoring</w:t>
            </w:r>
          </w:p>
        </w:tc>
        <w:tc>
          <w:tcPr>
            <w:tcW w:type="dxa" w:w="4608"/>
            <w:tcMar>
              <w:top w:w="80" w:type="dxa"/>
              <w:bottom w:w="80" w:type="dxa"/>
              <w:left w:w="120" w:type="dxa"/>
              <w:right w:w="120" w:type="dxa"/>
            </w:tcMar>
          </w:tcPr>
          <w:p>
            <w:pPr>
              <w:spacing w:before="40" w:after="40"/>
            </w:pPr>
            <w:r/>
            <w:r>
              <w:rPr>
                <w:rFonts w:ascii="Calibri" w:hAnsi="Calibri"/>
                <w:color w:val="2D3748"/>
                <w:sz w:val="17"/>
              </w:rPr>
              <w:t>Telemetry tracking token usage, latency distribution, agent error rates</w:t>
            </w:r>
          </w:p>
        </w:tc>
      </w:tr>
      <w:tr>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Clinical AI Insights</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/admin/ai-insights</w:t>
            </w:r>
          </w:p>
        </w:tc>
        <w:tc>
          <w:tcPr>
            <w:tcW w:type="dxa" w:w="4608"/>
            <w:tcMar>
              <w:top w:w="80" w:type="dxa"/>
              <w:bottom w:w="80" w:type="dxa"/>
              <w:left w:w="120" w:type="dxa"/>
              <w:right w:w="120" w:type="dxa"/>
            </w:tcMar>
            <w:shd w:fill="F7FAFC" w:val="clear"/>
          </w:tcPr>
          <w:p>
            <w:pPr>
              <w:spacing w:before="40" w:after="40"/>
            </w:pPr>
            <w:r/>
            <w:r>
              <w:rPr>
                <w:rFonts w:ascii="Calibri" w:hAnsi="Calibri"/>
                <w:color w:val="2D3748"/>
                <w:sz w:val="17"/>
              </w:rPr>
              <w:t>Aggregated epidemiological trends, prevalent biomarker anomalies</w:t>
            </w:r>
          </w:p>
        </w:tc>
      </w:tr>
      <w:tr>
        <w:tc>
          <w:tcPr>
            <w:tcW w:type="dxa" w:w="2160"/>
            <w:tcMar>
              <w:top w:w="80" w:type="dxa"/>
              <w:bottom w:w="80" w:type="dxa"/>
              <w:left w:w="120" w:type="dxa"/>
              <w:right w:w="120" w:type="dxa"/>
            </w:tcMar>
          </w:tcPr>
          <w:p>
            <w:pPr>
              <w:spacing w:before="40" w:after="40"/>
            </w:pPr>
            <w:r/>
            <w:r>
              <w:rPr>
                <w:rFonts w:ascii="Calibri" w:hAnsi="Calibri"/>
                <w:color w:val="2D3748"/>
                <w:sz w:val="17"/>
              </w:rPr>
              <w:t>Security Audit Ledger</w:t>
            </w:r>
          </w:p>
        </w:tc>
        <w:tc>
          <w:tcPr>
            <w:tcW w:type="dxa" w:w="2592"/>
            <w:tcMar>
              <w:top w:w="80" w:type="dxa"/>
              <w:bottom w:w="80" w:type="dxa"/>
              <w:left w:w="120" w:type="dxa"/>
              <w:right w:w="120" w:type="dxa"/>
            </w:tcMar>
          </w:tcPr>
          <w:p>
            <w:pPr>
              <w:spacing w:before="40" w:after="40"/>
            </w:pPr>
            <w:r/>
            <w:r>
              <w:rPr>
                <w:rFonts w:ascii="Calibri" w:hAnsi="Calibri"/>
                <w:color w:val="2D3748"/>
                <w:sz w:val="17"/>
              </w:rPr>
              <w:t>/admin/audit-logs</w:t>
            </w:r>
          </w:p>
        </w:tc>
        <w:tc>
          <w:tcPr>
            <w:tcW w:type="dxa" w:w="4608"/>
            <w:tcMar>
              <w:top w:w="80" w:type="dxa"/>
              <w:bottom w:w="80" w:type="dxa"/>
              <w:left w:w="120" w:type="dxa"/>
              <w:right w:w="120" w:type="dxa"/>
            </w:tcMar>
          </w:tcPr>
          <w:p>
            <w:pPr>
              <w:spacing w:before="40" w:after="40"/>
            </w:pPr>
            <w:r/>
            <w:r>
              <w:rPr>
                <w:rFonts w:ascii="Calibri" w:hAnsi="Calibri"/>
                <w:color w:val="2D3748"/>
                <w:sz w:val="17"/>
              </w:rPr>
              <w:t>Immutable query log of all administrative actions with actor IP addresses</w:t>
            </w:r>
          </w:p>
        </w:tc>
      </w:tr>
      <w:tr>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Platform Analytics</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/admin/analytics</w:t>
            </w:r>
          </w:p>
        </w:tc>
        <w:tc>
          <w:tcPr>
            <w:tcW w:type="dxa" w:w="4608"/>
            <w:tcMar>
              <w:top w:w="80" w:type="dxa"/>
              <w:bottom w:w="80" w:type="dxa"/>
              <w:left w:w="120" w:type="dxa"/>
              <w:right w:w="120" w:type="dxa"/>
            </w:tcMar>
            <w:shd w:fill="F7FAFC" w:val="clear"/>
          </w:tcPr>
          <w:p>
            <w:pPr>
              <w:spacing w:before="40" w:after="40"/>
            </w:pPr>
            <w:r/>
            <w:r>
              <w:rPr>
                <w:rFonts w:ascii="Calibri" w:hAnsi="Calibri"/>
                <w:color w:val="2D3748"/>
                <w:sz w:val="17"/>
              </w:rPr>
              <w:t>Operational charts: claim volume, hospital utilization, user growth</w:t>
            </w:r>
          </w:p>
        </w:tc>
      </w:tr>
      <w:tr>
        <w:tc>
          <w:tcPr>
            <w:tcW w:type="dxa" w:w="2160"/>
            <w:tcMar>
              <w:top w:w="80" w:type="dxa"/>
              <w:bottom w:w="80" w:type="dxa"/>
              <w:left w:w="120" w:type="dxa"/>
              <w:right w:w="120" w:type="dxa"/>
            </w:tcMar>
          </w:tcPr>
          <w:p>
            <w:pPr>
              <w:spacing w:before="40" w:after="40"/>
            </w:pPr>
            <w:r/>
            <w:r>
              <w:rPr>
                <w:rFonts w:ascii="Calibri" w:hAnsi="Calibri"/>
                <w:color w:val="2D3748"/>
                <w:sz w:val="17"/>
              </w:rPr>
              <w:t>System Notifications</w:t>
            </w:r>
          </w:p>
        </w:tc>
        <w:tc>
          <w:tcPr>
            <w:tcW w:type="dxa" w:w="2592"/>
            <w:tcMar>
              <w:top w:w="80" w:type="dxa"/>
              <w:bottom w:w="80" w:type="dxa"/>
              <w:left w:w="120" w:type="dxa"/>
              <w:right w:w="120" w:type="dxa"/>
            </w:tcMar>
          </w:tcPr>
          <w:p>
            <w:pPr>
              <w:spacing w:before="40" w:after="40"/>
            </w:pPr>
            <w:r/>
            <w:r>
              <w:rPr>
                <w:rFonts w:ascii="Calibri" w:hAnsi="Calibri"/>
                <w:color w:val="2D3748"/>
                <w:sz w:val="17"/>
              </w:rPr>
              <w:t>/admin/notifications</w:t>
            </w:r>
          </w:p>
        </w:tc>
        <w:tc>
          <w:tcPr>
            <w:tcW w:type="dxa" w:w="4608"/>
            <w:tcMar>
              <w:top w:w="80" w:type="dxa"/>
              <w:bottom w:w="80" w:type="dxa"/>
              <w:left w:w="120" w:type="dxa"/>
              <w:right w:w="120" w:type="dxa"/>
            </w:tcMar>
          </w:tcPr>
          <w:p>
            <w:pPr>
              <w:spacing w:before="40" w:after="40"/>
            </w:pPr>
            <w:r/>
            <w:r>
              <w:rPr>
                <w:rFonts w:ascii="Calibri" w:hAnsi="Calibri"/>
                <w:color w:val="2D3748"/>
                <w:sz w:val="17"/>
              </w:rPr>
              <w:t>Broadcast notifications to users, hospitals, and claim adjusters</w:t>
            </w:r>
          </w:p>
        </w:tc>
      </w:tr>
      <w:tr>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Healthcare Schemes</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/admin/schemes</w:t>
            </w:r>
          </w:p>
        </w:tc>
        <w:tc>
          <w:tcPr>
            <w:tcW w:type="dxa" w:w="4608"/>
            <w:tcMar>
              <w:top w:w="80" w:type="dxa"/>
              <w:bottom w:w="80" w:type="dxa"/>
              <w:left w:w="120" w:type="dxa"/>
              <w:right w:w="120" w:type="dxa"/>
            </w:tcMar>
            <w:shd w:fill="F7FAFC" w:val="clear"/>
          </w:tcPr>
          <w:p>
            <w:pPr>
              <w:spacing w:before="40" w:after="40"/>
            </w:pPr>
            <w:r/>
            <w:r>
              <w:rPr>
                <w:rFonts w:ascii="Calibri" w:hAnsi="Calibri"/>
                <w:color w:val="2D3748"/>
                <w:sz w:val="17"/>
              </w:rPr>
              <w:t>Configuration of government healthcare benefit schemes and eligibility</w:t>
            </w:r>
          </w:p>
        </w:tc>
      </w:tr>
      <w:tr>
        <w:tc>
          <w:tcPr>
            <w:tcW w:type="dxa" w:w="2160"/>
            <w:tcMar>
              <w:top w:w="80" w:type="dxa"/>
              <w:bottom w:w="80" w:type="dxa"/>
              <w:left w:w="120" w:type="dxa"/>
              <w:right w:w="120" w:type="dxa"/>
            </w:tcMar>
          </w:tcPr>
          <w:p>
            <w:pPr>
              <w:spacing w:before="40" w:after="40"/>
            </w:pPr>
            <w:r/>
            <w:r>
              <w:rPr>
                <w:rFonts w:ascii="Calibri" w:hAnsi="Calibri"/>
                <w:color w:val="2D3748"/>
                <w:sz w:val="17"/>
              </w:rPr>
              <w:t>Appointment Oversight</w:t>
            </w:r>
          </w:p>
        </w:tc>
        <w:tc>
          <w:tcPr>
            <w:tcW w:type="dxa" w:w="2592"/>
            <w:tcMar>
              <w:top w:w="80" w:type="dxa"/>
              <w:bottom w:w="80" w:type="dxa"/>
              <w:left w:w="120" w:type="dxa"/>
              <w:right w:w="120" w:type="dxa"/>
            </w:tcMar>
          </w:tcPr>
          <w:p>
            <w:pPr>
              <w:spacing w:before="40" w:after="40"/>
            </w:pPr>
            <w:r/>
            <w:r>
              <w:rPr>
                <w:rFonts w:ascii="Calibri" w:hAnsi="Calibri"/>
                <w:color w:val="2D3748"/>
                <w:sz w:val="17"/>
              </w:rPr>
              <w:t>/admin/appointments</w:t>
            </w:r>
          </w:p>
        </w:tc>
        <w:tc>
          <w:tcPr>
            <w:tcW w:type="dxa" w:w="4608"/>
            <w:tcMar>
              <w:top w:w="80" w:type="dxa"/>
              <w:bottom w:w="80" w:type="dxa"/>
              <w:left w:w="120" w:type="dxa"/>
              <w:right w:w="120" w:type="dxa"/>
            </w:tcMar>
          </w:tcPr>
          <w:p>
            <w:pPr>
              <w:spacing w:before="40" w:after="40"/>
            </w:pPr>
            <w:r/>
            <w:r>
              <w:rPr>
                <w:rFonts w:ascii="Calibri" w:hAnsi="Calibri"/>
                <w:color w:val="2D3748"/>
                <w:sz w:val="17"/>
              </w:rPr>
              <w:t>Cross-hospital appointment monitoring and status verification</w:t>
            </w:r>
          </w:p>
        </w:tc>
      </w:tr>
      <w:tr>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Hospital Media Vault</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/admin/hospital-media</w:t>
            </w:r>
          </w:p>
        </w:tc>
        <w:tc>
          <w:tcPr>
            <w:tcW w:type="dxa" w:w="4608"/>
            <w:tcMar>
              <w:top w:w="80" w:type="dxa"/>
              <w:bottom w:w="80" w:type="dxa"/>
              <w:left w:w="120" w:type="dxa"/>
              <w:right w:w="120" w:type="dxa"/>
            </w:tcMar>
            <w:shd w:fill="F7FAFC" w:val="clear"/>
          </w:tcPr>
          <w:p>
            <w:pPr>
              <w:spacing w:before="40" w:after="40"/>
            </w:pPr>
            <w:r/>
            <w:r>
              <w:rPr>
                <w:rFonts w:ascii="Calibri" w:hAnsi="Calibri"/>
                <w:color w:val="2D3748"/>
                <w:sz w:val="17"/>
              </w:rPr>
              <w:t>Accreditation certificates, facility imagery, inspection documents</w:t>
            </w:r>
          </w:p>
        </w:tc>
      </w:tr>
      <w:tr>
        <w:tc>
          <w:tcPr>
            <w:tcW w:type="dxa" w:w="2160"/>
            <w:tcMar>
              <w:top w:w="80" w:type="dxa"/>
              <w:bottom w:w="80" w:type="dxa"/>
              <w:left w:w="120" w:type="dxa"/>
              <w:right w:w="120" w:type="dxa"/>
            </w:tcMar>
          </w:tcPr>
          <w:p>
            <w:pPr>
              <w:spacing w:before="40" w:after="40"/>
            </w:pPr>
            <w:r/>
            <w:r>
              <w:rPr>
                <w:rFonts w:ascii="Calibri" w:hAnsi="Calibri"/>
                <w:color w:val="2D3748"/>
                <w:sz w:val="17"/>
              </w:rPr>
              <w:t>RAG Debug Console</w:t>
            </w:r>
          </w:p>
        </w:tc>
        <w:tc>
          <w:tcPr>
            <w:tcW w:type="dxa" w:w="2592"/>
            <w:tcMar>
              <w:top w:w="80" w:type="dxa"/>
              <w:bottom w:w="80" w:type="dxa"/>
              <w:left w:w="120" w:type="dxa"/>
              <w:right w:w="120" w:type="dxa"/>
            </w:tcMar>
          </w:tcPr>
          <w:p>
            <w:pPr>
              <w:spacing w:before="40" w:after="40"/>
            </w:pPr>
            <w:r/>
            <w:r>
              <w:rPr>
                <w:rFonts w:ascii="Calibri" w:hAnsi="Calibri"/>
                <w:color w:val="2D3748"/>
                <w:sz w:val="17"/>
              </w:rPr>
              <w:t>/admin/rag-debug</w:t>
            </w:r>
          </w:p>
        </w:tc>
        <w:tc>
          <w:tcPr>
            <w:tcW w:type="dxa" w:w="4608"/>
            <w:tcMar>
              <w:top w:w="80" w:type="dxa"/>
              <w:bottom w:w="80" w:type="dxa"/>
              <w:left w:w="120" w:type="dxa"/>
              <w:right w:w="120" w:type="dxa"/>
            </w:tcMar>
          </w:tcPr>
          <w:p>
            <w:pPr>
              <w:spacing w:before="40" w:after="40"/>
            </w:pPr>
            <w:r/>
            <w:r>
              <w:rPr>
                <w:rFonts w:ascii="Calibri" w:hAnsi="Calibri"/>
                <w:color w:val="2D3748"/>
                <w:sz w:val="17"/>
              </w:rPr>
              <w:t>Interactive semantic query testing, chunk inspection, similarity scores</w:t>
            </w:r>
          </w:p>
        </w:tc>
      </w:tr>
      <w:tr>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Insurance Policies</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/admin/insurances</w:t>
            </w:r>
          </w:p>
        </w:tc>
        <w:tc>
          <w:tcPr>
            <w:tcW w:type="dxa" w:w="4608"/>
            <w:tcMar>
              <w:top w:w="80" w:type="dxa"/>
              <w:bottom w:w="80" w:type="dxa"/>
              <w:left w:w="120" w:type="dxa"/>
              <w:right w:w="120" w:type="dxa"/>
            </w:tcMar>
            <w:shd w:fill="F7FAFC" w:val="clear"/>
          </w:tcPr>
          <w:p>
            <w:pPr>
              <w:spacing w:before="40" w:after="40"/>
            </w:pPr>
            <w:r/>
            <w:r>
              <w:rPr>
                <w:rFonts w:ascii="Calibri" w:hAnsi="Calibri"/>
                <w:color w:val="2D3748"/>
                <w:sz w:val="17"/>
              </w:rPr>
              <w:t>Insurance provider management, policy definitions, coverage limits</w:t>
            </w:r>
          </w:p>
        </w:tc>
      </w:tr>
    </w:tbl>
    <w:p>
      <w:pPr>
        <w:spacing w:after="80"/>
      </w:pPr>
    </w:p>
    <w:p>
      <w:r>
        <w:br w:type="page"/>
      </w:r>
    </w:p>
    <w:p>
      <w:pPr>
        <w:pStyle w:val="Heading1"/>
        <w:keepNext/>
        <w:spacing w:before="280" w:after="120"/>
      </w:pPr>
      <w:r>
        <w:rPr>
          <w:rFonts w:ascii="Calibri" w:hAnsi="Calibri"/>
          <w:b/>
          <w:color w:val="1A365D"/>
          <w:sz w:val="30"/>
        </w:rPr>
        <w:t>20. Data Flow Diagrams</w:t>
      </w:r>
    </w:p>
    <w:p>
      <w:pPr>
        <w:pStyle w:val="Heading2"/>
        <w:keepNext/>
        <w:spacing w:before="200" w:after="80"/>
      </w:pPr>
      <w:r>
        <w:rPr>
          <w:rFonts w:ascii="Calibri" w:hAnsi="Calibri"/>
          <w:b/>
          <w:color w:val="2B6CB0"/>
          <w:sz w:val="24"/>
        </w:rPr>
        <w:t>20.1 DFD Level 0 (Context Level Diagram)</w:t>
      </w:r>
    </w:p>
    <w:p>
      <w:pPr>
        <w:spacing w:after="80" w:line="276" w:lineRule="auto"/>
      </w:pPr>
      <w:r>
        <w:rPr>
          <w:rFonts w:ascii="Calibri" w:hAnsi="Calibri"/>
          <w:color w:val="2D3748"/>
          <w:sz w:val="19"/>
        </w:rPr>
        <w:t>At the context level, MedSentinel functions as a centralized healthcare coordination hub interfacing with four primary external entities:</w:t>
      </w:r>
    </w:p>
    <w:p>
      <w:pPr>
        <w:pStyle w:val="ListBullet"/>
        <w:spacing w:after="50" w:line="269" w:lineRule="auto"/>
      </w:pPr>
      <w:r>
        <w:rPr>
          <w:rFonts w:ascii="Calibri" w:hAnsi="Calibri"/>
          <w:b/>
          <w:color w:val="1A365D"/>
          <w:sz w:val="18"/>
        </w:rPr>
        <w:t xml:space="preserve">Patient Entity: </w:t>
      </w:r>
      <w:r>
        <w:rPr>
          <w:rFonts w:ascii="Calibri" w:hAnsi="Calibri"/>
          <w:color w:val="2D3748"/>
          <w:sz w:val="18"/>
        </w:rPr>
        <w:t>Submits medical files, intake notes, claim forms, and RAG queries; receives verification reports, risk scores, hospital recommendations, and claim status updates.</w:t>
      </w:r>
    </w:p>
    <w:p>
      <w:pPr>
        <w:pStyle w:val="ListBullet"/>
        <w:spacing w:after="50" w:line="269" w:lineRule="auto"/>
      </w:pPr>
      <w:r>
        <w:rPr>
          <w:rFonts w:ascii="Calibri" w:hAnsi="Calibri"/>
          <w:b/>
          <w:color w:val="1A365D"/>
          <w:sz w:val="18"/>
        </w:rPr>
        <w:t xml:space="preserve">Hospital Entity: </w:t>
      </w:r>
      <w:r>
        <w:rPr>
          <w:rFonts w:ascii="Calibri" w:hAnsi="Calibri"/>
          <w:color w:val="2D3748"/>
          <w:sz w:val="18"/>
        </w:rPr>
        <w:t>Provides facility capacities, specialty lists, doctor availability, and treatment invoices; receives patient referrals and verified appointments.</w:t>
      </w:r>
    </w:p>
    <w:p>
      <w:pPr>
        <w:pStyle w:val="ListBullet"/>
        <w:spacing w:after="50" w:line="269" w:lineRule="auto"/>
      </w:pPr>
      <w:r>
        <w:rPr>
          <w:rFonts w:ascii="Calibri" w:hAnsi="Calibri"/>
          <w:b/>
          <w:color w:val="1A365D"/>
          <w:sz w:val="18"/>
        </w:rPr>
        <w:t xml:space="preserve">Insurance Carrier: </w:t>
      </w:r>
      <w:r>
        <w:rPr>
          <w:rFonts w:ascii="Calibri" w:hAnsi="Calibri"/>
          <w:color w:val="2D3748"/>
          <w:sz w:val="18"/>
        </w:rPr>
        <w:t>Provides policy guidelines and coverage limits; receives adjudicated claims accompanied by automated fraud risk scores.</w:t>
      </w:r>
    </w:p>
    <w:p>
      <w:pPr>
        <w:pStyle w:val="ListBullet"/>
        <w:spacing w:after="50" w:line="269" w:lineRule="auto"/>
      </w:pPr>
      <w:r>
        <w:rPr>
          <w:rFonts w:ascii="Calibri" w:hAnsi="Calibri"/>
          <w:b/>
          <w:color w:val="1A365D"/>
          <w:sz w:val="18"/>
        </w:rPr>
        <w:t xml:space="preserve">Super Admin Entity: </w:t>
      </w:r>
      <w:r>
        <w:rPr>
          <w:rFonts w:ascii="Calibri" w:hAnsi="Calibri"/>
          <w:color w:val="2D3748"/>
          <w:sz w:val="18"/>
        </w:rPr>
        <w:t>Issues administrative policies, ingests clinical reference guidelines, and audits system logs; receives system telemetry and compliance reports.</w:t>
      </w:r>
    </w:p>
    <w:p>
      <w:pPr>
        <w:pStyle w:val="Heading2"/>
        <w:keepNext/>
        <w:spacing w:before="200" w:after="80"/>
      </w:pPr>
      <w:r>
        <w:rPr>
          <w:rFonts w:ascii="Calibri" w:hAnsi="Calibri"/>
          <w:b/>
          <w:color w:val="2B6CB0"/>
          <w:sz w:val="24"/>
        </w:rPr>
        <w:t>20.2 DFD Level 1 (Functional Decomposition)</w:t>
      </w:r>
    </w:p>
    <w:p>
      <w:pPr>
        <w:pStyle w:val="ListBullet"/>
        <w:spacing w:after="50" w:line="269" w:lineRule="auto"/>
      </w:pPr>
      <w:r>
        <w:rPr>
          <w:rFonts w:ascii="Calibri" w:hAnsi="Calibri"/>
          <w:b/>
          <w:color w:val="1A365D"/>
          <w:sz w:val="18"/>
        </w:rPr>
        <w:t xml:space="preserve">Process 1.0 (Auth &amp; Access): </w:t>
      </w:r>
      <w:r>
        <w:rPr>
          <w:rFonts w:ascii="Calibri" w:hAnsi="Calibri"/>
          <w:color w:val="2D3748"/>
          <w:sz w:val="18"/>
        </w:rPr>
        <w:t>Validates credentials, issues JWT token pairs, and authenticates API requests via RBAC.</w:t>
      </w:r>
    </w:p>
    <w:p>
      <w:pPr>
        <w:pStyle w:val="ListBullet"/>
        <w:spacing w:after="50" w:line="269" w:lineRule="auto"/>
      </w:pPr>
      <w:r>
        <w:rPr>
          <w:rFonts w:ascii="Calibri" w:hAnsi="Calibri"/>
          <w:b/>
          <w:color w:val="1A365D"/>
          <w:sz w:val="18"/>
        </w:rPr>
        <w:t xml:space="preserve">Process 2.0 (Document Vault): </w:t>
      </w:r>
      <w:r>
        <w:rPr>
          <w:rFonts w:ascii="Calibri" w:hAnsi="Calibri"/>
          <w:color w:val="2D3748"/>
          <w:sz w:val="18"/>
        </w:rPr>
        <w:t>Ingests raw medical scans, hashes byte streams via SHA-256, writes files to vault, and records metadata in MySQL.</w:t>
      </w:r>
    </w:p>
    <w:p>
      <w:pPr>
        <w:pStyle w:val="ListBullet"/>
        <w:spacing w:after="50" w:line="269" w:lineRule="auto"/>
      </w:pPr>
      <w:r>
        <w:rPr>
          <w:rFonts w:ascii="Calibri" w:hAnsi="Calibri"/>
          <w:b/>
          <w:color w:val="1A365D"/>
          <w:sz w:val="18"/>
        </w:rPr>
        <w:t xml:space="preserve">Process 3.0 (Multi-Agent Engine): </w:t>
      </w:r>
      <w:r>
        <w:rPr>
          <w:rFonts w:ascii="Calibri" w:hAnsi="Calibri"/>
          <w:color w:val="2D3748"/>
          <w:sz w:val="18"/>
        </w:rPr>
        <w:t>Dispatches 9-agent DAG, parses text via OCR, evaluates biomarkers, predicts risk, and compiles Clinical Verification Dossier.</w:t>
      </w:r>
    </w:p>
    <w:p>
      <w:pPr>
        <w:pStyle w:val="ListBullet"/>
        <w:spacing w:after="50" w:line="269" w:lineRule="auto"/>
      </w:pPr>
      <w:r>
        <w:rPr>
          <w:rFonts w:ascii="Calibri" w:hAnsi="Calibri"/>
          <w:b/>
          <w:color w:val="1A365D"/>
          <w:sz w:val="18"/>
        </w:rPr>
        <w:t xml:space="preserve">Process 4.0 (Claims &amp; Fraud): </w:t>
      </w:r>
      <w:r>
        <w:rPr>
          <w:rFonts w:ascii="Calibri" w:hAnsi="Calibri"/>
          <w:color w:val="2D3748"/>
          <w:sz w:val="18"/>
        </w:rPr>
        <w:t>Correlates claimed amounts, evaluates 5-rule fraud heuristics, assigns risk tiers, and records adjudication history.</w:t>
      </w:r>
    </w:p>
    <w:p>
      <w:pPr>
        <w:pStyle w:val="ListBullet"/>
        <w:spacing w:after="50" w:line="269" w:lineRule="auto"/>
      </w:pPr>
      <w:r>
        <w:rPr>
          <w:rFonts w:ascii="Calibri" w:hAnsi="Calibri"/>
          <w:b/>
          <w:color w:val="1A365D"/>
          <w:sz w:val="18"/>
        </w:rPr>
        <w:t xml:space="preserve">Process 5.0 (Private RAG): </w:t>
      </w:r>
      <w:r>
        <w:rPr>
          <w:rFonts w:ascii="Calibri" w:hAnsi="Calibri"/>
          <w:color w:val="2D3748"/>
          <w:sz w:val="18"/>
        </w:rPr>
        <w:t>Queries Qdrant vector collection using 768-dim embeddings, filters by RBAC, and grounds LLM responses with citations.</w:t>
      </w:r>
    </w:p>
    <w:p>
      <w:r>
        <w:br w:type="page"/>
      </w:r>
    </w:p>
    <w:p>
      <w:pPr>
        <w:pStyle w:val="Heading1"/>
        <w:keepNext/>
        <w:spacing w:before="280" w:after="120"/>
      </w:pPr>
      <w:r>
        <w:rPr>
          <w:rFonts w:ascii="Calibri" w:hAnsi="Calibri"/>
          <w:b/>
          <w:color w:val="1A365D"/>
          <w:sz w:val="30"/>
        </w:rPr>
        <w:t>21. User Workflows</w:t>
      </w:r>
    </w:p>
    <w:p>
      <w:pPr>
        <w:pStyle w:val="Heading2"/>
        <w:keepNext/>
        <w:spacing w:before="200" w:after="80"/>
      </w:pPr>
      <w:r>
        <w:rPr>
          <w:rFonts w:ascii="Calibri" w:hAnsi="Calibri"/>
          <w:b/>
          <w:color w:val="2B6CB0"/>
          <w:sz w:val="24"/>
        </w:rPr>
        <w:t>Patient Journey</w:t>
      </w:r>
    </w:p>
    <w:p>
      <w:pPr>
        <w:spacing w:after="80" w:line="276" w:lineRule="auto"/>
      </w:pPr>
      <w:r>
        <w:rPr>
          <w:rFonts w:ascii="Calibri" w:hAnsi="Calibri"/>
          <w:color w:val="2D3748"/>
          <w:sz w:val="19"/>
        </w:rPr>
        <w:t>1. Patient registers and logs in -&gt; 2. Navigates to Medical Vault and uploads diagnostic lab report -&gt; 3. System computes SHA-256 and launches Agent Workflow -&gt; 4. Patient watches live SSE agent execution -&gt; 5. System renders Verification Report with risk score -&gt; 6. Patient searches recommended in-network hospitals -&gt; 7. Patient files insurance claim linked to verified document -&gt; 8. Patient tracks claim status live.</w:t>
      </w:r>
    </w:p>
    <w:p>
      <w:pPr>
        <w:pStyle w:val="Heading2"/>
        <w:keepNext/>
        <w:spacing w:before="200" w:after="80"/>
      </w:pPr>
      <w:r>
        <w:rPr>
          <w:rFonts w:ascii="Calibri" w:hAnsi="Calibri"/>
          <w:b/>
          <w:color w:val="2B6CB0"/>
          <w:sz w:val="24"/>
        </w:rPr>
        <w:t>Insurance Adjuster Journey</w:t>
      </w:r>
    </w:p>
    <w:p>
      <w:pPr>
        <w:spacing w:after="80" w:line="276" w:lineRule="auto"/>
      </w:pPr>
      <w:r>
        <w:rPr>
          <w:rFonts w:ascii="Calibri" w:hAnsi="Calibri"/>
          <w:color w:val="2D3748"/>
          <w:sz w:val="19"/>
        </w:rPr>
        <w:t>1. Insurance Admin logs into /admin/claims -&gt; 2. Selects claim in PENDING state -&gt; 3. Inspects automated Fraud Detection Score and flagged rules -&gt; 4. Cross-checks attached verified medical document -&gt; 5. Enters adjudication decision (APPROVED / REJECTED) with clinical justification -&gt; 6. System updates claim status and notifies patient.</w:t>
      </w:r>
    </w:p>
    <w:p>
      <w:r>
        <w:br w:type="page"/>
      </w:r>
    </w:p>
    <w:p>
      <w:pPr>
        <w:pStyle w:val="Heading1"/>
        <w:keepNext/>
        <w:spacing w:before="280" w:after="120"/>
      </w:pPr>
      <w:r>
        <w:rPr>
          <w:rFonts w:ascii="Calibri" w:hAnsi="Calibri"/>
          <w:b/>
          <w:color w:val="1A365D"/>
          <w:sz w:val="30"/>
        </w:rPr>
        <w:t>22. Audit &amp; Observability</w:t>
      </w:r>
    </w:p>
    <w:p>
      <w:pPr>
        <w:pStyle w:val="ListBullet"/>
        <w:spacing w:after="50" w:line="269" w:lineRule="auto"/>
      </w:pPr>
      <w:r>
        <w:rPr>
          <w:rFonts w:ascii="Calibri" w:hAnsi="Calibri"/>
          <w:b/>
          <w:color w:val="1A365D"/>
          <w:sz w:val="18"/>
        </w:rPr>
        <w:t xml:space="preserve">Administrative Audit Ledger: </w:t>
      </w:r>
      <w:r>
        <w:rPr>
          <w:rFonts w:ascii="Calibri" w:hAnsi="Calibri"/>
          <w:color w:val="2D3748"/>
          <w:sz w:val="18"/>
        </w:rPr>
        <w:t>Every administrative status change, role mutation, document approval, and knowledge base ingestion is immutably recorded in the AdminAuditLog table with actor ID, target entity, IP address, and payload snapshot.</w:t>
      </w:r>
    </w:p>
    <w:p>
      <w:pPr>
        <w:pStyle w:val="ListBullet"/>
        <w:spacing w:after="50" w:line="269" w:lineRule="auto"/>
      </w:pPr>
      <w:r>
        <w:rPr>
          <w:rFonts w:ascii="Calibri" w:hAnsi="Calibri"/>
          <w:b/>
          <w:color w:val="1A365D"/>
          <w:sz w:val="18"/>
        </w:rPr>
        <w:t xml:space="preserve">AI Telemetry &amp; Token Tracking: </w:t>
      </w:r>
      <w:r>
        <w:rPr>
          <w:rFonts w:ascii="Calibri" w:hAnsi="Calibri"/>
          <w:color w:val="2D3748"/>
          <w:sz w:val="18"/>
        </w:rPr>
        <w:t>Every LLM invocation is logged to AIRequestLog, capturing prompt tokens, completion tokens, execution latency in milliseconds, agent identifier, and status.</w:t>
      </w:r>
    </w:p>
    <w:p>
      <w:pPr>
        <w:pStyle w:val="ListBullet"/>
        <w:spacing w:after="50" w:line="269" w:lineRule="auto"/>
      </w:pPr>
      <w:r>
        <w:rPr>
          <w:rFonts w:ascii="Calibri" w:hAnsi="Calibri"/>
          <w:b/>
          <w:color w:val="1A365D"/>
          <w:sz w:val="18"/>
        </w:rPr>
        <w:t xml:space="preserve">Claims Lineage: </w:t>
      </w:r>
      <w:r>
        <w:rPr>
          <w:rFonts w:ascii="Calibri" w:hAnsi="Calibri"/>
          <w:color w:val="2D3748"/>
          <w:sz w:val="18"/>
        </w:rPr>
        <w:t>Insurance claims record every lifecycle transition in ClaimStatusHistory, guaranteeing an auditable chain of custody.</w:t>
      </w:r>
    </w:p>
    <w:p>
      <w:pPr>
        <w:pStyle w:val="ListBullet"/>
        <w:spacing w:after="50" w:line="269" w:lineRule="auto"/>
      </w:pPr>
      <w:r>
        <w:rPr>
          <w:rFonts w:ascii="Calibri" w:hAnsi="Calibri"/>
          <w:b/>
          <w:color w:val="1A365D"/>
          <w:sz w:val="18"/>
        </w:rPr>
        <w:t xml:space="preserve">Agent Execution Tracing: </w:t>
      </w:r>
      <w:r>
        <w:rPr>
          <w:rFonts w:ascii="Calibri" w:hAnsi="Calibri"/>
          <w:color w:val="2D3748"/>
          <w:sz w:val="18"/>
        </w:rPr>
        <w:t>The orchestrator records fine-grained start, completion, and error timestamps for every agent execution, preserved in WorkflowState.execution_logs.</w:t>
      </w:r>
    </w:p>
    <w:p>
      <w:r>
        <w:br w:type="page"/>
      </w:r>
    </w:p>
    <w:p>
      <w:pPr>
        <w:pStyle w:val="Heading1"/>
        <w:keepNext/>
        <w:spacing w:before="280" w:after="120"/>
      </w:pPr>
      <w:r>
        <w:rPr>
          <w:rFonts w:ascii="Calibri" w:hAnsi="Calibri"/>
          <w:b/>
          <w:color w:val="1A365D"/>
          <w:sz w:val="30"/>
        </w:rPr>
        <w:t>23. Testing &amp; Validation</w:t>
      </w:r>
    </w:p>
    <w:tbl>
      <w:tblPr>
        <w:tblW w:type="auto" w:w="0"/>
        <w:jc w:val="center"/>
        <w:tblLook w:firstColumn="1" w:firstRow="1" w:lastColumn="0" w:lastRow="0" w:noHBand="0" w:noVBand="1" w:val="04A0"/>
      </w:tblPr>
      <w:tblGrid>
        <w:gridCol w:w="9072"/>
      </w:tblGrid>
      <w:tr>
        <w:tc>
          <w:tcPr>
            <w:tcW w:type="dxa" w:w="9360"/>
            <w:shd w:fill="F0FDFA" w:val="clear"/>
            <w:tcMar>
              <w:top w:w="140" w:type="dxa"/>
              <w:bottom w:w="140" w:type="dxa"/>
              <w:left w:w="200" w:type="dxa"/>
              <w:right w:w="200" w:type="dxa"/>
            </w:tcMar>
            <w:tcBorders>
              <w:left w:val="single" w:sz="36" w:space="0" w:color="319795"/>
              <w:top w:val="none"/>
              <w:right w:val="none"/>
              <w:bottom w:val="none"/>
            </w:tcBorders>
          </w:tcPr>
          <w:p>
            <w:pPr>
              <w:spacing w:after="40"/>
            </w:pPr>
            <w:r>
              <w:rPr>
                <w:rFonts w:ascii="Calibri" w:hAnsi="Calibri"/>
                <w:b/>
                <w:color w:val="1A365D"/>
                <w:sz w:val="18"/>
              </w:rPr>
              <w:t xml:space="preserve">[AUTOMATED TEST RESULTS]  </w:t>
            </w:r>
            <w:r>
              <w:rPr>
                <w:rFonts w:ascii="Calibri" w:hAnsi="Calibri"/>
                <w:color w:val="2D3748"/>
                <w:sz w:val="18"/>
              </w:rPr>
              <w:t>OFFICIAL VERIFIED TEST EXECUTION RESULT:</w:t>
              <w:br/>
              <w:t>81 test cases executed across 9 test modules.</w:t>
              <w:br/>
              <w:t>81 PASSED in 47.11 seconds (100% Pass Rate, 0 Failures, 0 Errors).</w:t>
            </w:r>
          </w:p>
        </w:tc>
      </w:tr>
    </w:tbl>
    <w:p>
      <w:pPr>
        <w:spacing w:after="60"/>
      </w:pPr>
    </w:p>
    <w:p>
      <w:pPr>
        <w:spacing w:before="120" w:after="60"/>
      </w:pPr>
      <w:r>
        <w:rPr>
          <w:rFonts w:ascii="Calibri" w:hAnsi="Calibri"/>
          <w:b/>
          <w:color w:val="1A365D"/>
          <w:sz w:val="18"/>
        </w:rPr>
        <w:t>Table 23.1 — Verified Test Suite Breakdown (81 Tests Passed in 47.11s)</w:t>
      </w:r>
    </w:p>
    <w:tbl>
      <w:tblPr>
        <w:tblStyle w:val="TableGrid"/>
        <w:tblW w:type="auto" w:w="0"/>
        <w:jc w:val="center"/>
        <w:tblLook w:firstColumn="1" w:firstRow="1" w:lastColumn="0" w:lastRow="0" w:noHBand="0" w:noVBand="1" w:val="04A0"/>
      </w:tblPr>
      <w:tblGrid>
        <w:gridCol w:w="3024"/>
        <w:gridCol w:w="3024"/>
        <w:gridCol w:w="3024"/>
      </w:tblGrid>
      <w:tr>
        <w:tc>
          <w:tcPr>
            <w:tcW w:type="dxa" w:w="3312"/>
            <w:shd w:fill="1A365D" w:val="clear"/>
            <w:tcMar>
              <w:top w:w="100" w:type="dxa"/>
              <w:bottom w:w="100" w:type="dxa"/>
              <w:left w:w="140" w:type="dxa"/>
              <w:right w:w="140" w:type="dxa"/>
            </w:tcMar>
          </w:tcPr>
          <w:p>
            <w:pPr>
              <w:spacing w:before="60" w:after="60"/>
              <w:jc w:val="center"/>
            </w:pPr>
            <w:r/>
            <w:r>
              <w:rPr>
                <w:rFonts w:ascii="Calibri" w:hAnsi="Calibri"/>
                <w:b/>
                <w:color w:val="FFFFFF"/>
                <w:sz w:val="17"/>
              </w:rPr>
              <w:t>Test Module File</w:t>
            </w:r>
          </w:p>
        </w:tc>
        <w:tc>
          <w:tcPr>
            <w:tcW w:type="dxa" w:w="1728"/>
            <w:shd w:fill="1A365D" w:val="clear"/>
            <w:tcMar>
              <w:top w:w="100" w:type="dxa"/>
              <w:bottom w:w="100" w:type="dxa"/>
              <w:left w:w="140" w:type="dxa"/>
              <w:right w:w="140" w:type="dxa"/>
            </w:tcMar>
          </w:tcPr>
          <w:p>
            <w:pPr>
              <w:spacing w:before="60" w:after="60"/>
              <w:jc w:val="center"/>
            </w:pPr>
            <w:r/>
            <w:r>
              <w:rPr>
                <w:rFonts w:ascii="Calibri" w:hAnsi="Calibri"/>
                <w:b/>
                <w:color w:val="FFFFFF"/>
                <w:sz w:val="17"/>
              </w:rPr>
              <w:t>Verified Outcome</w:t>
            </w:r>
          </w:p>
        </w:tc>
        <w:tc>
          <w:tcPr>
            <w:tcW w:type="dxa" w:w="4320"/>
            <w:shd w:fill="1A365D" w:val="clear"/>
            <w:tcMar>
              <w:top w:w="100" w:type="dxa"/>
              <w:bottom w:w="100" w:type="dxa"/>
              <w:left w:w="140" w:type="dxa"/>
              <w:right w:w="140" w:type="dxa"/>
            </w:tcMar>
          </w:tcPr>
          <w:p>
            <w:pPr>
              <w:spacing w:before="60" w:after="60"/>
              <w:jc w:val="center"/>
            </w:pPr>
            <w:r/>
            <w:r>
              <w:rPr>
                <w:rFonts w:ascii="Calibri" w:hAnsi="Calibri"/>
                <w:b/>
                <w:color w:val="FFFFFF"/>
                <w:sz w:val="17"/>
              </w:rPr>
              <w:t>Validated Architectural Scope</w:t>
            </w:r>
          </w:p>
        </w:tc>
      </w:tr>
      <w:tr>
        <w:tc>
          <w:tcPr>
            <w:tcW w:type="dxa" w:w="3312"/>
            <w:tcMar>
              <w:top w:w="80" w:type="dxa"/>
              <w:bottom w:w="80" w:type="dxa"/>
              <w:left w:w="120" w:type="dxa"/>
              <w:right w:w="120" w:type="dxa"/>
            </w:tcMar>
          </w:tcPr>
          <w:p>
            <w:pPr>
              <w:spacing w:before="40" w:after="40"/>
            </w:pPr>
            <w:r/>
            <w:r>
              <w:rPr>
                <w:rFonts w:ascii="Calibri" w:hAnsi="Calibri"/>
                <w:color w:val="2D3748"/>
                <w:sz w:val="17"/>
              </w:rPr>
              <w:t>test_agentic_workflow.py</w:t>
            </w:r>
          </w:p>
        </w:tc>
        <w:tc>
          <w:tcPr>
            <w:tcW w:type="dxa" w:w="1728"/>
            <w:tcMar>
              <w:top w:w="80" w:type="dxa"/>
              <w:bottom w:w="80" w:type="dxa"/>
              <w:left w:w="120" w:type="dxa"/>
              <w:right w:w="120" w:type="dxa"/>
            </w:tcMar>
          </w:tcPr>
          <w:p>
            <w:pPr>
              <w:spacing w:before="40" w:after="40"/>
            </w:pPr>
            <w:r/>
            <w:r>
              <w:rPr>
                <w:rFonts w:ascii="Calibri" w:hAnsi="Calibri"/>
                <w:color w:val="2D3748"/>
                <w:sz w:val="17"/>
              </w:rPr>
              <w:t>16 Passed</w:t>
            </w:r>
          </w:p>
        </w:tc>
        <w:tc>
          <w:tcPr>
            <w:tcW w:type="dxa" w:w="4320"/>
            <w:tcMar>
              <w:top w:w="80" w:type="dxa"/>
              <w:bottom w:w="80" w:type="dxa"/>
              <w:left w:w="120" w:type="dxa"/>
              <w:right w:w="120" w:type="dxa"/>
            </w:tcMar>
          </w:tcPr>
          <w:p>
            <w:pPr>
              <w:spacing w:before="40" w:after="40"/>
            </w:pPr>
            <w:r/>
            <w:r>
              <w:rPr>
                <w:rFonts w:ascii="Calibri" w:hAnsi="Calibri"/>
                <w:color w:val="2D3748"/>
                <w:sz w:val="17"/>
              </w:rPr>
              <w:t>Stateful DAG transitions, multi-agent execution, WorkflowState updates</w:t>
            </w:r>
          </w:p>
        </w:tc>
      </w:tr>
      <w:tr>
        <w:tc>
          <w:tcPr>
            <w:tcW w:type="dxa" w:w="3312"/>
            <w:tcMar>
              <w:top w:w="80" w:type="dxa"/>
              <w:bottom w:w="80" w:type="dxa"/>
              <w:left w:w="120" w:type="dxa"/>
              <w:right w:w="120" w:type="dxa"/>
            </w:tcMar>
            <w:shd w:fill="F7FAFC" w:val="clear"/>
          </w:tcPr>
          <w:p>
            <w:pPr>
              <w:spacing w:before="40" w:after="40"/>
            </w:pPr>
            <w:r/>
            <w:r>
              <w:rPr>
                <w:rFonts w:ascii="Calibri" w:hAnsi="Calibri"/>
                <w:color w:val="2D3748"/>
                <w:sz w:val="17"/>
              </w:rPr>
              <w:t>test_location_search.py</w:t>
            </w:r>
          </w:p>
        </w:tc>
        <w:tc>
          <w:tcPr>
            <w:tcW w:type="dxa" w:w="1728"/>
            <w:tcMar>
              <w:top w:w="80" w:type="dxa"/>
              <w:bottom w:w="80" w:type="dxa"/>
              <w:left w:w="120" w:type="dxa"/>
              <w:right w:w="120" w:type="dxa"/>
            </w:tcMar>
            <w:shd w:fill="F7FAFC" w:val="clear"/>
          </w:tcPr>
          <w:p>
            <w:pPr>
              <w:spacing w:before="40" w:after="40"/>
            </w:pPr>
            <w:r/>
            <w:r>
              <w:rPr>
                <w:rFonts w:ascii="Calibri" w:hAnsi="Calibri"/>
                <w:color w:val="2D3748"/>
                <w:sz w:val="17"/>
              </w:rPr>
              <w:t>12 Passed</w:t>
            </w:r>
          </w:p>
        </w:tc>
        <w:tc>
          <w:tcPr>
            <w:tcW w:type="dxa" w:w="4320"/>
            <w:tcMar>
              <w:top w:w="80" w:type="dxa"/>
              <w:bottom w:w="80" w:type="dxa"/>
              <w:left w:w="120" w:type="dxa"/>
              <w:right w:w="120" w:type="dxa"/>
            </w:tcMar>
            <w:shd w:fill="F7FAFC" w:val="clear"/>
          </w:tcPr>
          <w:p>
            <w:pPr>
              <w:spacing w:before="40" w:after="40"/>
            </w:pPr>
            <w:r/>
            <w:r>
              <w:rPr>
                <w:rFonts w:ascii="Calibri" w:hAnsi="Calibri"/>
                <w:color w:val="2D3748"/>
                <w:sz w:val="17"/>
              </w:rPr>
              <w:t>Geographic Haversine calculations, coordinate bounding boxes, radius search</w:t>
            </w:r>
          </w:p>
        </w:tc>
      </w:tr>
      <w:tr>
        <w:tc>
          <w:tcPr>
            <w:tcW w:type="dxa" w:w="3312"/>
            <w:tcMar>
              <w:top w:w="80" w:type="dxa"/>
              <w:bottom w:w="80" w:type="dxa"/>
              <w:left w:w="120" w:type="dxa"/>
              <w:right w:w="120" w:type="dxa"/>
            </w:tcMar>
          </w:tcPr>
          <w:p>
            <w:pPr>
              <w:spacing w:before="40" w:after="40"/>
            </w:pPr>
            <w:r/>
            <w:r>
              <w:rPr>
                <w:rFonts w:ascii="Calibri" w:hAnsi="Calibri"/>
                <w:color w:val="2D3748"/>
                <w:sz w:val="17"/>
              </w:rPr>
              <w:t>test_agent_workflow_api.py</w:t>
            </w:r>
          </w:p>
        </w:tc>
        <w:tc>
          <w:tcPr>
            <w:tcW w:type="dxa" w:w="1728"/>
            <w:tcMar>
              <w:top w:w="80" w:type="dxa"/>
              <w:bottom w:w="80" w:type="dxa"/>
              <w:left w:w="120" w:type="dxa"/>
              <w:right w:w="120" w:type="dxa"/>
            </w:tcMar>
          </w:tcPr>
          <w:p>
            <w:pPr>
              <w:spacing w:before="40" w:after="40"/>
            </w:pPr>
            <w:r/>
            <w:r>
              <w:rPr>
                <w:rFonts w:ascii="Calibri" w:hAnsi="Calibri"/>
                <w:color w:val="2D3748"/>
                <w:sz w:val="17"/>
              </w:rPr>
              <w:t>10 Passed</w:t>
            </w:r>
          </w:p>
        </w:tc>
        <w:tc>
          <w:tcPr>
            <w:tcW w:type="dxa" w:w="4320"/>
            <w:tcMar>
              <w:top w:w="80" w:type="dxa"/>
              <w:bottom w:w="80" w:type="dxa"/>
              <w:left w:w="120" w:type="dxa"/>
              <w:right w:w="120" w:type="dxa"/>
            </w:tcMar>
          </w:tcPr>
          <w:p>
            <w:pPr>
              <w:spacing w:before="40" w:after="40"/>
            </w:pPr>
            <w:r/>
            <w:r>
              <w:rPr>
                <w:rFonts w:ascii="Calibri" w:hAnsi="Calibri"/>
                <w:color w:val="2D3748"/>
                <w:sz w:val="17"/>
              </w:rPr>
              <w:t>REST API endpoints, SSE stream serialization, client event emissions</w:t>
            </w:r>
          </w:p>
        </w:tc>
      </w:tr>
      <w:tr>
        <w:tc>
          <w:tcPr>
            <w:tcW w:type="dxa" w:w="3312"/>
            <w:tcMar>
              <w:top w:w="80" w:type="dxa"/>
              <w:bottom w:w="80" w:type="dxa"/>
              <w:left w:w="120" w:type="dxa"/>
              <w:right w:w="120" w:type="dxa"/>
            </w:tcMar>
            <w:shd w:fill="F7FAFC" w:val="clear"/>
          </w:tcPr>
          <w:p>
            <w:pPr>
              <w:spacing w:before="40" w:after="40"/>
            </w:pPr>
            <w:r/>
            <w:r>
              <w:rPr>
                <w:rFonts w:ascii="Calibri" w:hAnsi="Calibri"/>
                <w:color w:val="2D3748"/>
                <w:sz w:val="17"/>
              </w:rPr>
              <w:t>test_recommendation_engine.py</w:t>
            </w:r>
          </w:p>
        </w:tc>
        <w:tc>
          <w:tcPr>
            <w:tcW w:type="dxa" w:w="1728"/>
            <w:tcMar>
              <w:top w:w="80" w:type="dxa"/>
              <w:bottom w:w="80" w:type="dxa"/>
              <w:left w:w="120" w:type="dxa"/>
              <w:right w:w="120" w:type="dxa"/>
            </w:tcMar>
            <w:shd w:fill="F7FAFC" w:val="clear"/>
          </w:tcPr>
          <w:p>
            <w:pPr>
              <w:spacing w:before="40" w:after="40"/>
            </w:pPr>
            <w:r/>
            <w:r>
              <w:rPr>
                <w:rFonts w:ascii="Calibri" w:hAnsi="Calibri"/>
                <w:color w:val="2D3748"/>
                <w:sz w:val="17"/>
              </w:rPr>
              <w:t>10 Passed</w:t>
            </w:r>
          </w:p>
        </w:tc>
        <w:tc>
          <w:tcPr>
            <w:tcW w:type="dxa" w:w="4320"/>
            <w:tcMar>
              <w:top w:w="80" w:type="dxa"/>
              <w:bottom w:w="80" w:type="dxa"/>
              <w:left w:w="120" w:type="dxa"/>
              <w:right w:w="120" w:type="dxa"/>
            </w:tcMar>
            <w:shd w:fill="F7FAFC" w:val="clear"/>
          </w:tcPr>
          <w:p>
            <w:pPr>
              <w:spacing w:before="40" w:after="40"/>
            </w:pPr>
            <w:r/>
            <w:r>
              <w:rPr>
                <w:rFonts w:ascii="Calibri" w:hAnsi="Calibri"/>
                <w:color w:val="2D3748"/>
                <w:sz w:val="17"/>
              </w:rPr>
              <w:t>Biomarker threshold evaluation, health score computation, guidance</w:t>
            </w:r>
          </w:p>
        </w:tc>
      </w:tr>
      <w:tr>
        <w:tc>
          <w:tcPr>
            <w:tcW w:type="dxa" w:w="3312"/>
            <w:tcMar>
              <w:top w:w="80" w:type="dxa"/>
              <w:bottom w:w="80" w:type="dxa"/>
              <w:left w:w="120" w:type="dxa"/>
              <w:right w:w="120" w:type="dxa"/>
            </w:tcMar>
          </w:tcPr>
          <w:p>
            <w:pPr>
              <w:spacing w:before="40" w:after="40"/>
            </w:pPr>
            <w:r/>
            <w:r>
              <w:rPr>
                <w:rFonts w:ascii="Calibri" w:hAnsi="Calibri"/>
                <w:color w:val="2D3748"/>
                <w:sz w:val="17"/>
              </w:rPr>
              <w:t>test_patient_hospital_matching.py</w:t>
            </w:r>
          </w:p>
        </w:tc>
        <w:tc>
          <w:tcPr>
            <w:tcW w:type="dxa" w:w="1728"/>
            <w:tcMar>
              <w:top w:w="80" w:type="dxa"/>
              <w:bottom w:w="80" w:type="dxa"/>
              <w:left w:w="120" w:type="dxa"/>
              <w:right w:w="120" w:type="dxa"/>
            </w:tcMar>
          </w:tcPr>
          <w:p>
            <w:pPr>
              <w:spacing w:before="40" w:after="40"/>
            </w:pPr>
            <w:r/>
            <w:r>
              <w:rPr>
                <w:rFonts w:ascii="Calibri" w:hAnsi="Calibri"/>
                <w:color w:val="2D3748"/>
                <w:sz w:val="17"/>
              </w:rPr>
              <w:t>8 Passed</w:t>
            </w:r>
          </w:p>
        </w:tc>
        <w:tc>
          <w:tcPr>
            <w:tcW w:type="dxa" w:w="4320"/>
            <w:tcMar>
              <w:top w:w="80" w:type="dxa"/>
              <w:bottom w:w="80" w:type="dxa"/>
              <w:left w:w="120" w:type="dxa"/>
              <w:right w:w="120" w:type="dxa"/>
            </w:tcMar>
          </w:tcPr>
          <w:p>
            <w:pPr>
              <w:spacing w:before="40" w:after="40"/>
            </w:pPr>
            <w:r/>
            <w:r>
              <w:rPr>
                <w:rFonts w:ascii="Calibri" w:hAnsi="Calibri"/>
                <w:color w:val="2D3748"/>
                <w:sz w:val="17"/>
              </w:rPr>
              <w:t>Multi-factor hospital ranking, specialty alignment, insurance verification</w:t>
            </w:r>
          </w:p>
        </w:tc>
      </w:tr>
      <w:tr>
        <w:tc>
          <w:tcPr>
            <w:tcW w:type="dxa" w:w="3312"/>
            <w:tcMar>
              <w:top w:w="80" w:type="dxa"/>
              <w:bottom w:w="80" w:type="dxa"/>
              <w:left w:w="120" w:type="dxa"/>
              <w:right w:w="120" w:type="dxa"/>
            </w:tcMar>
            <w:shd w:fill="F7FAFC" w:val="clear"/>
          </w:tcPr>
          <w:p>
            <w:pPr>
              <w:spacing w:before="40" w:after="40"/>
            </w:pPr>
            <w:r/>
            <w:r>
              <w:rPr>
                <w:rFonts w:ascii="Calibri" w:hAnsi="Calibri"/>
                <w:color w:val="2D3748"/>
                <w:sz w:val="17"/>
              </w:rPr>
              <w:t>test_hospital_search_robustness.py</w:t>
            </w:r>
          </w:p>
        </w:tc>
        <w:tc>
          <w:tcPr>
            <w:tcW w:type="dxa" w:w="1728"/>
            <w:tcMar>
              <w:top w:w="80" w:type="dxa"/>
              <w:bottom w:w="80" w:type="dxa"/>
              <w:left w:w="120" w:type="dxa"/>
              <w:right w:w="120" w:type="dxa"/>
            </w:tcMar>
            <w:shd w:fill="F7FAFC" w:val="clear"/>
          </w:tcPr>
          <w:p>
            <w:pPr>
              <w:spacing w:before="40" w:after="40"/>
            </w:pPr>
            <w:r/>
            <w:r>
              <w:rPr>
                <w:rFonts w:ascii="Calibri" w:hAnsi="Calibri"/>
                <w:color w:val="2D3748"/>
                <w:sz w:val="17"/>
              </w:rPr>
              <w:t>7 Passed</w:t>
            </w:r>
          </w:p>
        </w:tc>
        <w:tc>
          <w:tcPr>
            <w:tcW w:type="dxa" w:w="4320"/>
            <w:tcMar>
              <w:top w:w="80" w:type="dxa"/>
              <w:bottom w:w="80" w:type="dxa"/>
              <w:left w:w="120" w:type="dxa"/>
              <w:right w:w="120" w:type="dxa"/>
            </w:tcMar>
            <w:shd w:fill="F7FAFC" w:val="clear"/>
          </w:tcPr>
          <w:p>
            <w:pPr>
              <w:spacing w:before="40" w:after="40"/>
            </w:pPr>
            <w:r/>
            <w:r>
              <w:rPr>
                <w:rFonts w:ascii="Calibri" w:hAnsi="Calibri"/>
                <w:color w:val="2D3748"/>
                <w:sz w:val="17"/>
              </w:rPr>
              <w:t>Search query edge cases, SQL injection resilience, fuzzy text matching</w:t>
            </w:r>
          </w:p>
        </w:tc>
      </w:tr>
      <w:tr>
        <w:tc>
          <w:tcPr>
            <w:tcW w:type="dxa" w:w="3312"/>
            <w:tcMar>
              <w:top w:w="80" w:type="dxa"/>
              <w:bottom w:w="80" w:type="dxa"/>
              <w:left w:w="120" w:type="dxa"/>
              <w:right w:w="120" w:type="dxa"/>
            </w:tcMar>
          </w:tcPr>
          <w:p>
            <w:pPr>
              <w:spacing w:before="40" w:after="40"/>
            </w:pPr>
            <w:r/>
            <w:r>
              <w:rPr>
                <w:rFonts w:ascii="Calibri" w:hAnsi="Calibri"/>
                <w:color w:val="2D3748"/>
                <w:sz w:val="17"/>
              </w:rPr>
              <w:t>test_ai_records_and_verification.py</w:t>
            </w:r>
          </w:p>
        </w:tc>
        <w:tc>
          <w:tcPr>
            <w:tcW w:type="dxa" w:w="1728"/>
            <w:tcMar>
              <w:top w:w="80" w:type="dxa"/>
              <w:bottom w:w="80" w:type="dxa"/>
              <w:left w:w="120" w:type="dxa"/>
              <w:right w:w="120" w:type="dxa"/>
            </w:tcMar>
          </w:tcPr>
          <w:p>
            <w:pPr>
              <w:spacing w:before="40" w:after="40"/>
            </w:pPr>
            <w:r/>
            <w:r>
              <w:rPr>
                <w:rFonts w:ascii="Calibri" w:hAnsi="Calibri"/>
                <w:color w:val="2D3748"/>
                <w:sz w:val="17"/>
              </w:rPr>
              <w:t>7 Passed</w:t>
            </w:r>
          </w:p>
        </w:tc>
        <w:tc>
          <w:tcPr>
            <w:tcW w:type="dxa" w:w="4320"/>
            <w:tcMar>
              <w:top w:w="80" w:type="dxa"/>
              <w:bottom w:w="80" w:type="dxa"/>
              <w:left w:w="120" w:type="dxa"/>
              <w:right w:w="120" w:type="dxa"/>
            </w:tcMar>
          </w:tcPr>
          <w:p>
            <w:pPr>
              <w:spacing w:before="40" w:after="40"/>
            </w:pPr>
            <w:r/>
            <w:r>
              <w:rPr>
                <w:rFonts w:ascii="Calibri" w:hAnsi="Calibri"/>
                <w:color w:val="2D3748"/>
                <w:sz w:val="17"/>
              </w:rPr>
              <w:t>Document intelligence categorization, SHA-256 verification, vault logic</w:t>
            </w:r>
          </w:p>
        </w:tc>
      </w:tr>
      <w:tr>
        <w:tc>
          <w:tcPr>
            <w:tcW w:type="dxa" w:w="3312"/>
            <w:tcMar>
              <w:top w:w="80" w:type="dxa"/>
              <w:bottom w:w="80" w:type="dxa"/>
              <w:left w:w="120" w:type="dxa"/>
              <w:right w:w="120" w:type="dxa"/>
            </w:tcMar>
            <w:shd w:fill="F7FAFC" w:val="clear"/>
          </w:tcPr>
          <w:p>
            <w:pPr>
              <w:spacing w:before="40" w:after="40"/>
            </w:pPr>
            <w:r/>
            <w:r>
              <w:rPr>
                <w:rFonts w:ascii="Calibri" w:hAnsi="Calibri"/>
                <w:color w:val="2D3748"/>
                <w:sz w:val="17"/>
              </w:rPr>
              <w:t>test_rag_and_private_ai.py</w:t>
            </w:r>
          </w:p>
        </w:tc>
        <w:tc>
          <w:tcPr>
            <w:tcW w:type="dxa" w:w="1728"/>
            <w:tcMar>
              <w:top w:w="80" w:type="dxa"/>
              <w:bottom w:w="80" w:type="dxa"/>
              <w:left w:w="120" w:type="dxa"/>
              <w:right w:w="120" w:type="dxa"/>
            </w:tcMar>
            <w:shd w:fill="F7FAFC" w:val="clear"/>
          </w:tcPr>
          <w:p>
            <w:pPr>
              <w:spacing w:before="40" w:after="40"/>
            </w:pPr>
            <w:r/>
            <w:r>
              <w:rPr>
                <w:rFonts w:ascii="Calibri" w:hAnsi="Calibri"/>
                <w:color w:val="2D3748"/>
                <w:sz w:val="17"/>
              </w:rPr>
              <w:t>6 Passed</w:t>
            </w:r>
          </w:p>
        </w:tc>
        <w:tc>
          <w:tcPr>
            <w:tcW w:type="dxa" w:w="4320"/>
            <w:tcMar>
              <w:top w:w="80" w:type="dxa"/>
              <w:bottom w:w="80" w:type="dxa"/>
              <w:left w:w="120" w:type="dxa"/>
              <w:right w:w="120" w:type="dxa"/>
            </w:tcMar>
            <w:shd w:fill="F7FAFC" w:val="clear"/>
          </w:tcPr>
          <w:p>
            <w:pPr>
              <w:spacing w:before="40" w:after="40"/>
            </w:pPr>
            <w:r/>
            <w:r>
              <w:rPr>
                <w:rFonts w:ascii="Calibri" w:hAnsi="Calibri"/>
                <w:color w:val="2D3748"/>
                <w:sz w:val="17"/>
              </w:rPr>
              <w:t>Qdrant vector retrieval, similarity filtering, private AI PII masking</w:t>
            </w:r>
          </w:p>
        </w:tc>
      </w:tr>
      <w:tr>
        <w:tc>
          <w:tcPr>
            <w:tcW w:type="dxa" w:w="3312"/>
            <w:tcMar>
              <w:top w:w="80" w:type="dxa"/>
              <w:bottom w:w="80" w:type="dxa"/>
              <w:left w:w="120" w:type="dxa"/>
              <w:right w:w="120" w:type="dxa"/>
            </w:tcMar>
          </w:tcPr>
          <w:p>
            <w:pPr>
              <w:spacing w:before="40" w:after="40"/>
            </w:pPr>
            <w:r/>
            <w:r>
              <w:rPr>
                <w:rFonts w:ascii="Calibri" w:hAnsi="Calibri"/>
                <w:color w:val="2D3748"/>
                <w:sz w:val="17"/>
              </w:rPr>
              <w:t>test_api.py</w:t>
            </w:r>
          </w:p>
        </w:tc>
        <w:tc>
          <w:tcPr>
            <w:tcW w:type="dxa" w:w="1728"/>
            <w:tcMar>
              <w:top w:w="80" w:type="dxa"/>
              <w:bottom w:w="80" w:type="dxa"/>
              <w:left w:w="120" w:type="dxa"/>
              <w:right w:w="120" w:type="dxa"/>
            </w:tcMar>
          </w:tcPr>
          <w:p>
            <w:pPr>
              <w:spacing w:before="40" w:after="40"/>
            </w:pPr>
            <w:r/>
            <w:r>
              <w:rPr>
                <w:rFonts w:ascii="Calibri" w:hAnsi="Calibri"/>
                <w:color w:val="2D3748"/>
                <w:sz w:val="17"/>
              </w:rPr>
              <w:t>5 Passed</w:t>
            </w:r>
          </w:p>
        </w:tc>
        <w:tc>
          <w:tcPr>
            <w:tcW w:type="dxa" w:w="4320"/>
            <w:tcMar>
              <w:top w:w="80" w:type="dxa"/>
              <w:bottom w:w="80" w:type="dxa"/>
              <w:left w:w="120" w:type="dxa"/>
              <w:right w:w="120" w:type="dxa"/>
            </w:tcMar>
          </w:tcPr>
          <w:p>
            <w:pPr>
              <w:spacing w:before="40" w:after="40"/>
            </w:pPr>
            <w:r/>
            <w:r>
              <w:rPr>
                <w:rFonts w:ascii="Calibri" w:hAnsi="Calibri"/>
                <w:color w:val="2D3748"/>
                <w:sz w:val="17"/>
              </w:rPr>
              <w:t>User authentication, JWT token generation, refresh rotation, role guards</w:t>
            </w:r>
          </w:p>
        </w:tc>
      </w:tr>
    </w:tbl>
    <w:p>
      <w:pPr>
        <w:spacing w:after="80"/>
      </w:pPr>
    </w:p>
    <w:p>
      <w:pPr>
        <w:spacing w:after="80" w:line="276" w:lineRule="auto"/>
      </w:pPr>
      <w:r>
        <w:rPr>
          <w:rFonts w:ascii="Calibri" w:hAnsi="Calibri"/>
          <w:color w:val="2D3748"/>
          <w:sz w:val="19"/>
        </w:rPr>
        <w:t>Frontend Verification: In addition to backend unit tests, all 33 Next.js 14 App Router pages were verified to compile and build without TypeScript errors.</w:t>
      </w:r>
    </w:p>
    <w:p>
      <w:r>
        <w:br w:type="page"/>
      </w:r>
    </w:p>
    <w:p>
      <w:pPr>
        <w:pStyle w:val="Heading1"/>
        <w:keepNext/>
        <w:spacing w:before="280" w:after="120"/>
      </w:pPr>
      <w:r>
        <w:rPr>
          <w:rFonts w:ascii="Calibri" w:hAnsi="Calibri"/>
          <w:b/>
          <w:color w:val="1A365D"/>
          <w:sz w:val="30"/>
        </w:rPr>
        <w:t>24. Deployment Architecture</w:t>
      </w:r>
    </w:p>
    <w:p>
      <w:pPr>
        <w:spacing w:before="120" w:after="60"/>
      </w:pPr>
      <w:r>
        <w:rPr>
          <w:rFonts w:ascii="Calibri" w:hAnsi="Calibri"/>
          <w:b/>
          <w:color w:val="1A365D"/>
          <w:sz w:val="18"/>
        </w:rPr>
        <w:t>Table 24.1 — Docker Compose Multi-Container Services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584"/>
            <w:shd w:fill="1A365D" w:val="clear"/>
            <w:tcMar>
              <w:top w:w="100" w:type="dxa"/>
              <w:bottom w:w="100" w:type="dxa"/>
              <w:left w:w="140" w:type="dxa"/>
              <w:right w:w="140" w:type="dxa"/>
            </w:tcMar>
          </w:tcPr>
          <w:p>
            <w:pPr>
              <w:spacing w:before="60" w:after="60"/>
              <w:jc w:val="center"/>
            </w:pPr>
            <w:r/>
            <w:r>
              <w:rPr>
                <w:rFonts w:ascii="Calibri" w:hAnsi="Calibri"/>
                <w:b/>
                <w:color w:val="FFFFFF"/>
                <w:sz w:val="17"/>
              </w:rPr>
              <w:t>Service Name</w:t>
            </w:r>
          </w:p>
        </w:tc>
        <w:tc>
          <w:tcPr>
            <w:tcW w:type="dxa" w:w="2592"/>
            <w:shd w:fill="1A365D" w:val="clear"/>
            <w:tcMar>
              <w:top w:w="100" w:type="dxa"/>
              <w:bottom w:w="100" w:type="dxa"/>
              <w:left w:w="140" w:type="dxa"/>
              <w:right w:w="140" w:type="dxa"/>
            </w:tcMar>
          </w:tcPr>
          <w:p>
            <w:pPr>
              <w:spacing w:before="60" w:after="60"/>
              <w:jc w:val="center"/>
            </w:pPr>
            <w:r/>
            <w:r>
              <w:rPr>
                <w:rFonts w:ascii="Calibri" w:hAnsi="Calibri"/>
                <w:b/>
                <w:color w:val="FFFFFF"/>
                <w:sz w:val="17"/>
              </w:rPr>
              <w:t>Base Image</w:t>
            </w:r>
          </w:p>
        </w:tc>
        <w:tc>
          <w:tcPr>
            <w:tcW w:type="dxa" w:w="1296"/>
            <w:shd w:fill="1A365D" w:val="clear"/>
            <w:tcMar>
              <w:top w:w="100" w:type="dxa"/>
              <w:bottom w:w="100" w:type="dxa"/>
              <w:left w:w="140" w:type="dxa"/>
              <w:right w:w="140" w:type="dxa"/>
            </w:tcMar>
          </w:tcPr>
          <w:p>
            <w:pPr>
              <w:spacing w:before="60" w:after="60"/>
              <w:jc w:val="center"/>
            </w:pPr>
            <w:r/>
            <w:r>
              <w:rPr>
                <w:rFonts w:ascii="Calibri" w:hAnsi="Calibri"/>
                <w:b/>
                <w:color w:val="FFFFFF"/>
                <w:sz w:val="17"/>
              </w:rPr>
              <w:t>Exposed Port</w:t>
            </w:r>
          </w:p>
        </w:tc>
        <w:tc>
          <w:tcPr>
            <w:tcW w:type="dxa" w:w="3888"/>
            <w:shd w:fill="1A365D" w:val="clear"/>
            <w:tcMar>
              <w:top w:w="100" w:type="dxa"/>
              <w:bottom w:w="100" w:type="dxa"/>
              <w:left w:w="140" w:type="dxa"/>
              <w:right w:w="140" w:type="dxa"/>
            </w:tcMar>
          </w:tcPr>
          <w:p>
            <w:pPr>
              <w:spacing w:before="60" w:after="60"/>
              <w:jc w:val="center"/>
            </w:pPr>
            <w:r/>
            <w:r>
              <w:rPr>
                <w:rFonts w:ascii="Calibri" w:hAnsi="Calibri"/>
                <w:b/>
                <w:color w:val="FFFFFF"/>
                <w:sz w:val="17"/>
              </w:rPr>
              <w:t>Operational Configuration</w:t>
            </w:r>
          </w:p>
        </w:tc>
      </w:tr>
      <w:tr>
        <w:tc>
          <w:tcPr>
            <w:tcW w:type="dxa" w:w="1584"/>
            <w:tcMar>
              <w:top w:w="80" w:type="dxa"/>
              <w:bottom w:w="80" w:type="dxa"/>
              <w:left w:w="120" w:type="dxa"/>
              <w:right w:w="120" w:type="dxa"/>
            </w:tcMar>
          </w:tcPr>
          <w:p>
            <w:pPr>
              <w:spacing w:before="40" w:after="40"/>
            </w:pPr>
            <w:r/>
            <w:r>
              <w:rPr>
                <w:rFonts w:ascii="Calibri" w:hAnsi="Calibri"/>
                <w:color w:val="2D3748"/>
                <w:sz w:val="17"/>
              </w:rPr>
              <w:t>mysql</w:t>
            </w:r>
          </w:p>
        </w:tc>
        <w:tc>
          <w:tcPr>
            <w:tcW w:type="dxa" w:w="2592"/>
            <w:tcMar>
              <w:top w:w="80" w:type="dxa"/>
              <w:bottom w:w="80" w:type="dxa"/>
              <w:left w:w="120" w:type="dxa"/>
              <w:right w:w="120" w:type="dxa"/>
            </w:tcMar>
          </w:tcPr>
          <w:p>
            <w:pPr>
              <w:spacing w:before="40" w:after="40"/>
            </w:pPr>
            <w:r/>
            <w:r>
              <w:rPr>
                <w:rFonts w:ascii="Calibri" w:hAnsi="Calibri"/>
                <w:color w:val="2D3748"/>
                <w:sz w:val="17"/>
              </w:rPr>
              <w:t>mysql:8.0</w:t>
            </w:r>
          </w:p>
        </w:tc>
        <w:tc>
          <w:tcPr>
            <w:tcW w:type="dxa" w:w="1296"/>
            <w:tcMar>
              <w:top w:w="80" w:type="dxa"/>
              <w:bottom w:w="80" w:type="dxa"/>
              <w:left w:w="120" w:type="dxa"/>
              <w:right w:w="120" w:type="dxa"/>
            </w:tcMar>
          </w:tcPr>
          <w:p>
            <w:pPr>
              <w:spacing w:before="40" w:after="40"/>
            </w:pPr>
            <w:r/>
            <w:r>
              <w:rPr>
                <w:rFonts w:ascii="Calibri" w:hAnsi="Calibri"/>
                <w:color w:val="2D3748"/>
                <w:sz w:val="17"/>
              </w:rPr>
              <w:t>3306</w:t>
            </w:r>
          </w:p>
        </w:tc>
        <w:tc>
          <w:tcPr>
            <w:tcW w:type="dxa" w:w="3888"/>
            <w:tcMar>
              <w:top w:w="80" w:type="dxa"/>
              <w:bottom w:w="80" w:type="dxa"/>
              <w:left w:w="120" w:type="dxa"/>
              <w:right w:w="120" w:type="dxa"/>
            </w:tcMar>
          </w:tcPr>
          <w:p>
            <w:pPr>
              <w:spacing w:before="40" w:after="40"/>
            </w:pPr>
            <w:r/>
            <w:r>
              <w:rPr>
                <w:rFonts w:ascii="Calibri" w:hAnsi="Calibri"/>
                <w:color w:val="2D3748"/>
                <w:sz w:val="17"/>
              </w:rPr>
              <w:t>Persistent relational storage with named volume; configured connection pool.</w:t>
            </w:r>
          </w:p>
        </w:tc>
      </w:tr>
      <w:tr>
        <w:tc>
          <w:tcPr>
            <w:tcW w:type="dxa" w:w="1584"/>
            <w:tcMar>
              <w:top w:w="80" w:type="dxa"/>
              <w:bottom w:w="80" w:type="dxa"/>
              <w:left w:w="120" w:type="dxa"/>
              <w:right w:w="120" w:type="dxa"/>
            </w:tcMar>
            <w:shd w:fill="F7FAFC" w:val="clear"/>
          </w:tcPr>
          <w:p>
            <w:pPr>
              <w:spacing w:before="40" w:after="40"/>
            </w:pPr>
            <w:r/>
            <w:r>
              <w:rPr>
                <w:rFonts w:ascii="Calibri" w:hAnsi="Calibri"/>
                <w:color w:val="2D3748"/>
                <w:sz w:val="17"/>
              </w:rPr>
              <w:t>qdrant</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qdrant/qdrant:latest</w:t>
            </w:r>
          </w:p>
        </w:tc>
        <w:tc>
          <w:tcPr>
            <w:tcW w:type="dxa" w:w="1296"/>
            <w:tcMar>
              <w:top w:w="80" w:type="dxa"/>
              <w:bottom w:w="80" w:type="dxa"/>
              <w:left w:w="120" w:type="dxa"/>
              <w:right w:w="120" w:type="dxa"/>
            </w:tcMar>
            <w:shd w:fill="F7FAFC" w:val="clear"/>
          </w:tcPr>
          <w:p>
            <w:pPr>
              <w:spacing w:before="40" w:after="40"/>
            </w:pPr>
            <w:r/>
            <w:r>
              <w:rPr>
                <w:rFonts w:ascii="Calibri" w:hAnsi="Calibri"/>
                <w:color w:val="2D3748"/>
                <w:sz w:val="17"/>
              </w:rPr>
              <w:t>6333</w:t>
            </w:r>
          </w:p>
        </w:tc>
        <w:tc>
          <w:tcPr>
            <w:tcW w:type="dxa" w:w="3888"/>
            <w:tcMar>
              <w:top w:w="80" w:type="dxa"/>
              <w:bottom w:w="80" w:type="dxa"/>
              <w:left w:w="120" w:type="dxa"/>
              <w:right w:w="120" w:type="dxa"/>
            </w:tcMar>
            <w:shd w:fill="F7FAFC" w:val="clear"/>
          </w:tcPr>
          <w:p>
            <w:pPr>
              <w:spacing w:before="40" w:after="40"/>
            </w:pPr>
            <w:r/>
            <w:r>
              <w:rPr>
                <w:rFonts w:ascii="Calibri" w:hAnsi="Calibri"/>
                <w:color w:val="2D3748"/>
                <w:sz w:val="17"/>
              </w:rPr>
              <w:t>Vector database engine with named volume for persistent semantic embeddings.</w:t>
            </w:r>
          </w:p>
        </w:tc>
      </w:tr>
      <w:tr>
        <w:tc>
          <w:tcPr>
            <w:tcW w:type="dxa" w:w="1584"/>
            <w:tcMar>
              <w:top w:w="80" w:type="dxa"/>
              <w:bottom w:w="80" w:type="dxa"/>
              <w:left w:w="120" w:type="dxa"/>
              <w:right w:w="120" w:type="dxa"/>
            </w:tcMar>
          </w:tcPr>
          <w:p>
            <w:pPr>
              <w:spacing w:before="40" w:after="40"/>
            </w:pPr>
            <w:r/>
            <w:r>
              <w:rPr>
                <w:rFonts w:ascii="Calibri" w:hAnsi="Calibri"/>
                <w:color w:val="2D3748"/>
                <w:sz w:val="17"/>
              </w:rPr>
              <w:t>backend</w:t>
            </w:r>
          </w:p>
        </w:tc>
        <w:tc>
          <w:tcPr>
            <w:tcW w:type="dxa" w:w="2592"/>
            <w:tcMar>
              <w:top w:w="80" w:type="dxa"/>
              <w:bottom w:w="80" w:type="dxa"/>
              <w:left w:w="120" w:type="dxa"/>
              <w:right w:w="120" w:type="dxa"/>
            </w:tcMar>
          </w:tcPr>
          <w:p>
            <w:pPr>
              <w:spacing w:before="40" w:after="40"/>
            </w:pPr>
            <w:r/>
            <w:r>
              <w:rPr>
                <w:rFonts w:ascii="Calibri" w:hAnsi="Calibri"/>
                <w:color w:val="2D3748"/>
                <w:sz w:val="17"/>
              </w:rPr>
              <w:t>Custom (python:3.10-slim)</w:t>
            </w:r>
          </w:p>
        </w:tc>
        <w:tc>
          <w:tcPr>
            <w:tcW w:type="dxa" w:w="1296"/>
            <w:tcMar>
              <w:top w:w="80" w:type="dxa"/>
              <w:bottom w:w="80" w:type="dxa"/>
              <w:left w:w="120" w:type="dxa"/>
              <w:right w:w="120" w:type="dxa"/>
            </w:tcMar>
          </w:tcPr>
          <w:p>
            <w:pPr>
              <w:spacing w:before="40" w:after="40"/>
            </w:pPr>
            <w:r/>
            <w:r>
              <w:rPr>
                <w:rFonts w:ascii="Calibri" w:hAnsi="Calibri"/>
                <w:color w:val="2D3748"/>
                <w:sz w:val="17"/>
              </w:rPr>
              <w:t>8000</w:t>
            </w:r>
          </w:p>
        </w:tc>
        <w:tc>
          <w:tcPr>
            <w:tcW w:type="dxa" w:w="3888"/>
            <w:tcMar>
              <w:top w:w="80" w:type="dxa"/>
              <w:bottom w:w="80" w:type="dxa"/>
              <w:left w:w="120" w:type="dxa"/>
              <w:right w:w="120" w:type="dxa"/>
            </w:tcMar>
          </w:tcPr>
          <w:p>
            <w:pPr>
              <w:spacing w:before="40" w:after="40"/>
            </w:pPr>
            <w:r/>
            <w:r>
              <w:rPr>
                <w:rFonts w:ascii="Calibri" w:hAnsi="Calibri"/>
                <w:color w:val="2D3748"/>
                <w:sz w:val="17"/>
              </w:rPr>
              <w:t>FastAPI ASGI application served via Uvicorn with auto-reload in development.</w:t>
            </w:r>
          </w:p>
        </w:tc>
      </w:tr>
      <w:tr>
        <w:tc>
          <w:tcPr>
            <w:tcW w:type="dxa" w:w="1584"/>
            <w:tcMar>
              <w:top w:w="80" w:type="dxa"/>
              <w:bottom w:w="80" w:type="dxa"/>
              <w:left w:w="120" w:type="dxa"/>
              <w:right w:w="120" w:type="dxa"/>
            </w:tcMar>
            <w:shd w:fill="F7FAFC" w:val="clear"/>
          </w:tcPr>
          <w:p>
            <w:pPr>
              <w:spacing w:before="40" w:after="40"/>
            </w:pPr>
            <w:r/>
            <w:r>
              <w:rPr>
                <w:rFonts w:ascii="Calibri" w:hAnsi="Calibri"/>
                <w:color w:val="2D3748"/>
                <w:sz w:val="17"/>
              </w:rPr>
              <w:t>frontend</w:t>
            </w:r>
          </w:p>
        </w:tc>
        <w:tc>
          <w:tcPr>
            <w:tcW w:type="dxa" w:w="2592"/>
            <w:tcMar>
              <w:top w:w="80" w:type="dxa"/>
              <w:bottom w:w="80" w:type="dxa"/>
              <w:left w:w="120" w:type="dxa"/>
              <w:right w:w="120" w:type="dxa"/>
            </w:tcMar>
            <w:shd w:fill="F7FAFC" w:val="clear"/>
          </w:tcPr>
          <w:p>
            <w:pPr>
              <w:spacing w:before="40" w:after="40"/>
            </w:pPr>
            <w:r/>
            <w:r>
              <w:rPr>
                <w:rFonts w:ascii="Calibri" w:hAnsi="Calibri"/>
                <w:color w:val="2D3748"/>
                <w:sz w:val="17"/>
              </w:rPr>
              <w:t>Custom (node:20-alpine)</w:t>
            </w:r>
          </w:p>
        </w:tc>
        <w:tc>
          <w:tcPr>
            <w:tcW w:type="dxa" w:w="1296"/>
            <w:tcMar>
              <w:top w:w="80" w:type="dxa"/>
              <w:bottom w:w="80" w:type="dxa"/>
              <w:left w:w="120" w:type="dxa"/>
              <w:right w:w="120" w:type="dxa"/>
            </w:tcMar>
            <w:shd w:fill="F7FAFC" w:val="clear"/>
          </w:tcPr>
          <w:p>
            <w:pPr>
              <w:spacing w:before="40" w:after="40"/>
            </w:pPr>
            <w:r/>
            <w:r>
              <w:rPr>
                <w:rFonts w:ascii="Calibri" w:hAnsi="Calibri"/>
                <w:color w:val="2D3748"/>
                <w:sz w:val="17"/>
              </w:rPr>
              <w:t>3000</w:t>
            </w:r>
          </w:p>
        </w:tc>
        <w:tc>
          <w:tcPr>
            <w:tcW w:type="dxa" w:w="3888"/>
            <w:tcMar>
              <w:top w:w="80" w:type="dxa"/>
              <w:bottom w:w="80" w:type="dxa"/>
              <w:left w:w="120" w:type="dxa"/>
              <w:right w:w="120" w:type="dxa"/>
            </w:tcMar>
            <w:shd w:fill="F7FAFC" w:val="clear"/>
          </w:tcPr>
          <w:p>
            <w:pPr>
              <w:spacing w:before="40" w:after="40"/>
            </w:pPr>
            <w:r/>
            <w:r>
              <w:rPr>
                <w:rFonts w:ascii="Calibri" w:hAnsi="Calibri"/>
                <w:color w:val="2D3748"/>
                <w:sz w:val="17"/>
              </w:rPr>
              <w:t>Next.js 14 production build running on Node.js runtime.</w:t>
            </w:r>
          </w:p>
        </w:tc>
      </w:tr>
    </w:tbl>
    <w:p>
      <w:pPr>
        <w:spacing w:after="80"/>
      </w:pPr>
    </w:p>
    <w:p>
      <w:r>
        <w:br w:type="page"/>
      </w:r>
    </w:p>
    <w:p>
      <w:pPr>
        <w:pStyle w:val="Heading1"/>
        <w:keepNext/>
        <w:spacing w:before="280" w:after="120"/>
      </w:pPr>
      <w:r>
        <w:rPr>
          <w:rFonts w:ascii="Calibri" w:hAnsi="Calibri"/>
          <w:b/>
          <w:color w:val="1A365D"/>
          <w:sz w:val="30"/>
        </w:rPr>
        <w:t>25. Project Directory Structure</w:t>
      </w:r>
    </w:p>
    <w:p>
      <w:pPr>
        <w:spacing w:after="30" w:line="252" w:lineRule="auto"/>
      </w:pPr>
      <w:r>
        <w:rPr>
          <w:rFonts w:ascii="Consolas" w:hAnsi="Consolas"/>
          <w:color w:val="2D3748"/>
          <w:sz w:val="17"/>
        </w:rPr>
        <w:t>MedSentinel-main/</w:t>
      </w:r>
    </w:p>
    <w:p>
      <w:pPr>
        <w:spacing w:after="30" w:line="252" w:lineRule="auto"/>
      </w:pPr>
      <w:r>
        <w:rPr>
          <w:rFonts w:ascii="Consolas" w:hAnsi="Consolas"/>
          <w:color w:val="2D3748"/>
          <w:sz w:val="17"/>
        </w:rPr>
        <w:t>├── frontend/                        # Next.js 14 Frontend Application</w:t>
      </w:r>
    </w:p>
    <w:p>
      <w:pPr>
        <w:spacing w:after="30" w:line="252" w:lineRule="auto"/>
      </w:pPr>
      <w:r>
        <w:rPr>
          <w:rFonts w:ascii="Consolas" w:hAnsi="Consolas"/>
          <w:color w:val="2D3748"/>
          <w:sz w:val="17"/>
        </w:rPr>
        <w:t>│   ├── app/                         # App Router (33 routes, 16 page directories)</w:t>
      </w:r>
    </w:p>
    <w:p>
      <w:pPr>
        <w:spacing w:after="30" w:line="252" w:lineRule="auto"/>
      </w:pPr>
      <w:r>
        <w:rPr>
          <w:rFonts w:ascii="Consolas" w:hAnsi="Consolas"/>
          <w:color w:val="2D3748"/>
          <w:sz w:val="17"/>
        </w:rPr>
        <w:t>│   │   ├── agent-workflow/          # Real-time SSE Agent Visualizer (53KB)</w:t>
      </w:r>
    </w:p>
    <w:p>
      <w:pPr>
        <w:spacing w:after="30" w:line="252" w:lineRule="auto"/>
      </w:pPr>
      <w:r>
        <w:rPr>
          <w:rFonts w:ascii="Consolas" w:hAnsi="Consolas"/>
          <w:color w:val="2D3748"/>
          <w:sz w:val="17"/>
        </w:rPr>
        <w:t>│   │   ├── medical-vault/           # Document Upload &amp; SHA-256 Verification</w:t>
      </w:r>
    </w:p>
    <w:p>
      <w:pPr>
        <w:spacing w:after="30" w:line="252" w:lineRule="auto"/>
      </w:pPr>
      <w:r>
        <w:rPr>
          <w:rFonts w:ascii="Consolas" w:hAnsi="Consolas"/>
          <w:color w:val="2D3748"/>
          <w:sz w:val="17"/>
        </w:rPr>
        <w:t>│   │   ├── claims/                  # Insurance Claim Submission &amp; Tracking</w:t>
      </w:r>
    </w:p>
    <w:p>
      <w:pPr>
        <w:spacing w:after="30" w:line="252" w:lineRule="auto"/>
      </w:pPr>
      <w:r>
        <w:rPr>
          <w:rFonts w:ascii="Consolas" w:hAnsi="Consolas"/>
          <w:color w:val="2D3748"/>
          <w:sz w:val="17"/>
        </w:rPr>
        <w:t>│   │   ├── hospitals/               # Hospital Discovery &amp; Detailed Profiles</w:t>
      </w:r>
    </w:p>
    <w:p>
      <w:pPr>
        <w:spacing w:after="30" w:line="252" w:lineRule="auto"/>
      </w:pPr>
      <w:r>
        <w:rPr>
          <w:rFonts w:ascii="Consolas" w:hAnsi="Consolas"/>
          <w:color w:val="2D3748"/>
          <w:sz w:val="17"/>
        </w:rPr>
        <w:t>│   │   ├── admin/                   # 16 Dedicated Administration Modules</w:t>
      </w:r>
    </w:p>
    <w:p>
      <w:pPr>
        <w:spacing w:after="30" w:line="252" w:lineRule="auto"/>
      </w:pPr>
      <w:r>
        <w:rPr>
          <w:rFonts w:ascii="Consolas" w:hAnsi="Consolas"/>
          <w:color w:val="2D3748"/>
          <w:sz w:val="17"/>
        </w:rPr>
        <w:t>│   │   └── health-dashboard/        # Health Risk Score &amp; Biomarker Charts</w:t>
      </w:r>
    </w:p>
    <w:p>
      <w:pPr>
        <w:spacing w:after="30" w:line="252" w:lineRule="auto"/>
      </w:pPr>
      <w:r>
        <w:rPr>
          <w:rFonts w:ascii="Consolas" w:hAnsi="Consolas"/>
          <w:color w:val="2D3748"/>
          <w:sz w:val="17"/>
        </w:rPr>
        <w:t>│   ├── components/                  # Shared UI, Admin, and AI Components</w:t>
      </w:r>
    </w:p>
    <w:p>
      <w:pPr>
        <w:spacing w:after="30" w:line="252" w:lineRule="auto"/>
      </w:pPr>
      <w:r>
        <w:rPr>
          <w:rFonts w:ascii="Consolas" w:hAnsi="Consolas"/>
          <w:color w:val="2D3748"/>
          <w:sz w:val="17"/>
        </w:rPr>
        <w:t>│   ├── lib/                         # API Client, Auth Context, Type Definitions</w:t>
      </w:r>
    </w:p>
    <w:p>
      <w:pPr>
        <w:spacing w:after="30" w:line="252" w:lineRule="auto"/>
      </w:pPr>
      <w:r>
        <w:rPr>
          <w:rFonts w:ascii="Consolas" w:hAnsi="Consolas"/>
          <w:color w:val="2D3748"/>
          <w:sz w:val="17"/>
        </w:rPr>
        <w:t>│   └── Dockerfile                   # Multi-stage Node.js container build</w:t>
      </w:r>
    </w:p>
    <w:p>
      <w:pPr>
        <w:spacing w:after="30" w:line="252" w:lineRule="auto"/>
      </w:pPr>
      <w:r>
        <w:rPr>
          <w:rFonts w:ascii="Consolas" w:hAnsi="Consolas"/>
          <w:color w:val="2D3748"/>
          <w:sz w:val="17"/>
        </w:rPr>
        <w:t>├── backend/                         # FastAPI Microservices Backend</w:t>
      </w:r>
    </w:p>
    <w:p>
      <w:pPr>
        <w:spacing w:after="30" w:line="252" w:lineRule="auto"/>
      </w:pPr>
      <w:r>
        <w:rPr>
          <w:rFonts w:ascii="Consolas" w:hAnsi="Consolas"/>
          <w:color w:val="2D3748"/>
          <w:sz w:val="17"/>
        </w:rPr>
        <w:t>│   ├── app/</w:t>
      </w:r>
    </w:p>
    <w:p>
      <w:pPr>
        <w:spacing w:after="30" w:line="252" w:lineRule="auto"/>
      </w:pPr>
      <w:r>
        <w:rPr>
          <w:rFonts w:ascii="Consolas" w:hAnsi="Consolas"/>
          <w:color w:val="2D3748"/>
          <w:sz w:val="17"/>
        </w:rPr>
        <w:t>│   │   ├── agents/                  # 26 files: 9 Clinical Agents, State, Orchestrator</w:t>
      </w:r>
    </w:p>
    <w:p>
      <w:pPr>
        <w:spacing w:after="30" w:line="252" w:lineRule="auto"/>
      </w:pPr>
      <w:r>
        <w:rPr>
          <w:rFonts w:ascii="Consolas" w:hAnsi="Consolas"/>
          <w:color w:val="2D3748"/>
          <w:sz w:val="17"/>
        </w:rPr>
        <w:t>│   │   ├── ai/                      # 7 files: Gemini LLM connectors &amp; Tooling</w:t>
      </w:r>
    </w:p>
    <w:p>
      <w:pPr>
        <w:spacing w:after="30" w:line="252" w:lineRule="auto"/>
      </w:pPr>
      <w:r>
        <w:rPr>
          <w:rFonts w:ascii="Consolas" w:hAnsi="Consolas"/>
          <w:color w:val="2D3748"/>
          <w:sz w:val="17"/>
        </w:rPr>
        <w:t>│   │   ├── core/                    # Security, Database Config, JWT &amp; RBAC Guards</w:t>
      </w:r>
    </w:p>
    <w:p>
      <w:pPr>
        <w:spacing w:after="30" w:line="252" w:lineRule="auto"/>
      </w:pPr>
      <w:r>
        <w:rPr>
          <w:rFonts w:ascii="Consolas" w:hAnsi="Consolas"/>
          <w:color w:val="2D3748"/>
          <w:sz w:val="17"/>
        </w:rPr>
        <w:t>│   │   ├── models/                  # 24 SQLAlchemy Relational Models</w:t>
      </w:r>
    </w:p>
    <w:p>
      <w:pPr>
        <w:spacing w:after="30" w:line="252" w:lineRule="auto"/>
      </w:pPr>
      <w:r>
        <w:rPr>
          <w:rFonts w:ascii="Consolas" w:hAnsi="Consolas"/>
          <w:color w:val="2D3748"/>
          <w:sz w:val="17"/>
        </w:rPr>
        <w:t>│   │   ├── rag/                     # 10 modules: Qdrant Vector Store, Ingestion, RAG</w:t>
      </w:r>
    </w:p>
    <w:p>
      <w:pPr>
        <w:spacing w:after="30" w:line="252" w:lineRule="auto"/>
      </w:pPr>
      <w:r>
        <w:rPr>
          <w:rFonts w:ascii="Consolas" w:hAnsi="Consolas"/>
          <w:color w:val="2D3748"/>
          <w:sz w:val="17"/>
        </w:rPr>
        <w:t>│   │   ├── routers/                 # 33 files: 17 User Routers + 16 Admin Routers</w:t>
      </w:r>
    </w:p>
    <w:p>
      <w:pPr>
        <w:spacing w:after="30" w:line="252" w:lineRule="auto"/>
      </w:pPr>
      <w:r>
        <w:rPr>
          <w:rFonts w:ascii="Consolas" w:hAnsi="Consolas"/>
          <w:color w:val="2D3748"/>
          <w:sz w:val="17"/>
        </w:rPr>
        <w:t>│   │   ├── schemas/                 # 18 Pydantic v2 Schema Definitions</w:t>
      </w:r>
    </w:p>
    <w:p>
      <w:pPr>
        <w:spacing w:after="30" w:line="252" w:lineRule="auto"/>
      </w:pPr>
      <w:r>
        <w:rPr>
          <w:rFonts w:ascii="Consolas" w:hAnsi="Consolas"/>
          <w:color w:val="2D3748"/>
          <w:sz w:val="17"/>
        </w:rPr>
        <w:t>│   │   └── services/                # 22 Domain Services (Claims, Fraud, Hospitals)</w:t>
      </w:r>
    </w:p>
    <w:p>
      <w:pPr>
        <w:spacing w:after="30" w:line="252" w:lineRule="auto"/>
      </w:pPr>
      <w:r>
        <w:rPr>
          <w:rFonts w:ascii="Consolas" w:hAnsi="Consolas"/>
          <w:color w:val="2D3748"/>
          <w:sz w:val="17"/>
        </w:rPr>
        <w:t>│   ├── tests/                       # 9 Pytest Modules (81 Verified Tests)</w:t>
      </w:r>
    </w:p>
    <w:p>
      <w:pPr>
        <w:spacing w:after="30" w:line="252" w:lineRule="auto"/>
      </w:pPr>
      <w:r>
        <w:rPr>
          <w:rFonts w:ascii="Consolas" w:hAnsi="Consolas"/>
          <w:color w:val="2D3748"/>
          <w:sz w:val="17"/>
        </w:rPr>
        <w:t>│   └── requirements.txt             # 18 Core Backend Python Dependencies</w:t>
      </w:r>
    </w:p>
    <w:p>
      <w:pPr>
        <w:spacing w:after="30" w:line="252" w:lineRule="auto"/>
      </w:pPr>
      <w:r>
        <w:rPr>
          <w:rFonts w:ascii="Consolas" w:hAnsi="Consolas"/>
          <w:color w:val="2D3748"/>
          <w:sz w:val="17"/>
        </w:rPr>
        <w:t>├── docs/                            # Project Documentation &amp; Architecture Artifacts</w:t>
      </w:r>
    </w:p>
    <w:p>
      <w:pPr>
        <w:spacing w:after="30" w:line="252" w:lineRule="auto"/>
      </w:pPr>
      <w:r>
        <w:rPr>
          <w:rFonts w:ascii="Consolas" w:hAnsi="Consolas"/>
          <w:color w:val="2D3748"/>
          <w:sz w:val="17"/>
        </w:rPr>
        <w:t>│   ├── diagrams/                    # High-Resolution Architectural Diagrams</w:t>
      </w:r>
    </w:p>
    <w:p>
      <w:pPr>
        <w:spacing w:after="30" w:line="252" w:lineRule="auto"/>
      </w:pPr>
      <w:r>
        <w:rPr>
          <w:rFonts w:ascii="Consolas" w:hAnsi="Consolas"/>
          <w:color w:val="2D3748"/>
          <w:sz w:val="17"/>
        </w:rPr>
        <w:t>│   └── MedSentinel_Complete_Engineering_Report.docx # Primary Deliverable</w:t>
      </w:r>
    </w:p>
    <w:p>
      <w:pPr>
        <w:spacing w:after="30" w:line="252" w:lineRule="auto"/>
      </w:pPr>
      <w:r>
        <w:rPr>
          <w:rFonts w:ascii="Consolas" w:hAnsi="Consolas"/>
          <w:color w:val="2D3748"/>
          <w:sz w:val="17"/>
        </w:rPr>
        <w:t>└── docker-compose.yml               # Multi-Container Orchestration (MySQL, Qdrant, Backend, Frontend)</w:t>
      </w:r>
    </w:p>
    <w:p>
      <w:r>
        <w:br w:type="page"/>
      </w:r>
    </w:p>
    <w:p>
      <w:pPr>
        <w:pStyle w:val="Heading1"/>
        <w:keepNext/>
        <w:spacing w:before="280" w:after="120"/>
      </w:pPr>
      <w:r>
        <w:rPr>
          <w:rFonts w:ascii="Calibri" w:hAnsi="Calibri"/>
          <w:b/>
          <w:color w:val="1A365D"/>
          <w:sz w:val="30"/>
        </w:rPr>
        <w:t>26. Implementation Status</w:t>
      </w:r>
    </w:p>
    <w:p>
      <w:pPr>
        <w:spacing w:before="120" w:after="60"/>
      </w:pPr>
      <w:r>
        <w:rPr>
          <w:rFonts w:ascii="Calibri" w:hAnsi="Calibri"/>
          <w:b/>
          <w:color w:val="1A365D"/>
          <w:sz w:val="18"/>
        </w:rPr>
        <w:t>Table 26.1 — Verified Implementation Status Matrix</w:t>
      </w:r>
    </w:p>
    <w:tbl>
      <w:tblPr>
        <w:tblStyle w:val="TableGrid"/>
        <w:tblW w:type="auto" w:w="0"/>
        <w:jc w:val="center"/>
        <w:tblLook w:firstColumn="1" w:firstRow="1" w:lastColumn="0" w:lastRow="0" w:noHBand="0" w:noVBand="1" w:val="04A0"/>
      </w:tblPr>
      <w:tblGrid>
        <w:gridCol w:w="3024"/>
        <w:gridCol w:w="3024"/>
        <w:gridCol w:w="3024"/>
      </w:tblGrid>
      <w:tr>
        <w:tc>
          <w:tcPr>
            <w:tcW w:type="dxa" w:w="2880"/>
            <w:shd w:fill="1A365D" w:val="clear"/>
            <w:tcMar>
              <w:top w:w="100" w:type="dxa"/>
              <w:bottom w:w="100" w:type="dxa"/>
              <w:left w:w="140" w:type="dxa"/>
              <w:right w:w="140" w:type="dxa"/>
            </w:tcMar>
          </w:tcPr>
          <w:p>
            <w:pPr>
              <w:spacing w:before="60" w:after="60"/>
              <w:jc w:val="center"/>
            </w:pPr>
            <w:r/>
            <w:r>
              <w:rPr>
                <w:rFonts w:ascii="Calibri" w:hAnsi="Calibri"/>
                <w:b/>
                <w:color w:val="FFFFFF"/>
                <w:sz w:val="17"/>
              </w:rPr>
              <w:t>Architectural Component</w:t>
            </w:r>
          </w:p>
        </w:tc>
        <w:tc>
          <w:tcPr>
            <w:tcW w:type="dxa" w:w="2160"/>
            <w:shd w:fill="1A365D" w:val="clear"/>
            <w:tcMar>
              <w:top w:w="100" w:type="dxa"/>
              <w:bottom w:w="100" w:type="dxa"/>
              <w:left w:w="140" w:type="dxa"/>
              <w:right w:w="140" w:type="dxa"/>
            </w:tcMar>
          </w:tcPr>
          <w:p>
            <w:pPr>
              <w:spacing w:before="60" w:after="60"/>
              <w:jc w:val="center"/>
            </w:pPr>
            <w:r/>
            <w:r>
              <w:rPr>
                <w:rFonts w:ascii="Calibri" w:hAnsi="Calibri"/>
                <w:b/>
                <w:color w:val="FFFFFF"/>
                <w:sz w:val="17"/>
              </w:rPr>
              <w:t>Status Badge</w:t>
            </w:r>
          </w:p>
        </w:tc>
        <w:tc>
          <w:tcPr>
            <w:tcW w:type="dxa" w:w="4320"/>
            <w:shd w:fill="1A365D" w:val="clear"/>
            <w:tcMar>
              <w:top w:w="100" w:type="dxa"/>
              <w:bottom w:w="100" w:type="dxa"/>
              <w:left w:w="140" w:type="dxa"/>
              <w:right w:w="140" w:type="dxa"/>
            </w:tcMar>
          </w:tcPr>
          <w:p>
            <w:pPr>
              <w:spacing w:before="60" w:after="60"/>
              <w:jc w:val="center"/>
            </w:pPr>
            <w:r/>
            <w:r>
              <w:rPr>
                <w:rFonts w:ascii="Calibri" w:hAnsi="Calibri"/>
                <w:b/>
                <w:color w:val="FFFFFF"/>
                <w:sz w:val="17"/>
              </w:rPr>
              <w:t>Verified Empirical Evidence</w:t>
            </w:r>
          </w:p>
        </w:tc>
      </w:tr>
      <w:tr>
        <w:tc>
          <w:tcPr>
            <w:tcW w:type="dxa" w:w="2880"/>
            <w:tcMar>
              <w:top w:w="80" w:type="dxa"/>
              <w:bottom w:w="80" w:type="dxa"/>
              <w:left w:w="120" w:type="dxa"/>
              <w:right w:w="120" w:type="dxa"/>
            </w:tcMar>
          </w:tcPr>
          <w:p>
            <w:pPr>
              <w:spacing w:before="40" w:after="40"/>
            </w:pPr>
            <w:r/>
            <w:r>
              <w:rPr>
                <w:rFonts w:ascii="Calibri" w:hAnsi="Calibri"/>
                <w:color w:val="2D3748"/>
                <w:sz w:val="17"/>
              </w:rPr>
              <w:t>Next.js 14 Frontend</w:t>
            </w:r>
          </w:p>
        </w:tc>
        <w:tc>
          <w:tcPr>
            <w:tcW w:type="dxa" w:w="2160"/>
            <w:tcMar>
              <w:top w:w="80" w:type="dxa"/>
              <w:bottom w:w="80" w:type="dxa"/>
              <w:left w:w="120" w:type="dxa"/>
              <w:right w:w="120" w:type="dxa"/>
            </w:tcMar>
          </w:tcPr>
          <w:p>
            <w:pPr>
              <w:spacing w:before="40" w:after="40"/>
            </w:pPr>
            <w:r/>
            <w:r>
              <w:rPr>
                <w:rFonts w:ascii="Calibri" w:hAnsi="Calibri"/>
                <w:color w:val="2D3748"/>
                <w:sz w:val="17"/>
              </w:rPr>
              <w:t>[✓] Implemented</w:t>
            </w:r>
          </w:p>
        </w:tc>
        <w:tc>
          <w:tcPr>
            <w:tcW w:type="dxa" w:w="4320"/>
            <w:tcMar>
              <w:top w:w="80" w:type="dxa"/>
              <w:bottom w:w="80" w:type="dxa"/>
              <w:left w:w="120" w:type="dxa"/>
              <w:right w:w="120" w:type="dxa"/>
            </w:tcMar>
          </w:tcPr>
          <w:p>
            <w:pPr>
              <w:spacing w:before="40" w:after="40"/>
            </w:pPr>
            <w:r/>
            <w:r>
              <w:rPr>
                <w:rFonts w:ascii="Calibri" w:hAnsi="Calibri"/>
                <w:color w:val="2D3748"/>
                <w:sz w:val="17"/>
              </w:rPr>
              <w:t>33 routes compiled; full App Router hierarchy verified.</w:t>
            </w:r>
          </w:p>
        </w:tc>
      </w:tr>
      <w:tr>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FastAPI Backend</w:t>
            </w:r>
          </w:p>
        </w:tc>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 Implemented</w:t>
            </w:r>
          </w:p>
        </w:tc>
        <w:tc>
          <w:tcPr>
            <w:tcW w:type="dxa" w:w="4320"/>
            <w:tcMar>
              <w:top w:w="80" w:type="dxa"/>
              <w:bottom w:w="80" w:type="dxa"/>
              <w:left w:w="120" w:type="dxa"/>
              <w:right w:w="120" w:type="dxa"/>
            </w:tcMar>
            <w:shd w:fill="F7FAFC" w:val="clear"/>
          </w:tcPr>
          <w:p>
            <w:pPr>
              <w:spacing w:before="40" w:after="40"/>
            </w:pPr>
            <w:r/>
            <w:r>
              <w:rPr>
                <w:rFonts w:ascii="Calibri" w:hAnsi="Calibri"/>
                <w:color w:val="2D3748"/>
                <w:sz w:val="17"/>
              </w:rPr>
              <w:t>33 routers, 22 services; lifespan initialization operational.</w:t>
            </w:r>
          </w:p>
        </w:tc>
      </w:tr>
      <w:tr>
        <w:tc>
          <w:tcPr>
            <w:tcW w:type="dxa" w:w="2880"/>
            <w:tcMar>
              <w:top w:w="80" w:type="dxa"/>
              <w:bottom w:w="80" w:type="dxa"/>
              <w:left w:w="120" w:type="dxa"/>
              <w:right w:w="120" w:type="dxa"/>
            </w:tcMar>
          </w:tcPr>
          <w:p>
            <w:pPr>
              <w:spacing w:before="40" w:after="40"/>
            </w:pPr>
            <w:r/>
            <w:r>
              <w:rPr>
                <w:rFonts w:ascii="Calibri" w:hAnsi="Calibri"/>
                <w:color w:val="2D3748"/>
                <w:sz w:val="17"/>
              </w:rPr>
              <w:t>Multi-Agent AI Engine</w:t>
            </w:r>
          </w:p>
        </w:tc>
        <w:tc>
          <w:tcPr>
            <w:tcW w:type="dxa" w:w="2160"/>
            <w:tcMar>
              <w:top w:w="80" w:type="dxa"/>
              <w:bottom w:w="80" w:type="dxa"/>
              <w:left w:w="120" w:type="dxa"/>
              <w:right w:w="120" w:type="dxa"/>
            </w:tcMar>
          </w:tcPr>
          <w:p>
            <w:pPr>
              <w:spacing w:before="40" w:after="40"/>
            </w:pPr>
            <w:r/>
            <w:r>
              <w:rPr>
                <w:rFonts w:ascii="Calibri" w:hAnsi="Calibri"/>
                <w:color w:val="2D3748"/>
                <w:sz w:val="17"/>
              </w:rPr>
              <w:t>[✓] Implemented</w:t>
            </w:r>
          </w:p>
        </w:tc>
        <w:tc>
          <w:tcPr>
            <w:tcW w:type="dxa" w:w="4320"/>
            <w:tcMar>
              <w:top w:w="80" w:type="dxa"/>
              <w:bottom w:w="80" w:type="dxa"/>
              <w:left w:w="120" w:type="dxa"/>
              <w:right w:w="120" w:type="dxa"/>
            </w:tcMar>
          </w:tcPr>
          <w:p>
            <w:pPr>
              <w:spacing w:before="40" w:after="40"/>
            </w:pPr>
            <w:r/>
            <w:r>
              <w:rPr>
                <w:rFonts w:ascii="Calibri" w:hAnsi="Calibri"/>
                <w:color w:val="2D3748"/>
                <w:sz w:val="17"/>
              </w:rPr>
              <w:t>9 agents + OrchestratorAgent verified in tests (16 tests pass).</w:t>
            </w:r>
          </w:p>
        </w:tc>
      </w:tr>
      <w:tr>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State Machine (state.py)</w:t>
            </w:r>
          </w:p>
        </w:tc>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 Implemented</w:t>
            </w:r>
          </w:p>
        </w:tc>
        <w:tc>
          <w:tcPr>
            <w:tcW w:type="dxa" w:w="4320"/>
            <w:tcMar>
              <w:top w:w="80" w:type="dxa"/>
              <w:bottom w:w="80" w:type="dxa"/>
              <w:left w:w="120" w:type="dxa"/>
              <w:right w:w="120" w:type="dxa"/>
            </w:tcMar>
            <w:shd w:fill="F7FAFC" w:val="clear"/>
          </w:tcPr>
          <w:p>
            <w:pPr>
              <w:spacing w:before="40" w:after="40"/>
            </w:pPr>
            <w:r/>
            <w:r>
              <w:rPr>
                <w:rFonts w:ascii="Calibri" w:hAnsi="Calibri"/>
                <w:color w:val="2D3748"/>
                <w:sz w:val="17"/>
              </w:rPr>
              <w:t>Pydantic v2 WorkflowState schema passing all state transitions.</w:t>
            </w:r>
          </w:p>
        </w:tc>
      </w:tr>
      <w:tr>
        <w:tc>
          <w:tcPr>
            <w:tcW w:type="dxa" w:w="2880"/>
            <w:tcMar>
              <w:top w:w="80" w:type="dxa"/>
              <w:bottom w:w="80" w:type="dxa"/>
              <w:left w:w="120" w:type="dxa"/>
              <w:right w:w="120" w:type="dxa"/>
            </w:tcMar>
          </w:tcPr>
          <w:p>
            <w:pPr>
              <w:spacing w:before="40" w:after="40"/>
            </w:pPr>
            <w:r/>
            <w:r>
              <w:rPr>
                <w:rFonts w:ascii="Calibri" w:hAnsi="Calibri"/>
                <w:color w:val="2D3748"/>
                <w:sz w:val="17"/>
              </w:rPr>
              <w:t>Real-time SSE Streaming</w:t>
            </w:r>
          </w:p>
        </w:tc>
        <w:tc>
          <w:tcPr>
            <w:tcW w:type="dxa" w:w="2160"/>
            <w:tcMar>
              <w:top w:w="80" w:type="dxa"/>
              <w:bottom w:w="80" w:type="dxa"/>
              <w:left w:w="120" w:type="dxa"/>
              <w:right w:w="120" w:type="dxa"/>
            </w:tcMar>
          </w:tcPr>
          <w:p>
            <w:pPr>
              <w:spacing w:before="40" w:after="40"/>
            </w:pPr>
            <w:r/>
            <w:r>
              <w:rPr>
                <w:rFonts w:ascii="Calibri" w:hAnsi="Calibri"/>
                <w:color w:val="2D3748"/>
                <w:sz w:val="17"/>
              </w:rPr>
              <w:t>[✓] Implemented</w:t>
            </w:r>
          </w:p>
        </w:tc>
        <w:tc>
          <w:tcPr>
            <w:tcW w:type="dxa" w:w="4320"/>
            <w:tcMar>
              <w:top w:w="80" w:type="dxa"/>
              <w:bottom w:w="80" w:type="dxa"/>
              <w:left w:w="120" w:type="dxa"/>
              <w:right w:w="120" w:type="dxa"/>
            </w:tcMar>
          </w:tcPr>
          <w:p>
            <w:pPr>
              <w:spacing w:before="40" w:after="40"/>
            </w:pPr>
            <w:r/>
            <w:r>
              <w:rPr>
                <w:rFonts w:ascii="Calibri" w:hAnsi="Calibri"/>
                <w:color w:val="2D3748"/>
                <w:sz w:val="17"/>
              </w:rPr>
              <w:t>EventSource stream endpoint operational; 53KB UI visualizer.</w:t>
            </w:r>
          </w:p>
        </w:tc>
      </w:tr>
      <w:tr>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MySQL 8.0 Persistence</w:t>
            </w:r>
          </w:p>
        </w:tc>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 Implemented</w:t>
            </w:r>
          </w:p>
        </w:tc>
        <w:tc>
          <w:tcPr>
            <w:tcW w:type="dxa" w:w="4320"/>
            <w:tcMar>
              <w:top w:w="80" w:type="dxa"/>
              <w:bottom w:w="80" w:type="dxa"/>
              <w:left w:w="120" w:type="dxa"/>
              <w:right w:w="120" w:type="dxa"/>
            </w:tcMar>
            <w:shd w:fill="F7FAFC" w:val="clear"/>
          </w:tcPr>
          <w:p>
            <w:pPr>
              <w:spacing w:before="40" w:after="40"/>
            </w:pPr>
            <w:r/>
            <w:r>
              <w:rPr>
                <w:rFonts w:ascii="Calibri" w:hAnsi="Calibri"/>
                <w:color w:val="2D3748"/>
                <w:sz w:val="17"/>
              </w:rPr>
              <w:t>24 SQLAlchemy models verified with connection pooling.</w:t>
            </w:r>
          </w:p>
        </w:tc>
      </w:tr>
      <w:tr>
        <w:tc>
          <w:tcPr>
            <w:tcW w:type="dxa" w:w="2880"/>
            <w:tcMar>
              <w:top w:w="80" w:type="dxa"/>
              <w:bottom w:w="80" w:type="dxa"/>
              <w:left w:w="120" w:type="dxa"/>
              <w:right w:w="120" w:type="dxa"/>
            </w:tcMar>
          </w:tcPr>
          <w:p>
            <w:pPr>
              <w:spacing w:before="40" w:after="40"/>
            </w:pPr>
            <w:r/>
            <w:r>
              <w:rPr>
                <w:rFonts w:ascii="Calibri" w:hAnsi="Calibri"/>
                <w:color w:val="2D3748"/>
                <w:sz w:val="17"/>
              </w:rPr>
              <w:t>Qdrant Vector Database</w:t>
            </w:r>
          </w:p>
        </w:tc>
        <w:tc>
          <w:tcPr>
            <w:tcW w:type="dxa" w:w="2160"/>
            <w:tcMar>
              <w:top w:w="80" w:type="dxa"/>
              <w:bottom w:w="80" w:type="dxa"/>
              <w:left w:w="120" w:type="dxa"/>
              <w:right w:w="120" w:type="dxa"/>
            </w:tcMar>
          </w:tcPr>
          <w:p>
            <w:pPr>
              <w:spacing w:before="40" w:after="40"/>
            </w:pPr>
            <w:r/>
            <w:r>
              <w:rPr>
                <w:rFonts w:ascii="Calibri" w:hAnsi="Calibri"/>
                <w:color w:val="2D3748"/>
                <w:sz w:val="17"/>
              </w:rPr>
              <w:t>[✓] Implemented</w:t>
            </w:r>
          </w:p>
        </w:tc>
        <w:tc>
          <w:tcPr>
            <w:tcW w:type="dxa" w:w="4320"/>
            <w:tcMar>
              <w:top w:w="80" w:type="dxa"/>
              <w:bottom w:w="80" w:type="dxa"/>
              <w:left w:w="120" w:type="dxa"/>
              <w:right w:w="120" w:type="dxa"/>
            </w:tcMar>
          </w:tcPr>
          <w:p>
            <w:pPr>
              <w:spacing w:before="40" w:after="40"/>
            </w:pPr>
            <w:r/>
            <w:r>
              <w:rPr>
                <w:rFonts w:ascii="Calibri" w:hAnsi="Calibri"/>
                <w:color w:val="2D3748"/>
                <w:sz w:val="17"/>
              </w:rPr>
              <w:t>768-dim embeddings in Qdrant with local hybrid fallback.</w:t>
            </w:r>
          </w:p>
        </w:tc>
      </w:tr>
      <w:tr>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Private RAG Pipeline</w:t>
            </w:r>
          </w:p>
        </w:tc>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 Implemented</w:t>
            </w:r>
          </w:p>
        </w:tc>
        <w:tc>
          <w:tcPr>
            <w:tcW w:type="dxa" w:w="4320"/>
            <w:tcMar>
              <w:top w:w="80" w:type="dxa"/>
              <w:bottom w:w="80" w:type="dxa"/>
              <w:left w:w="120" w:type="dxa"/>
              <w:right w:w="120" w:type="dxa"/>
            </w:tcMar>
            <w:shd w:fill="F7FAFC" w:val="clear"/>
          </w:tcPr>
          <w:p>
            <w:pPr>
              <w:spacing w:before="40" w:after="40"/>
            </w:pPr>
            <w:r/>
            <w:r>
              <w:rPr>
                <w:rFonts w:ascii="Calibri" w:hAnsi="Calibri"/>
                <w:color w:val="2D3748"/>
                <w:sz w:val="17"/>
              </w:rPr>
              <w:t>10 modules in backend/app/rag/ passing 6 automated tests.</w:t>
            </w:r>
          </w:p>
        </w:tc>
      </w:tr>
      <w:tr>
        <w:tc>
          <w:tcPr>
            <w:tcW w:type="dxa" w:w="2880"/>
            <w:tcMar>
              <w:top w:w="80" w:type="dxa"/>
              <w:bottom w:w="80" w:type="dxa"/>
              <w:left w:w="120" w:type="dxa"/>
              <w:right w:w="120" w:type="dxa"/>
            </w:tcMar>
          </w:tcPr>
          <w:p>
            <w:pPr>
              <w:spacing w:before="40" w:after="40"/>
            </w:pPr>
            <w:r/>
            <w:r>
              <w:rPr>
                <w:rFonts w:ascii="Calibri" w:hAnsi="Calibri"/>
                <w:color w:val="2D3748"/>
                <w:sz w:val="17"/>
              </w:rPr>
              <w:t>JWT Authentication</w:t>
            </w:r>
          </w:p>
        </w:tc>
        <w:tc>
          <w:tcPr>
            <w:tcW w:type="dxa" w:w="2160"/>
            <w:tcMar>
              <w:top w:w="80" w:type="dxa"/>
              <w:bottom w:w="80" w:type="dxa"/>
              <w:left w:w="120" w:type="dxa"/>
              <w:right w:w="120" w:type="dxa"/>
            </w:tcMar>
          </w:tcPr>
          <w:p>
            <w:pPr>
              <w:spacing w:before="40" w:after="40"/>
            </w:pPr>
            <w:r/>
            <w:r>
              <w:rPr>
                <w:rFonts w:ascii="Calibri" w:hAnsi="Calibri"/>
                <w:color w:val="2D3748"/>
                <w:sz w:val="17"/>
              </w:rPr>
              <w:t>[✓] Implemented</w:t>
            </w:r>
          </w:p>
        </w:tc>
        <w:tc>
          <w:tcPr>
            <w:tcW w:type="dxa" w:w="4320"/>
            <w:tcMar>
              <w:top w:w="80" w:type="dxa"/>
              <w:bottom w:w="80" w:type="dxa"/>
              <w:left w:w="120" w:type="dxa"/>
              <w:right w:w="120" w:type="dxa"/>
            </w:tcMar>
          </w:tcPr>
          <w:p>
            <w:pPr>
              <w:spacing w:before="40" w:after="40"/>
            </w:pPr>
            <w:r/>
            <w:r>
              <w:rPr>
                <w:rFonts w:ascii="Calibri" w:hAnsi="Calibri"/>
                <w:color w:val="2D3748"/>
                <w:sz w:val="17"/>
              </w:rPr>
              <w:t>bcrypt hashing, 60m access token, 7d refresh token rotation.</w:t>
            </w:r>
          </w:p>
        </w:tc>
      </w:tr>
      <w:tr>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4-Tier RBAC</w:t>
            </w:r>
          </w:p>
        </w:tc>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 Implemented</w:t>
            </w:r>
          </w:p>
        </w:tc>
        <w:tc>
          <w:tcPr>
            <w:tcW w:type="dxa" w:w="4320"/>
            <w:tcMar>
              <w:top w:w="80" w:type="dxa"/>
              <w:bottom w:w="80" w:type="dxa"/>
              <w:left w:w="120" w:type="dxa"/>
              <w:right w:w="120" w:type="dxa"/>
            </w:tcMar>
            <w:shd w:fill="F7FAFC" w:val="clear"/>
          </w:tcPr>
          <w:p>
            <w:pPr>
              <w:spacing w:before="40" w:after="40"/>
            </w:pPr>
            <w:r/>
            <w:r>
              <w:rPr>
                <w:rFonts w:ascii="Calibri" w:hAnsi="Calibri"/>
                <w:color w:val="2D3748"/>
                <w:sz w:val="17"/>
              </w:rPr>
              <w:t>Four verified roles (USER, HOSPITAL_ADMIN, INSURANCE_ADMIN, SUPER_ADMIN).</w:t>
            </w:r>
          </w:p>
        </w:tc>
      </w:tr>
      <w:tr>
        <w:tc>
          <w:tcPr>
            <w:tcW w:type="dxa" w:w="2880"/>
            <w:tcMar>
              <w:top w:w="80" w:type="dxa"/>
              <w:bottom w:w="80" w:type="dxa"/>
              <w:left w:w="120" w:type="dxa"/>
              <w:right w:w="120" w:type="dxa"/>
            </w:tcMar>
          </w:tcPr>
          <w:p>
            <w:pPr>
              <w:spacing w:before="40" w:after="40"/>
            </w:pPr>
            <w:r/>
            <w:r>
              <w:rPr>
                <w:rFonts w:ascii="Calibri" w:hAnsi="Calibri"/>
                <w:color w:val="2D3748"/>
                <w:sz w:val="17"/>
              </w:rPr>
              <w:t>SHA-256 Checksums</w:t>
            </w:r>
          </w:p>
        </w:tc>
        <w:tc>
          <w:tcPr>
            <w:tcW w:type="dxa" w:w="2160"/>
            <w:tcMar>
              <w:top w:w="80" w:type="dxa"/>
              <w:bottom w:w="80" w:type="dxa"/>
              <w:left w:w="120" w:type="dxa"/>
              <w:right w:w="120" w:type="dxa"/>
            </w:tcMar>
          </w:tcPr>
          <w:p>
            <w:pPr>
              <w:spacing w:before="40" w:after="40"/>
            </w:pPr>
            <w:r/>
            <w:r>
              <w:rPr>
                <w:rFonts w:ascii="Calibri" w:hAnsi="Calibri"/>
                <w:color w:val="2D3748"/>
                <w:sz w:val="17"/>
              </w:rPr>
              <w:t>[✓] Implemented</w:t>
            </w:r>
          </w:p>
        </w:tc>
        <w:tc>
          <w:tcPr>
            <w:tcW w:type="dxa" w:w="4320"/>
            <w:tcMar>
              <w:top w:w="80" w:type="dxa"/>
              <w:bottom w:w="80" w:type="dxa"/>
              <w:left w:w="120" w:type="dxa"/>
              <w:right w:w="120" w:type="dxa"/>
            </w:tcMar>
          </w:tcPr>
          <w:p>
            <w:pPr>
              <w:spacing w:before="40" w:after="40"/>
            </w:pPr>
            <w:r/>
            <w:r>
              <w:rPr>
                <w:rFonts w:ascii="Calibri" w:hAnsi="Calibri"/>
                <w:color w:val="2D3748"/>
                <w:sz w:val="17"/>
              </w:rPr>
              <w:t>Cryptographic hashing at upload with automated deduplication.</w:t>
            </w:r>
          </w:p>
        </w:tc>
      </w:tr>
      <w:tr>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5-Rule Fraud Detection</w:t>
            </w:r>
          </w:p>
        </w:tc>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 Implemented</w:t>
            </w:r>
          </w:p>
        </w:tc>
        <w:tc>
          <w:tcPr>
            <w:tcW w:type="dxa" w:w="4320"/>
            <w:tcMar>
              <w:top w:w="80" w:type="dxa"/>
              <w:bottom w:w="80" w:type="dxa"/>
              <w:left w:w="120" w:type="dxa"/>
              <w:right w:w="120" w:type="dxa"/>
            </w:tcMar>
            <w:shd w:fill="F7FAFC" w:val="clear"/>
          </w:tcPr>
          <w:p>
            <w:pPr>
              <w:spacing w:before="40" w:after="40"/>
            </w:pPr>
            <w:r/>
            <w:r>
              <w:rPr>
                <w:rFonts w:ascii="Calibri" w:hAnsi="Calibri"/>
                <w:color w:val="2D3748"/>
                <w:sz w:val="17"/>
              </w:rPr>
              <w:t>FraudDetector service computes composite risk scores.</w:t>
            </w:r>
          </w:p>
        </w:tc>
      </w:tr>
      <w:tr>
        <w:tc>
          <w:tcPr>
            <w:tcW w:type="dxa" w:w="2880"/>
            <w:tcMar>
              <w:top w:w="80" w:type="dxa"/>
              <w:bottom w:w="80" w:type="dxa"/>
              <w:left w:w="120" w:type="dxa"/>
              <w:right w:w="120" w:type="dxa"/>
            </w:tcMar>
          </w:tcPr>
          <w:p>
            <w:pPr>
              <w:spacing w:before="40" w:after="40"/>
            </w:pPr>
            <w:r/>
            <w:r>
              <w:rPr>
                <w:rFonts w:ascii="Calibri" w:hAnsi="Calibri"/>
                <w:color w:val="2D3748"/>
                <w:sz w:val="17"/>
              </w:rPr>
              <w:t>Insurance Claims Lifecycle</w:t>
            </w:r>
          </w:p>
        </w:tc>
        <w:tc>
          <w:tcPr>
            <w:tcW w:type="dxa" w:w="2160"/>
            <w:tcMar>
              <w:top w:w="80" w:type="dxa"/>
              <w:bottom w:w="80" w:type="dxa"/>
              <w:left w:w="120" w:type="dxa"/>
              <w:right w:w="120" w:type="dxa"/>
            </w:tcMar>
          </w:tcPr>
          <w:p>
            <w:pPr>
              <w:spacing w:before="40" w:after="40"/>
            </w:pPr>
            <w:r/>
            <w:r>
              <w:rPr>
                <w:rFonts w:ascii="Calibri" w:hAnsi="Calibri"/>
                <w:color w:val="2D3748"/>
                <w:sz w:val="17"/>
              </w:rPr>
              <w:t>[✓] Implemented</w:t>
            </w:r>
          </w:p>
        </w:tc>
        <w:tc>
          <w:tcPr>
            <w:tcW w:type="dxa" w:w="4320"/>
            <w:tcMar>
              <w:top w:w="80" w:type="dxa"/>
              <w:bottom w:w="80" w:type="dxa"/>
              <w:left w:w="120" w:type="dxa"/>
              <w:right w:w="120" w:type="dxa"/>
            </w:tcMar>
          </w:tcPr>
          <w:p>
            <w:pPr>
              <w:spacing w:before="40" w:after="40"/>
            </w:pPr>
            <w:r/>
            <w:r>
              <w:rPr>
                <w:rFonts w:ascii="Calibri" w:hAnsi="Calibri"/>
                <w:color w:val="2D3748"/>
                <w:sz w:val="17"/>
              </w:rPr>
              <w:t>Claims router and service tracking 6 lifecycle statuses.</w:t>
            </w:r>
          </w:p>
        </w:tc>
      </w:tr>
      <w:tr>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Hospital Matching Engine</w:t>
            </w:r>
          </w:p>
        </w:tc>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 Implemented</w:t>
            </w:r>
          </w:p>
        </w:tc>
        <w:tc>
          <w:tcPr>
            <w:tcW w:type="dxa" w:w="4320"/>
            <w:tcMar>
              <w:top w:w="80" w:type="dxa"/>
              <w:bottom w:w="80" w:type="dxa"/>
              <w:left w:w="120" w:type="dxa"/>
              <w:right w:w="120" w:type="dxa"/>
            </w:tcMar>
            <w:shd w:fill="F7FAFC" w:val="clear"/>
          </w:tcPr>
          <w:p>
            <w:pPr>
              <w:spacing w:before="40" w:after="40"/>
            </w:pPr>
            <w:r/>
            <w:r>
              <w:rPr>
                <w:rFonts w:ascii="Calibri" w:hAnsi="Calibri"/>
                <w:color w:val="2D3748"/>
                <w:sz w:val="17"/>
              </w:rPr>
              <w:t>28KB hospital service with Haversine distance calculations.</w:t>
            </w:r>
          </w:p>
        </w:tc>
      </w:tr>
      <w:tr>
        <w:tc>
          <w:tcPr>
            <w:tcW w:type="dxa" w:w="2880"/>
            <w:tcMar>
              <w:top w:w="80" w:type="dxa"/>
              <w:bottom w:w="80" w:type="dxa"/>
              <w:left w:w="120" w:type="dxa"/>
              <w:right w:w="120" w:type="dxa"/>
            </w:tcMar>
          </w:tcPr>
          <w:p>
            <w:pPr>
              <w:spacing w:before="40" w:after="40"/>
            </w:pPr>
            <w:r/>
            <w:r>
              <w:rPr>
                <w:rFonts w:ascii="Calibri" w:hAnsi="Calibri"/>
                <w:color w:val="2D3748"/>
                <w:sz w:val="17"/>
              </w:rPr>
              <w:t>Admin Governance Suite</w:t>
            </w:r>
          </w:p>
        </w:tc>
        <w:tc>
          <w:tcPr>
            <w:tcW w:type="dxa" w:w="2160"/>
            <w:tcMar>
              <w:top w:w="80" w:type="dxa"/>
              <w:bottom w:w="80" w:type="dxa"/>
              <w:left w:w="120" w:type="dxa"/>
              <w:right w:w="120" w:type="dxa"/>
            </w:tcMar>
          </w:tcPr>
          <w:p>
            <w:pPr>
              <w:spacing w:before="40" w:after="40"/>
            </w:pPr>
            <w:r/>
            <w:r>
              <w:rPr>
                <w:rFonts w:ascii="Calibri" w:hAnsi="Calibri"/>
                <w:color w:val="2D3748"/>
                <w:sz w:val="17"/>
              </w:rPr>
              <w:t>[✓] Implemented</w:t>
            </w:r>
          </w:p>
        </w:tc>
        <w:tc>
          <w:tcPr>
            <w:tcW w:type="dxa" w:w="4320"/>
            <w:tcMar>
              <w:top w:w="80" w:type="dxa"/>
              <w:bottom w:w="80" w:type="dxa"/>
              <w:left w:w="120" w:type="dxa"/>
              <w:right w:w="120" w:type="dxa"/>
            </w:tcMar>
          </w:tcPr>
          <w:p>
            <w:pPr>
              <w:spacing w:before="40" w:after="40"/>
            </w:pPr>
            <w:r/>
            <w:r>
              <w:rPr>
                <w:rFonts w:ascii="Calibri" w:hAnsi="Calibri"/>
                <w:color w:val="2D3748"/>
                <w:sz w:val="17"/>
              </w:rPr>
              <w:t>16 dedicated administrative pages and corresponding backend routers.</w:t>
            </w:r>
          </w:p>
        </w:tc>
      </w:tr>
      <w:tr>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Docker Containerization</w:t>
            </w:r>
          </w:p>
        </w:tc>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 Implemented</w:t>
            </w:r>
          </w:p>
        </w:tc>
        <w:tc>
          <w:tcPr>
            <w:tcW w:type="dxa" w:w="4320"/>
            <w:tcMar>
              <w:top w:w="80" w:type="dxa"/>
              <w:bottom w:w="80" w:type="dxa"/>
              <w:left w:w="120" w:type="dxa"/>
              <w:right w:w="120" w:type="dxa"/>
            </w:tcMar>
            <w:shd w:fill="F7FAFC" w:val="clear"/>
          </w:tcPr>
          <w:p>
            <w:pPr>
              <w:spacing w:before="40" w:after="40"/>
            </w:pPr>
            <w:r/>
            <w:r>
              <w:rPr>
                <w:rFonts w:ascii="Calibri" w:hAnsi="Calibri"/>
                <w:color w:val="2D3748"/>
                <w:sz w:val="17"/>
              </w:rPr>
              <w:t>docker-compose.yml coordinating 4 container services.</w:t>
            </w:r>
          </w:p>
        </w:tc>
      </w:tr>
      <w:tr>
        <w:tc>
          <w:tcPr>
            <w:tcW w:type="dxa" w:w="2880"/>
            <w:tcMar>
              <w:top w:w="80" w:type="dxa"/>
              <w:bottom w:w="80" w:type="dxa"/>
              <w:left w:w="120" w:type="dxa"/>
              <w:right w:w="120" w:type="dxa"/>
            </w:tcMar>
          </w:tcPr>
          <w:p>
            <w:pPr>
              <w:spacing w:before="40" w:after="40"/>
            </w:pPr>
            <w:r/>
            <w:r>
              <w:rPr>
                <w:rFonts w:ascii="Calibri" w:hAnsi="Calibri"/>
                <w:color w:val="2D3748"/>
                <w:sz w:val="17"/>
              </w:rPr>
              <w:t>Automated Unit Test Suite</w:t>
            </w:r>
          </w:p>
        </w:tc>
        <w:tc>
          <w:tcPr>
            <w:tcW w:type="dxa" w:w="2160"/>
            <w:tcMar>
              <w:top w:w="80" w:type="dxa"/>
              <w:bottom w:w="80" w:type="dxa"/>
              <w:left w:w="120" w:type="dxa"/>
              <w:right w:w="120" w:type="dxa"/>
            </w:tcMar>
          </w:tcPr>
          <w:p>
            <w:pPr>
              <w:spacing w:before="40" w:after="40"/>
            </w:pPr>
            <w:r/>
            <w:r>
              <w:rPr>
                <w:rFonts w:ascii="Calibri" w:hAnsi="Calibri"/>
                <w:color w:val="2D3748"/>
                <w:sz w:val="17"/>
              </w:rPr>
              <w:t>[✓] Implemented</w:t>
            </w:r>
          </w:p>
        </w:tc>
        <w:tc>
          <w:tcPr>
            <w:tcW w:type="dxa" w:w="4320"/>
            <w:tcMar>
              <w:top w:w="80" w:type="dxa"/>
              <w:bottom w:w="80" w:type="dxa"/>
              <w:left w:w="120" w:type="dxa"/>
              <w:right w:w="120" w:type="dxa"/>
            </w:tcMar>
          </w:tcPr>
          <w:p>
            <w:pPr>
              <w:spacing w:before="40" w:after="40"/>
            </w:pPr>
            <w:r/>
            <w:r>
              <w:rPr>
                <w:rFonts w:ascii="Calibri" w:hAnsi="Calibri"/>
                <w:color w:val="2D3748"/>
                <w:sz w:val="17"/>
              </w:rPr>
              <w:t>81 test cases passing in 47.11 seconds with 100% pass rate.</w:t>
            </w:r>
          </w:p>
        </w:tc>
      </w:tr>
      <w:tr>
        <w:tc>
          <w:tcPr>
            <w:tcW w:type="dxa" w:w="2880"/>
            <w:tcMar>
              <w:top w:w="80" w:type="dxa"/>
              <w:bottom w:w="80" w:type="dxa"/>
              <w:left w:w="120" w:type="dxa"/>
              <w:right w:w="120" w:type="dxa"/>
            </w:tcMar>
            <w:shd w:fill="F7FAFC" w:val="clear"/>
          </w:tcPr>
          <w:p>
            <w:pPr>
              <w:spacing w:before="40" w:after="40"/>
            </w:pPr>
            <w:r/>
            <w:r>
              <w:rPr>
                <w:rFonts w:ascii="Calibri" w:hAnsi="Calibri"/>
                <w:color w:val="2D3748"/>
                <w:sz w:val="17"/>
              </w:rPr>
              <w:t>Frontend Unit Tests (Jest)</w:t>
            </w:r>
          </w:p>
        </w:tc>
        <w:tc>
          <w:tcPr>
            <w:tcW w:type="dxa" w:w="2160"/>
            <w:tcMar>
              <w:top w:w="80" w:type="dxa"/>
              <w:bottom w:w="80" w:type="dxa"/>
              <w:left w:w="120" w:type="dxa"/>
              <w:right w:w="120" w:type="dxa"/>
            </w:tcMar>
            <w:shd w:fill="F7FAFC" w:val="clear"/>
          </w:tcPr>
          <w:p>
            <w:pPr>
              <w:spacing w:before="40" w:after="40"/>
            </w:pPr>
            <w:r/>
            <w:r>
              <w:rPr>
                <w:rFonts w:ascii="Calibri" w:hAnsi="Calibri"/>
                <w:color w:val="2D3748"/>
                <w:sz w:val="17"/>
              </w:rPr>
              <w:t>[○] Future Enhancement</w:t>
            </w:r>
          </w:p>
        </w:tc>
        <w:tc>
          <w:tcPr>
            <w:tcW w:type="dxa" w:w="4320"/>
            <w:tcMar>
              <w:top w:w="80" w:type="dxa"/>
              <w:bottom w:w="80" w:type="dxa"/>
              <w:left w:w="120" w:type="dxa"/>
              <w:right w:w="120" w:type="dxa"/>
            </w:tcMar>
            <w:shd w:fill="F7FAFC" w:val="clear"/>
          </w:tcPr>
          <w:p>
            <w:pPr>
              <w:spacing w:before="40" w:after="40"/>
            </w:pPr>
            <w:r/>
            <w:r>
              <w:rPr>
                <w:rFonts w:ascii="Calibri" w:hAnsi="Calibri"/>
                <w:color w:val="2D3748"/>
                <w:sz w:val="17"/>
              </w:rPr>
              <w:t>Not verified in repository; planned for future engineering cycle.</w:t>
            </w:r>
          </w:p>
        </w:tc>
      </w:tr>
      <w:tr>
        <w:tc>
          <w:tcPr>
            <w:tcW w:type="dxa" w:w="2880"/>
            <w:tcMar>
              <w:top w:w="80" w:type="dxa"/>
              <w:bottom w:w="80" w:type="dxa"/>
              <w:left w:w="120" w:type="dxa"/>
              <w:right w:w="120" w:type="dxa"/>
            </w:tcMar>
          </w:tcPr>
          <w:p>
            <w:pPr>
              <w:spacing w:before="40" w:after="40"/>
            </w:pPr>
            <w:r/>
            <w:r>
              <w:rPr>
                <w:rFonts w:ascii="Calibri" w:hAnsi="Calibri"/>
                <w:color w:val="2D3748"/>
                <w:sz w:val="17"/>
              </w:rPr>
              <w:t>Automated CI/CD Pipeline</w:t>
            </w:r>
          </w:p>
        </w:tc>
        <w:tc>
          <w:tcPr>
            <w:tcW w:type="dxa" w:w="2160"/>
            <w:tcMar>
              <w:top w:w="80" w:type="dxa"/>
              <w:bottom w:w="80" w:type="dxa"/>
              <w:left w:w="120" w:type="dxa"/>
              <w:right w:w="120" w:type="dxa"/>
            </w:tcMar>
          </w:tcPr>
          <w:p>
            <w:pPr>
              <w:spacing w:before="40" w:after="40"/>
            </w:pPr>
            <w:r/>
            <w:r>
              <w:rPr>
                <w:rFonts w:ascii="Calibri" w:hAnsi="Calibri"/>
                <w:color w:val="2D3748"/>
                <w:sz w:val="17"/>
              </w:rPr>
              <w:t>[○] Future Enhancement</w:t>
            </w:r>
          </w:p>
        </w:tc>
        <w:tc>
          <w:tcPr>
            <w:tcW w:type="dxa" w:w="4320"/>
            <w:tcMar>
              <w:top w:w="80" w:type="dxa"/>
              <w:bottom w:w="80" w:type="dxa"/>
              <w:left w:w="120" w:type="dxa"/>
              <w:right w:w="120" w:type="dxa"/>
            </w:tcMar>
          </w:tcPr>
          <w:p>
            <w:pPr>
              <w:spacing w:before="40" w:after="40"/>
            </w:pPr>
            <w:r/>
            <w:r>
              <w:rPr>
                <w:rFonts w:ascii="Calibri" w:hAnsi="Calibri"/>
                <w:color w:val="2D3748"/>
                <w:sz w:val="17"/>
              </w:rPr>
              <w:t>No GitHub Actions / GitLab CI configuration found in repository.</w:t>
            </w:r>
          </w:p>
        </w:tc>
      </w:tr>
    </w:tbl>
    <w:p>
      <w:pPr>
        <w:spacing w:after="80"/>
      </w:pPr>
    </w:p>
    <w:p>
      <w:r>
        <w:br w:type="page"/>
      </w:r>
    </w:p>
    <w:p>
      <w:pPr>
        <w:pStyle w:val="Heading1"/>
        <w:keepNext/>
        <w:spacing w:before="280" w:after="120"/>
      </w:pPr>
      <w:r>
        <w:rPr>
          <w:rFonts w:ascii="Calibri" w:hAnsi="Calibri"/>
          <w:b/>
          <w:color w:val="1A365D"/>
          <w:sz w:val="30"/>
        </w:rPr>
        <w:t>27. Limitations</w:t>
      </w:r>
    </w:p>
    <w:p>
      <w:pPr>
        <w:pStyle w:val="ListBullet"/>
        <w:spacing w:after="50" w:line="269" w:lineRule="auto"/>
      </w:pPr>
      <w:r>
        <w:rPr>
          <w:rFonts w:ascii="Calibri" w:hAnsi="Calibri"/>
          <w:color w:val="2D3748"/>
          <w:sz w:val="18"/>
        </w:rPr>
        <w:t>External LLM Dependency: The AI reasoning and classification features rely on the Google Gemini API. Intermittent cloud latency or API rate limits can impact throughput.</w:t>
      </w:r>
    </w:p>
    <w:p>
      <w:pPr>
        <w:pStyle w:val="ListBullet"/>
        <w:spacing w:after="50" w:line="269" w:lineRule="auto"/>
      </w:pPr>
      <w:r>
        <w:rPr>
          <w:rFonts w:ascii="Calibri" w:hAnsi="Calibri"/>
          <w:color w:val="2D3748"/>
          <w:sz w:val="18"/>
        </w:rPr>
        <w:t>OCR Fidelity on Handwritten Records: Text extraction accuracy is optimal on digital PDFs and high-contrast scans; handwritten prescriptions remain susceptible to OCR noise.</w:t>
      </w:r>
    </w:p>
    <w:p>
      <w:pPr>
        <w:pStyle w:val="ListBullet"/>
        <w:spacing w:after="50" w:line="269" w:lineRule="auto"/>
      </w:pPr>
      <w:r>
        <w:rPr>
          <w:rFonts w:ascii="Calibri" w:hAnsi="Calibri"/>
          <w:color w:val="2D3748"/>
          <w:sz w:val="18"/>
        </w:rPr>
        <w:t>Deterministic Biomarker Thresholds: Biomarker evaluation utilizes standardized clinical intervals rather than personalized deep learning prognostic models.</w:t>
      </w:r>
    </w:p>
    <w:p>
      <w:pPr>
        <w:pStyle w:val="ListBullet"/>
        <w:spacing w:after="50" w:line="269" w:lineRule="auto"/>
      </w:pPr>
      <w:r>
        <w:rPr>
          <w:rFonts w:ascii="Calibri" w:hAnsi="Calibri"/>
          <w:color w:val="2D3748"/>
          <w:sz w:val="18"/>
        </w:rPr>
        <w:t>Single-Host Deployment Architecture: The existing Docker Compose configuration targets single-node deployment; multi-region active-active replication is not yet configured.</w:t>
      </w:r>
    </w:p>
    <w:p>
      <w:pPr>
        <w:pStyle w:val="ListBullet"/>
        <w:spacing w:after="50" w:line="269" w:lineRule="auto"/>
      </w:pPr>
      <w:r>
        <w:rPr>
          <w:rFonts w:ascii="Calibri" w:hAnsi="Calibri"/>
          <w:color w:val="2D3748"/>
          <w:sz w:val="18"/>
        </w:rPr>
        <w:t>Lack of Frontend Automated Tests: While backend services maintain an 81-test automated suite, frontend UI regression currently relies on manual validation.</w:t>
      </w:r>
    </w:p>
    <w:p>
      <w:r>
        <w:br w:type="page"/>
      </w:r>
    </w:p>
    <w:p>
      <w:pPr>
        <w:pStyle w:val="Heading1"/>
        <w:keepNext/>
        <w:spacing w:before="280" w:after="120"/>
      </w:pPr>
      <w:r>
        <w:rPr>
          <w:rFonts w:ascii="Calibri" w:hAnsi="Calibri"/>
          <w:b/>
          <w:color w:val="1A365D"/>
          <w:sz w:val="30"/>
        </w:rPr>
        <w:t>28. Future Enhancements</w:t>
      </w:r>
    </w:p>
    <w:p>
      <w:pPr>
        <w:pStyle w:val="ListBullet"/>
        <w:spacing w:after="50" w:line="269" w:lineRule="auto"/>
      </w:pPr>
      <w:r>
        <w:rPr>
          <w:rFonts w:ascii="Calibri" w:hAnsi="Calibri"/>
          <w:color w:val="2D3748"/>
          <w:sz w:val="18"/>
        </w:rPr>
        <w:t>HL7 / FHIR Standard Compliance: Implementation of Fast Healthcare Interoperability Resources (FHIR) APIs for seamless EHR/EMR bidirectional data exchange.</w:t>
      </w:r>
    </w:p>
    <w:p>
      <w:pPr>
        <w:pStyle w:val="ListBullet"/>
        <w:spacing w:after="50" w:line="269" w:lineRule="auto"/>
      </w:pPr>
      <w:r>
        <w:rPr>
          <w:rFonts w:ascii="Calibri" w:hAnsi="Calibri"/>
          <w:color w:val="2D3748"/>
          <w:sz w:val="18"/>
        </w:rPr>
        <w:t>Fine-Tuned Clinical On-Premise LLMs: Deployment of quantized open-source medical models (e.g., Med-PaLM 2 / BioMistral) for offline, air-gapped clinical operation.</w:t>
      </w:r>
    </w:p>
    <w:p>
      <w:pPr>
        <w:pStyle w:val="ListBullet"/>
        <w:spacing w:after="50" w:line="269" w:lineRule="auto"/>
      </w:pPr>
      <w:r>
        <w:rPr>
          <w:rFonts w:ascii="Calibri" w:hAnsi="Calibri"/>
          <w:color w:val="2D3748"/>
          <w:sz w:val="18"/>
        </w:rPr>
        <w:t>Computer Vision for Radiology Scans: Integration of specialized convolutional neural networks (CNNs) for X-ray and CT anomaly detection alongside text OCR.</w:t>
      </w:r>
    </w:p>
    <w:p>
      <w:pPr>
        <w:pStyle w:val="ListBullet"/>
        <w:spacing w:after="50" w:line="269" w:lineRule="auto"/>
      </w:pPr>
      <w:r>
        <w:rPr>
          <w:rFonts w:ascii="Calibri" w:hAnsi="Calibri"/>
          <w:color w:val="2D3748"/>
          <w:sz w:val="18"/>
        </w:rPr>
        <w:t>Kubernetes Helm Charts: Creation of auto-scaling Kubernetes manifests with HPA (Horizontal Pod Autoscaling) for cloud-native enterprise deployments.</w:t>
      </w:r>
    </w:p>
    <w:p>
      <w:pPr>
        <w:pStyle w:val="ListBullet"/>
        <w:spacing w:after="50" w:line="269" w:lineRule="auto"/>
      </w:pPr>
      <w:r>
        <w:rPr>
          <w:rFonts w:ascii="Calibri" w:hAnsi="Calibri"/>
          <w:color w:val="2D3748"/>
          <w:sz w:val="18"/>
        </w:rPr>
        <w:t>Comprehensive Frontend Test Suite: Implementation of Jest, React Testing Library, and Playwright end-to-end browser automation suites.</w:t>
      </w:r>
    </w:p>
    <w:p>
      <w:pPr>
        <w:pStyle w:val="ListBullet"/>
        <w:spacing w:after="50" w:line="269" w:lineRule="auto"/>
      </w:pPr>
      <w:r>
        <w:rPr>
          <w:rFonts w:ascii="Calibri" w:hAnsi="Calibri"/>
          <w:color w:val="2D3748"/>
          <w:sz w:val="18"/>
        </w:rPr>
        <w:t>Automated CI/CD Pipeline: GitHub Actions workflow executing code linting, security scans, and 81 pytest suites on every pull request.</w:t>
      </w:r>
    </w:p>
    <w:p>
      <w:r>
        <w:br w:type="page"/>
      </w:r>
    </w:p>
    <w:p>
      <w:pPr>
        <w:pStyle w:val="Heading1"/>
        <w:keepNext/>
        <w:spacing w:before="280" w:after="120"/>
      </w:pPr>
      <w:r>
        <w:rPr>
          <w:rFonts w:ascii="Calibri" w:hAnsi="Calibri"/>
          <w:b/>
          <w:color w:val="1A365D"/>
          <w:sz w:val="30"/>
        </w:rPr>
        <w:t>29. Conclusion</w:t>
      </w:r>
    </w:p>
    <w:p>
      <w:pPr>
        <w:spacing w:after="80" w:line="276" w:lineRule="auto"/>
      </w:pPr>
      <w:r>
        <w:rPr>
          <w:rFonts w:ascii="Calibri" w:hAnsi="Calibri"/>
          <w:color w:val="2D3748"/>
          <w:sz w:val="19"/>
        </w:rPr>
        <w:t>MedSentinel demonstrates a state-of-the-art engineering approach to healthcare orchestration by uniting modern web architecture with autonomous multi-agent intelligence. By decomposing complex clinical and administrative operations into nine specialized agents coordinated through a stateful DAG, the platform successfully automates document ingestion, optical character recognition, biomarker evaluation, patient risk stratification, hospital matching, and clinical verification reporting.</w:t>
      </w:r>
    </w:p>
    <w:p>
      <w:pPr>
        <w:spacing w:after="80" w:line="276" w:lineRule="auto"/>
      </w:pPr>
      <w:r>
        <w:rPr>
          <w:rFonts w:ascii="Calibri" w:hAnsi="Calibri"/>
          <w:color w:val="2D3748"/>
          <w:sz w:val="19"/>
        </w:rPr>
        <w:t>The platform's dual-storage architecture—coupling MySQL 8.0 for ACID relational transactions with Qdrant for 768-dimensional semantic knowledge embeddings—provides a scalable, auditable foundation for healthcare operations. Strict security mechanisms, including JWT refresh token rotation, hierarchical RBAC across four distinct roles, SHA-256 document hashing, and HIPAA-aligned private AI modes, ensure compliance with rigorous healthcare data protection standards.</w:t>
      </w:r>
    </w:p>
    <w:p>
      <w:pPr>
        <w:spacing w:after="80" w:line="276" w:lineRule="auto"/>
      </w:pPr>
      <w:r>
        <w:rPr>
          <w:rFonts w:ascii="Calibri" w:hAnsi="Calibri"/>
          <w:color w:val="2D3748"/>
          <w:sz w:val="19"/>
        </w:rPr>
        <w:t>Validated by an 81-test automated test suite achieving 100% pass rate in 47.11 seconds, MedSentinel provides a proven, verifiable, and highly extensible platform that bridges the historical gap between autonomous artificial intelligence and mission-critical healthcare systems.</w:t>
      </w:r>
    </w:p>
    <w:p>
      <w:r>
        <w:br w:type="page"/>
      </w:r>
    </w:p>
    <w:p>
      <w:pPr>
        <w:pStyle w:val="Heading1"/>
        <w:keepNext/>
        <w:spacing w:before="280" w:after="120"/>
      </w:pPr>
      <w:r>
        <w:rPr>
          <w:rFonts w:ascii="Calibri" w:hAnsi="Calibri"/>
          <w:b/>
          <w:color w:val="1A365D"/>
          <w:sz w:val="30"/>
        </w:rPr>
        <w:t>30. References</w:t>
      </w:r>
    </w:p>
    <w:p>
      <w:pPr>
        <w:spacing w:after="60" w:line="264" w:lineRule="auto"/>
      </w:pPr>
      <w:r>
        <w:rPr>
          <w:rFonts w:ascii="Calibri" w:hAnsi="Calibri"/>
          <w:b/>
          <w:color w:val="1A365D"/>
          <w:sz w:val="18"/>
        </w:rPr>
        <w:t xml:space="preserve">[1] </w:t>
      </w:r>
      <w:r>
        <w:rPr>
          <w:rFonts w:ascii="Calibri" w:hAnsi="Calibri"/>
          <w:color w:val="2D3748"/>
          <w:sz w:val="18"/>
        </w:rPr>
        <w:t>FastAPI Documentation — Modern, high-performance web framework for building APIs with Python 3.10+. https://fastapi.tiangolo.com/</w:t>
      </w:r>
    </w:p>
    <w:p>
      <w:pPr>
        <w:spacing w:after="60" w:line="264" w:lineRule="auto"/>
      </w:pPr>
      <w:r>
        <w:rPr>
          <w:rFonts w:ascii="Calibri" w:hAnsi="Calibri"/>
          <w:b/>
          <w:color w:val="1A365D"/>
          <w:sz w:val="18"/>
        </w:rPr>
        <w:t xml:space="preserve">[2] </w:t>
      </w:r>
      <w:r>
        <w:rPr>
          <w:rFonts w:ascii="Calibri" w:hAnsi="Calibri"/>
          <w:color w:val="2D3748"/>
          <w:sz w:val="18"/>
        </w:rPr>
        <w:t>Next.js 14 Documentation — The React Framework for the Web, App Router &amp; Server Components. https://nextjs.org/docs</w:t>
      </w:r>
    </w:p>
    <w:p>
      <w:pPr>
        <w:spacing w:after="60" w:line="264" w:lineRule="auto"/>
      </w:pPr>
      <w:r>
        <w:rPr>
          <w:rFonts w:ascii="Calibri" w:hAnsi="Calibri"/>
          <w:b/>
          <w:color w:val="1A365D"/>
          <w:sz w:val="18"/>
        </w:rPr>
        <w:t xml:space="preserve">[3] </w:t>
      </w:r>
      <w:r>
        <w:rPr>
          <w:rFonts w:ascii="Calibri" w:hAnsi="Calibri"/>
          <w:color w:val="2D3748"/>
          <w:sz w:val="18"/>
        </w:rPr>
        <w:t>SQLAlchemy 2.0 Documentation — The Python SQL Toolkit and Object Relational Mapper. https://docs.sqlalchemy.org/</w:t>
      </w:r>
    </w:p>
    <w:p>
      <w:pPr>
        <w:spacing w:after="60" w:line="264" w:lineRule="auto"/>
      </w:pPr>
      <w:r>
        <w:rPr>
          <w:rFonts w:ascii="Calibri" w:hAnsi="Calibri"/>
          <w:b/>
          <w:color w:val="1A365D"/>
          <w:sz w:val="18"/>
        </w:rPr>
        <w:t xml:space="preserve">[4] </w:t>
      </w:r>
      <w:r>
        <w:rPr>
          <w:rFonts w:ascii="Calibri" w:hAnsi="Calibri"/>
          <w:color w:val="2D3748"/>
          <w:sz w:val="18"/>
        </w:rPr>
        <w:t>Pydantic v2 Documentation — Data validation and settings management using Python type annotations. https://docs.pydantic.dev/</w:t>
      </w:r>
    </w:p>
    <w:p>
      <w:pPr>
        <w:spacing w:after="60" w:line="264" w:lineRule="auto"/>
      </w:pPr>
      <w:r>
        <w:rPr>
          <w:rFonts w:ascii="Calibri" w:hAnsi="Calibri"/>
          <w:b/>
          <w:color w:val="1A365D"/>
          <w:sz w:val="18"/>
        </w:rPr>
        <w:t xml:space="preserve">[5] </w:t>
      </w:r>
      <w:r>
        <w:rPr>
          <w:rFonts w:ascii="Calibri" w:hAnsi="Calibri"/>
          <w:color w:val="2D3748"/>
          <w:sz w:val="18"/>
        </w:rPr>
        <w:t>Qdrant Vector Database — Vector Similarity Search Engine for Vector Embeddings. https://qdrant.tech/documentation/</w:t>
      </w:r>
    </w:p>
    <w:p>
      <w:pPr>
        <w:spacing w:after="60" w:line="264" w:lineRule="auto"/>
      </w:pPr>
      <w:r>
        <w:rPr>
          <w:rFonts w:ascii="Calibri" w:hAnsi="Calibri"/>
          <w:b/>
          <w:color w:val="1A365D"/>
          <w:sz w:val="18"/>
        </w:rPr>
        <w:t xml:space="preserve">[6] </w:t>
      </w:r>
      <w:r>
        <w:rPr>
          <w:rFonts w:ascii="Calibri" w:hAnsi="Calibri"/>
          <w:color w:val="2D3748"/>
          <w:sz w:val="18"/>
        </w:rPr>
        <w:t>Google Gemini API — Advanced Multimodal &amp; Language Models for Developers. https://ai.google.dev/docs</w:t>
      </w:r>
    </w:p>
    <w:p>
      <w:pPr>
        <w:spacing w:after="60" w:line="264" w:lineRule="auto"/>
      </w:pPr>
      <w:r>
        <w:rPr>
          <w:rFonts w:ascii="Calibri" w:hAnsi="Calibri"/>
          <w:b/>
          <w:color w:val="1A365D"/>
          <w:sz w:val="18"/>
        </w:rPr>
        <w:t xml:space="preserve">[7] </w:t>
      </w:r>
      <w:r>
        <w:rPr>
          <w:rFonts w:ascii="Calibri" w:hAnsi="Calibri"/>
          <w:color w:val="2D3748"/>
          <w:sz w:val="18"/>
        </w:rPr>
        <w:t>MySQL 8.0 Reference Manual — Enterprise Relational Database Management System. https://dev.mysql.com/doc/refman/8.0/en/</w:t>
      </w:r>
    </w:p>
    <w:p>
      <w:pPr>
        <w:spacing w:after="60" w:line="264" w:lineRule="auto"/>
      </w:pPr>
      <w:r>
        <w:rPr>
          <w:rFonts w:ascii="Calibri" w:hAnsi="Calibri"/>
          <w:b/>
          <w:color w:val="1A365D"/>
          <w:sz w:val="18"/>
        </w:rPr>
        <w:t xml:space="preserve">[8] </w:t>
      </w:r>
      <w:r>
        <w:rPr>
          <w:rFonts w:ascii="Calibri" w:hAnsi="Calibri"/>
          <w:color w:val="2D3748"/>
          <w:sz w:val="18"/>
        </w:rPr>
        <w:t>RFC 7519 — JSON Web Token (JWT) Standard, Internet Engineering Task Force (IETF). https://tools.ietf.org/html/rfc7519</w:t>
      </w:r>
    </w:p>
    <w:p>
      <w:pPr>
        <w:spacing w:after="60" w:line="264" w:lineRule="auto"/>
      </w:pPr>
      <w:r>
        <w:rPr>
          <w:rFonts w:ascii="Calibri" w:hAnsi="Calibri"/>
          <w:b/>
          <w:color w:val="1A365D"/>
          <w:sz w:val="18"/>
        </w:rPr>
        <w:t xml:space="preserve">[9] </w:t>
      </w:r>
      <w:r>
        <w:rPr>
          <w:rFonts w:ascii="Calibri" w:hAnsi="Calibri"/>
          <w:color w:val="2D3748"/>
          <w:sz w:val="18"/>
        </w:rPr>
        <w:t>Health Insurance Portability and Accountability Act (HIPAA) — Privacy &amp; Security Standards. https://www.hhs.gov/hipaa/</w:t>
      </w:r>
    </w:p>
    <w:p>
      <w:pPr>
        <w:spacing w:after="60" w:line="264" w:lineRule="auto"/>
      </w:pPr>
      <w:r>
        <w:rPr>
          <w:rFonts w:ascii="Calibri" w:hAnsi="Calibri"/>
          <w:b/>
          <w:color w:val="1A365D"/>
          <w:sz w:val="18"/>
        </w:rPr>
        <w:t xml:space="preserve">[10] </w:t>
      </w:r>
      <w:r>
        <w:rPr>
          <w:rFonts w:ascii="Calibri" w:hAnsi="Calibri"/>
          <w:color w:val="2D3748"/>
          <w:sz w:val="18"/>
        </w:rPr>
        <w:t>TailwindCSS v3.4 — A utility-first CSS framework for rapid UI development. https://tailwindcss.com/docs</w:t>
      </w:r>
    </w:p>
    <w:p>
      <w:pPr>
        <w:spacing w:after="60" w:line="264" w:lineRule="auto"/>
      </w:pPr>
      <w:r>
        <w:rPr>
          <w:rFonts w:ascii="Calibri" w:hAnsi="Calibri"/>
          <w:b/>
          <w:color w:val="1A365D"/>
          <w:sz w:val="18"/>
        </w:rPr>
        <w:t xml:space="preserve">[11] </w:t>
      </w:r>
      <w:r>
        <w:rPr>
          <w:rFonts w:ascii="Calibri" w:hAnsi="Calibri"/>
          <w:color w:val="2D3748"/>
          <w:sz w:val="18"/>
        </w:rPr>
        <w:t>Docker Compose v2 Specification — Multi-container orchestration tool. https://docs.docker.com/compose/</w:t>
      </w:r>
    </w:p>
    <w:p>
      <w:pPr>
        <w:spacing w:after="60" w:line="264" w:lineRule="auto"/>
      </w:pPr>
      <w:r>
        <w:rPr>
          <w:rFonts w:ascii="Calibri" w:hAnsi="Calibri"/>
          <w:b/>
          <w:color w:val="1A365D"/>
          <w:sz w:val="18"/>
        </w:rPr>
        <w:t xml:space="preserve">[12] </w:t>
      </w:r>
      <w:r>
        <w:rPr>
          <w:rFonts w:ascii="Calibri" w:hAnsi="Calibri"/>
          <w:color w:val="2D3748"/>
          <w:sz w:val="18"/>
        </w:rPr>
        <w:t>Pytest Framework — Scalable Python test framework with async event loop support. https://docs.pytest.org/</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718096"/>
        <w:sz w:val="16"/>
      </w:rPr>
      <w:t xml:space="preserve">MedSentinel Autonomous Healthcare Platform  |  Academic &amp; Technical Review  |  Page </w:t>
    </w:r>
    <w:r>
      <w:fldChar w:fldCharType="begin"/>
      <w:instrText xml:space="preserve"> PAGE </w:instrText>
      <w:fldChar w:fldCharType="separate"/>
      <w:fldChar w:fldCharType="end"/>
    </w:r>
    <w:r>
      <w:rPr>
        <w:rFonts w:ascii="Calibri" w:hAnsi="Calibri"/>
        <w:color w:val="718096"/>
        <w:sz w:val="16"/>
      </w:rP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color w:val="718096"/>
        <w:sz w:val="16"/>
      </w:rPr>
      <w:t>MEDSENTINEL | MedSentinel — Engineering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