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A365D"/>
          <w:sz w:val="48"/>
        </w:rPr>
        <w:t>MedSentinel Healthcare Platform</w:t>
      </w:r>
    </w:p>
    <w:p>
      <w:pPr>
        <w:spacing w:after="400"/>
        <w:jc w:val="center"/>
      </w:pPr>
      <w:r>
        <w:rPr>
          <w:color w:val="4A5568"/>
          <w:sz w:val="24"/>
        </w:rPr>
        <w:t>Comprehensive Engineering &amp; Project Report</w:t>
        <w:br/>
        <w:t>Version 2.3.0 | Full-Stack, Agentic AI &amp; Enterprise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MedSentinel: Autonomous Healthcare &amp; Insurance Intelligence Platform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Version &amp; Release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Version 2.3.0 (Production-Ready Gold Master)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Distributed Full-Stack with Multi-Agent AI &amp; Vector RAG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Core Technologies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Next.js 14, FastAPI (Python 3.10+), MySQL 8.0, Qdrant 6333, Gemini AI</w:t>
            </w:r>
          </w:p>
        </w:tc>
      </w:tr>
      <w:tr>
        <w:tc>
          <w:tcPr>
            <w:tcW w:type="dxa" w:w="468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Verification Metrics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81/81 Pytest Passed | 33/33 Next.js Routes Compiled (100% Pass)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b/>
          <w:color w:val="1A365D"/>
          <w:sz w:val="32"/>
        </w:rPr>
        <w:t>1. Project Overview &amp; Abstract</w:t>
      </w:r>
    </w:p>
    <w:p>
      <w:r>
        <w:t>MedSentinel is an advanced full-stack healthcare platform engineering solution. It eliminates traditional administrative latency between patients, healthcare providers, and insurance underwriters through autonomous multi-agent intelligence, cryptographic medical vaulting, sub-second hospital discovery, and a centralized enterprise Super Admin operational dashboard.</w:t>
      </w:r>
    </w:p>
    <w:p>
      <w:pPr>
        <w:pStyle w:val="Heading1"/>
        <w:spacing w:before="320" w:after="80"/>
      </w:pPr>
      <w:r>
        <w:rPr>
          <w:b/>
          <w:color w:val="1A365D"/>
          <w:sz w:val="32"/>
        </w:rPr>
        <w:t>2. Core Technical Architecture</w:t>
      </w:r>
    </w:p>
    <w:p>
      <w:r>
        <w:t>The platform is built on an enterprise 5-tier architecture:</w:t>
      </w:r>
    </w:p>
    <w:p>
      <w:r>
        <w:t>1. Frontend Client Tier: Next.js 14 App Router, React 18, TailwindCSS, Server-Sent Events (SSE) listener.</w:t>
      </w:r>
    </w:p>
    <w:p>
      <w:r>
        <w:t>2. API Gateway &amp; Security: FastAPI with asynchronous non-blocking endpoints, JWT + Refresh Token Rotation, and strict Role-Based Access Control (USER, HOSPITAL_ADMIN, INSURANCE_ADMIN, SUPER_ADMIN).</w:t>
      </w:r>
    </w:p>
    <w:p>
      <w:r>
        <w:t>3. Multi-Agent AI Intelligence: 9 autonomous specialized agents orchestrated via a Directed Acyclic Graph (DAG) state machine.</w:t>
      </w:r>
    </w:p>
    <w:p>
      <w:r>
        <w:t>4. Relational Persistence: MySQL 8.0 managing relational entities (users, patients, claims, hospitals, audit trails).</w:t>
      </w:r>
    </w:p>
    <w:p>
      <w:r>
        <w:t>5. Vector Knowledge Store: Qdrant vector database (port 6333) indexing 768-dimensional clinical protocol embeddings.</w:t>
      </w:r>
    </w:p>
    <w:p>
      <w:pPr>
        <w:pStyle w:val="Heading1"/>
        <w:spacing w:before="320" w:after="80"/>
      </w:pPr>
      <w:r>
        <w:rPr>
          <w:b/>
          <w:color w:val="1A365D"/>
          <w:sz w:val="32"/>
        </w:rPr>
        <w:t>3. Agentic AI &amp; Machine Learning Subsystem</w:t>
      </w:r>
    </w:p>
    <w:p>
      <w:r>
        <w:t>The agentic framework leverages stateful DAG orchestration consisting of 9 domain-specific agents: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Agent Identifier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Operational Capability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PatientIntakeAgent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Parses patient demographics, complaints, and vitals into normalized records.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OCRAgent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Performs image pre-processing and high-accuracy text extraction from medical bills and lab scans.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DataValidationAgent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Enforces schema integrity, medical unit sanity, and PII masking.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DocumentIntelligenceAgent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Classifies documents (Lab reports, Invoices, Prescriptions, Discharge summaries).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LabAnalysisAgent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Extracts biomarkers and evaluates them against clinical reference ranges.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RiskPredictionAgent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Computes a composite patient risk score (0-100) across vitals and conditions.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HospitalMatchingAgent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Ranks healthcare providers by specialty, distance, budget, and insurance empanelment.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MedicalRAGAgent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Performs semantic vector search against clinical guidelines in Qdrant.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VerificationReportAgent</w:t>
            </w:r>
          </w:p>
        </w:tc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Synthesizes complete DAG states into final clinical audit dossiers.</w:t>
            </w:r>
          </w:p>
        </w:tc>
      </w:tr>
    </w:tbl>
    <w:p>
      <w:pPr>
        <w:pStyle w:val="Heading1"/>
        <w:spacing w:before="320" w:after="80"/>
      </w:pPr>
      <w:r>
        <w:rPr>
          <w:b/>
          <w:color w:val="1A365D"/>
          <w:sz w:val="32"/>
        </w:rPr>
        <w:t>4. Key Features &amp; Functional Modules</w:t>
      </w:r>
    </w:p>
    <w:p>
      <w:r>
        <w:t>• Medical Vault: Upload, view, and cryptographically verify patient medical records with SHA-256 tamper-evident digests.</w:t>
      </w:r>
    </w:p>
    <w:p>
      <w:r>
        <w:t>• Hospital Discovery: Real-time search by procedure, city, state, tier, ICU availability, and price range.</w:t>
      </w:r>
    </w:p>
    <w:p>
      <w:r>
        <w:t>• Insurance &amp; Claims: Multi-step claim submission, pre-authorization, automated fraud scoring, and adjudication.</w:t>
      </w:r>
    </w:p>
    <w:p>
      <w:r>
        <w:t>• Health Risk Scoring: Dynamic health status computation with preventive wellness recommendations.</w:t>
      </w:r>
    </w:p>
    <w:p>
      <w:r>
        <w:t>• Enterprise Super Admin: Global system metrics, user governance, claim review panels, and AI audit monitoring.</w:t>
      </w:r>
    </w:p>
    <w:p>
      <w:r>
        <w:t>• Live Agent Workflow: Real-time Server-Sent Events (SSE) streaming visualizer displaying multi-agent DAG execution.</w:t>
      </w:r>
    </w:p>
    <w:p>
      <w:pPr>
        <w:pStyle w:val="Heading1"/>
        <w:spacing w:before="320" w:after="80"/>
      </w:pPr>
      <w:r>
        <w:rPr>
          <w:b/>
          <w:color w:val="1A365D"/>
          <w:sz w:val="32"/>
        </w:rPr>
        <w:t>5. Verification &amp; Testing Metrics</w:t>
      </w:r>
    </w:p>
    <w:p>
      <w:r>
        <w:t>• Backend Pytest: 81 / 81 test cases passing (100% success rate across agent workflows, APIs, RAG, and hospital matching).</w:t>
      </w:r>
    </w:p>
    <w:p>
      <w:r>
        <w:t>• Frontend Production Build: 33 / 33 static &amp; dynamic Next.js routes successfully compiled with 0 errors.</w:t>
      </w:r>
    </w:p>
    <w:p>
      <w:r>
        <w:t>• Port &amp; Infrastructure Resolution: Docker Compose, CORS, and reverse proxies configured for zero port conflicts.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