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B1918" w14:textId="0C4783C4" w:rsidR="000114E4" w:rsidRDefault="004F1B1A">
      <w:r>
        <w:t>L’étrangeté de l’existence va bien au-delà de ce que l’esprit peut concevoir</w:t>
      </w:r>
    </w:p>
    <w:sectPr w:rsidR="00011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1A"/>
    <w:rsid w:val="000114E4"/>
    <w:rsid w:val="004F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C3E5"/>
  <w15:chartTrackingRefBased/>
  <w15:docId w15:val="{64A02A12-350D-46CD-ABDD-E598C806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1</cp:revision>
  <dcterms:created xsi:type="dcterms:W3CDTF">2021-07-07T07:55:00Z</dcterms:created>
  <dcterms:modified xsi:type="dcterms:W3CDTF">2021-07-07T07:57:00Z</dcterms:modified>
</cp:coreProperties>
</file>