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08" w:firstLine="0"/>
        <w:rPr>
          <w:color w:val="1a5275"/>
          <w:sz w:val="44"/>
          <w:szCs w:val="44"/>
        </w:rPr>
      </w:pPr>
      <w:r w:rsidDel="00000000" w:rsidR="00000000" w:rsidRPr="00000000">
        <w:rPr>
          <w:color w:val="1a5275"/>
          <w:sz w:val="44"/>
          <w:szCs w:val="44"/>
          <w:rtl w:val="0"/>
        </w:rPr>
        <w:t xml:space="preserve">UNIVERSIDAD PERUANA UNION</w:t>
      </w:r>
    </w:p>
    <w:p w:rsidR="00000000" w:rsidDel="00000000" w:rsidP="00000000" w:rsidRDefault="00000000" w:rsidRPr="00000000" w14:paraId="00000002">
      <w:pPr>
        <w:pStyle w:val="Title"/>
        <w:ind w:left="708" w:firstLine="0"/>
        <w:rPr>
          <w:color w:val="1a5275"/>
          <w:sz w:val="44"/>
          <w:szCs w:val="44"/>
        </w:rPr>
      </w:pPr>
      <w:r w:rsidDel="00000000" w:rsidR="00000000" w:rsidRPr="00000000">
        <w:rPr>
          <w:color w:val="535353"/>
          <w:rtl w:val="0"/>
        </w:rPr>
        <w:t xml:space="preserve">Facultad de Ingeniería y Arquitectura EP de Ingeniería de Sistemas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-8889</wp:posOffset>
            </wp:positionH>
            <wp:positionV relativeFrom="paragraph">
              <wp:posOffset>847116</wp:posOffset>
            </wp:positionV>
            <wp:extent cx="5680710" cy="1356995"/>
            <wp:effectExtent b="0" l="0" r="0" t="0"/>
            <wp:wrapTopAndBottom distB="0" distT="0"/>
            <wp:docPr descr="Arquitectura - FIA" id="3" name="image1.png"/>
            <a:graphic>
              <a:graphicData uri="http://schemas.openxmlformats.org/drawingml/2006/picture">
                <pic:pic>
                  <pic:nvPicPr>
                    <pic:cNvPr descr="Arquitectura - FIA" id="0" name="image1.png"/>
                    <pic:cNvPicPr preferRelativeResize="0"/>
                  </pic:nvPicPr>
                  <pic:blipFill>
                    <a:blip r:embed="rId7"/>
                    <a:srcRect b="0" l="0" r="0" t="0"/>
                    <a:stretch>
                      <a:fillRect/>
                    </a:stretch>
                  </pic:blipFill>
                  <pic:spPr>
                    <a:xfrm>
                      <a:off x="0" y="0"/>
                      <a:ext cx="5680710" cy="135699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-423861</wp:posOffset>
                </wp:positionH>
                <wp:positionV relativeFrom="paragraph">
                  <wp:posOffset>752793</wp:posOffset>
                </wp:positionV>
                <wp:extent cx="6489700" cy="28575"/>
                <wp:effectExtent b="0" l="0" r="0" t="0"/>
                <wp:wrapTopAndBottom distB="0" distT="0"/>
                <wp:docPr id="1" name=""/>
                <a:graphic>
                  <a:graphicData uri="http://schemas.microsoft.com/office/word/2010/wordprocessingShape">
                    <wps:wsp>
                      <wps:cNvSpPr/>
                      <wps:cNvPr id="2" name="Shape 2"/>
                      <wps:spPr>
                        <a:xfrm>
                          <a:off x="2105913" y="3770475"/>
                          <a:ext cx="6480175" cy="19050"/>
                        </a:xfrm>
                        <a:custGeom>
                          <a:rect b="b" l="l" r="r" t="t"/>
                          <a:pathLst>
                            <a:path extrusionOk="0" h="19050" w="6480175">
                              <a:moveTo>
                                <a:pt x="6480048" y="0"/>
                              </a:moveTo>
                              <a:lnTo>
                                <a:pt x="0" y="0"/>
                              </a:lnTo>
                              <a:lnTo>
                                <a:pt x="0" y="19050"/>
                              </a:lnTo>
                              <a:lnTo>
                                <a:pt x="6480048" y="19050"/>
                              </a:lnTo>
                              <a:lnTo>
                                <a:pt x="6480048" y="0"/>
                              </a:lnTo>
                              <a:close/>
                            </a:path>
                          </a:pathLst>
                        </a:custGeom>
                        <a:solidFill>
                          <a:srgbClr val="1A527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-423861</wp:posOffset>
                </wp:positionH>
                <wp:positionV relativeFrom="paragraph">
                  <wp:posOffset>752793</wp:posOffset>
                </wp:positionV>
                <wp:extent cx="6489700" cy="28575"/>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48970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-539114</wp:posOffset>
                </wp:positionH>
                <wp:positionV relativeFrom="paragraph">
                  <wp:posOffset>2306458</wp:posOffset>
                </wp:positionV>
                <wp:extent cx="6480175" cy="1601470"/>
                <wp:effectExtent b="0" l="0" r="0" t="0"/>
                <wp:wrapTopAndBottom distB="0" distT="0"/>
                <wp:docPr id="2" name=""/>
                <a:graphic>
                  <a:graphicData uri="http://schemas.microsoft.com/office/word/2010/wordprocessingGroup">
                    <wpg:wgp>
                      <wpg:cNvGrpSpPr/>
                      <wpg:grpSpPr>
                        <a:xfrm>
                          <a:off x="2105900" y="2979250"/>
                          <a:ext cx="6480175" cy="1601470"/>
                          <a:chOff x="2105900" y="2979250"/>
                          <a:chExt cx="6480200" cy="1601500"/>
                        </a:xfrm>
                      </wpg:grpSpPr>
                      <wpg:grpSp>
                        <wpg:cNvGrpSpPr/>
                        <wpg:grpSpPr>
                          <a:xfrm>
                            <a:off x="2105913" y="2979265"/>
                            <a:ext cx="6480175" cy="1601470"/>
                            <a:chOff x="0" y="0"/>
                            <a:chExt cx="6480175" cy="1333500"/>
                          </a:xfrm>
                        </wpg:grpSpPr>
                        <wps:wsp>
                          <wps:cNvSpPr/>
                          <wps:cNvPr id="4" name="Shape 4"/>
                          <wps:spPr>
                            <a:xfrm>
                              <a:off x="0" y="0"/>
                              <a:ext cx="6480175" cy="133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403975" cy="1333500"/>
                            </a:xfrm>
                            <a:custGeom>
                              <a:rect b="b" l="l" r="r" t="t"/>
                              <a:pathLst>
                                <a:path extrusionOk="0" h="1333500" w="6403975">
                                  <a:moveTo>
                                    <a:pt x="6403848" y="0"/>
                                  </a:moveTo>
                                  <a:lnTo>
                                    <a:pt x="0" y="0"/>
                                  </a:lnTo>
                                  <a:lnTo>
                                    <a:pt x="0" y="1333500"/>
                                  </a:lnTo>
                                  <a:lnTo>
                                    <a:pt x="6403848" y="1333500"/>
                                  </a:lnTo>
                                  <a:lnTo>
                                    <a:pt x="6403848" y="0"/>
                                  </a:lnTo>
                                  <a:close/>
                                </a:path>
                              </a:pathLst>
                            </a:custGeom>
                            <a:solidFill>
                              <a:srgbClr val="F7F8F8"/>
                            </a:solidFill>
                            <a:ln>
                              <a:noFill/>
                            </a:ln>
                          </wps:spPr>
                          <wps:bodyPr anchorCtr="0" anchor="ctr" bIns="91425" lIns="91425" spcFirstLastPara="1" rIns="91425" wrap="square" tIns="91425">
                            <a:noAutofit/>
                          </wps:bodyPr>
                        </wps:wsp>
                        <wps:wsp>
                          <wps:cNvSpPr/>
                          <wps:cNvPr id="6" name="Shape 6"/>
                          <wps:spPr>
                            <a:xfrm>
                              <a:off x="6403847" y="0"/>
                              <a:ext cx="76200" cy="1333500"/>
                            </a:xfrm>
                            <a:custGeom>
                              <a:rect b="b" l="l" r="r" t="t"/>
                              <a:pathLst>
                                <a:path extrusionOk="0" h="1333500" w="76200">
                                  <a:moveTo>
                                    <a:pt x="76200" y="0"/>
                                  </a:moveTo>
                                  <a:lnTo>
                                    <a:pt x="0" y="0"/>
                                  </a:lnTo>
                                  <a:lnTo>
                                    <a:pt x="0" y="1333500"/>
                                  </a:lnTo>
                                  <a:lnTo>
                                    <a:pt x="76200" y="1333500"/>
                                  </a:lnTo>
                                  <a:lnTo>
                                    <a:pt x="76200" y="0"/>
                                  </a:lnTo>
                                  <a:close/>
                                </a:path>
                              </a:pathLst>
                            </a:custGeom>
                            <a:solidFill>
                              <a:srgbClr val="1A5275"/>
                            </a:solidFill>
                            <a:ln>
                              <a:noFill/>
                            </a:ln>
                          </wps:spPr>
                          <wps:bodyPr anchorCtr="0" anchor="ctr" bIns="91425" lIns="91425" spcFirstLastPara="1" rIns="91425" wrap="square" tIns="91425">
                            <a:noAutofit/>
                          </wps:bodyPr>
                        </wps:wsp>
                        <wps:wsp>
                          <wps:cNvSpPr/>
                          <wps:cNvPr id="7" name="Shape 7"/>
                          <wps:spPr>
                            <a:xfrm>
                              <a:off x="0" y="0"/>
                              <a:ext cx="6480175" cy="1333500"/>
                            </a:xfrm>
                            <a:prstGeom prst="rect">
                              <a:avLst/>
                            </a:prstGeom>
                            <a:noFill/>
                            <a:ln>
                              <a:noFill/>
                            </a:ln>
                          </wps:spPr>
                          <wps:txbx>
                            <w:txbxContent>
                              <w:p w:rsidR="00000000" w:rsidDel="00000000" w:rsidP="00000000" w:rsidRDefault="00000000" w:rsidRPr="00000000">
                                <w:pPr>
                                  <w:spacing w:after="160" w:before="470" w:line="258.99999618530273"/>
                                  <w:ind w:left="0" w:right="0" w:firstLine="0"/>
                                  <w:jc w:val="center"/>
                                  <w:textDirection w:val="btLr"/>
                                </w:pPr>
                                <w:r w:rsidDel="00000000" w:rsidR="00000000" w:rsidRPr="00000000">
                                  <w:rPr>
                                    <w:rFonts w:ascii="Arial" w:cs="Arial" w:eastAsia="Arial" w:hAnsi="Arial"/>
                                    <w:b w:val="1"/>
                                    <w:i w:val="0"/>
                                    <w:smallCaps w:val="0"/>
                                    <w:strike w:val="0"/>
                                    <w:color w:val="1a5275"/>
                                    <w:sz w:val="44"/>
                                    <w:vertAlign w:val="baseline"/>
                                  </w:rPr>
                                  <w:t xml:space="preserve">Curso: Ingeniería de software II</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1a5275"/>
                                    <w:sz w:val="44"/>
                                    <w:vertAlign w:val="baseline"/>
                                  </w:rPr>
                                </w:r>
                                <w:r w:rsidDel="00000000" w:rsidR="00000000" w:rsidRPr="00000000">
                                  <w:rPr>
                                    <w:rFonts w:ascii="Calibri" w:cs="Calibri" w:eastAsia="Calibri" w:hAnsi="Calibri"/>
                                    <w:b w:val="1"/>
                                    <w:i w:val="0"/>
                                    <w:smallCaps w:val="0"/>
                                    <w:strike w:val="0"/>
                                    <w:color w:val="7d8b8b"/>
                                    <w:sz w:val="28"/>
                                    <w:vertAlign w:val="baseline"/>
                                  </w:rPr>
                                  <w:t xml:space="preserve">Entregable</w:t>
                                </w:r>
                                <w:r w:rsidDel="00000000" w:rsidR="00000000" w:rsidRPr="00000000">
                                  <w:rPr>
                                    <w:rFonts w:ascii="Calibri" w:cs="Calibri" w:eastAsia="Calibri" w:hAnsi="Calibri"/>
                                    <w:b w:val="0"/>
                                    <w:i w:val="0"/>
                                    <w:smallCaps w:val="0"/>
                                    <w:strike w:val="0"/>
                                    <w:color w:val="7d8b8b"/>
                                    <w:sz w:val="28"/>
                                    <w:vertAlign w:val="baseline"/>
                                  </w:rPr>
                                  <w:t xml:space="preserve">: </w:t>
                                </w:r>
                                <w:r w:rsidDel="00000000" w:rsidR="00000000" w:rsidRPr="00000000">
                                  <w:rPr>
                                    <w:rFonts w:ascii="Calibri" w:cs="Calibri" w:eastAsia="Calibri" w:hAnsi="Calibri"/>
                                    <w:b w:val="1"/>
                                    <w:i w:val="0"/>
                                    <w:smallCaps w:val="0"/>
                                    <w:strike w:val="0"/>
                                    <w:color w:val="7d8b8b"/>
                                    <w:sz w:val="28"/>
                                    <w:vertAlign w:val="baseline"/>
                                  </w:rPr>
                                  <w:t xml:space="preserve">MATRIZ DE HALLAZGOS DE AUDITORÍA SDLC DE LA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7d8b8b"/>
                                    <w:sz w:val="28"/>
                                    <w:vertAlign w:val="baseline"/>
                                  </w:rPr>
                                </w:r>
                                <w:r w:rsidDel="00000000" w:rsidR="00000000" w:rsidRPr="00000000">
                                  <w:rPr>
                                    <w:rFonts w:ascii="Calibri" w:cs="Calibri" w:eastAsia="Calibri" w:hAnsi="Calibri"/>
                                    <w:b w:val="1"/>
                                    <w:i w:val="0"/>
                                    <w:smallCaps w:val="0"/>
                                    <w:strike w:val="0"/>
                                    <w:color w:val="7d8b8b"/>
                                    <w:sz w:val="28"/>
                                    <w:vertAlign w:val="baseline"/>
                                  </w:rPr>
                                  <w:t xml:space="preserve">EMPRESA ASTROMACO III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-539114</wp:posOffset>
                </wp:positionH>
                <wp:positionV relativeFrom="paragraph">
                  <wp:posOffset>2306458</wp:posOffset>
                </wp:positionV>
                <wp:extent cx="6480175" cy="1601470"/>
                <wp:effectExtent b="0" l="0" r="0" t="0"/>
                <wp:wrapTopAndBottom distB="0" dist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480175" cy="1601470"/>
                        </a:xfrm>
                        <a:prstGeom prst="rect"/>
                        <a:ln/>
                      </pic:spPr>
                    </pic:pic>
                  </a:graphicData>
                </a:graphic>
              </wp:anchor>
            </w:drawing>
          </mc:Fallback>
        </mc:AlternateContent>
      </w:r>
    </w:p>
    <w:p w:rsidR="00000000" w:rsidDel="00000000" w:rsidP="00000000" w:rsidRDefault="00000000" w:rsidRPr="00000000" w14:paraId="00000003">
      <w:pPr>
        <w:spacing w:before="470" w:lineRule="auto"/>
        <w:jc w:val="center"/>
        <w:rPr>
          <w:rFonts w:ascii="Arial" w:cs="Arial" w:eastAsia="Arial" w:hAnsi="Arial"/>
          <w:b w:val="1"/>
          <w:bCs w:val="1"/>
          <w:color w:val="1a5275"/>
          <w:sz w:val="40"/>
          <w:szCs w:val="40"/>
        </w:rPr>
      </w:pPr>
      <w:r w:rsidDel="00000000" w:rsidR="00000000" w:rsidRPr="00000000">
        <w:rPr>
          <w:rFonts w:ascii="Arial" w:cs="Arial" w:eastAsia="Arial" w:hAnsi="Arial"/>
          <w:b w:val="1"/>
          <w:bCs w:val="1"/>
          <w:color w:val="1a5275"/>
          <w:sz w:val="40"/>
          <w:szCs w:val="40"/>
          <w:rtl w:val="0"/>
        </w:rPr>
        <w:t xml:space="preserve">Integrantes:</w:t>
      </w:r>
    </w:p>
    <w:p w:rsidR="00000000" w:rsidDel="00000000" w:rsidP="00000000" w:rsidRDefault="00000000" w:rsidRPr="00000000" w14:paraId="00000004">
      <w:pPr>
        <w:jc w:val="center"/>
        <w:rPr>
          <w:color w:val="7d8b8b"/>
          <w:sz w:val="36"/>
          <w:szCs w:val="36"/>
        </w:rPr>
      </w:pPr>
      <w:r w:rsidDel="00000000" w:rsidR="00000000" w:rsidRPr="00000000">
        <w:rPr>
          <w:color w:val="7d8b8b"/>
          <w:sz w:val="36"/>
          <w:szCs w:val="36"/>
          <w:rtl w:val="0"/>
        </w:rPr>
        <w:t xml:space="preserve">-APAZA YUCRA, Elvis Jesus</w:t>
      </w:r>
    </w:p>
    <w:p w:rsidR="00000000" w:rsidDel="00000000" w:rsidP="00000000" w:rsidRDefault="00000000" w:rsidRPr="00000000" w14:paraId="00000005">
      <w:pPr>
        <w:jc w:val="center"/>
        <w:rPr>
          <w:color w:val="7d8b8b"/>
          <w:sz w:val="36"/>
          <w:szCs w:val="36"/>
        </w:rPr>
      </w:pPr>
      <w:r w:rsidDel="00000000" w:rsidR="00000000" w:rsidRPr="00000000">
        <w:rPr>
          <w:color w:val="7d8b8b"/>
          <w:sz w:val="36"/>
          <w:szCs w:val="36"/>
          <w:rtl w:val="0"/>
        </w:rPr>
        <w:t xml:space="preserve">-QUISPE QUISPE, Yunior Benito</w:t>
      </w:r>
    </w:p>
    <w:p w:rsidR="00000000" w:rsidDel="00000000" w:rsidP="00000000" w:rsidRDefault="00000000" w:rsidRPr="00000000" w14:paraId="00000006">
      <w:pPr>
        <w:jc w:val="center"/>
        <w:rPr>
          <w:color w:val="7d8b8b"/>
          <w:sz w:val="36"/>
          <w:szCs w:val="36"/>
        </w:rPr>
      </w:pPr>
      <w:r w:rsidDel="00000000" w:rsidR="00000000" w:rsidRPr="00000000">
        <w:rPr>
          <w:color w:val="7d8b8b"/>
          <w:sz w:val="36"/>
          <w:szCs w:val="36"/>
          <w:rtl w:val="0"/>
        </w:rPr>
        <w:t xml:space="preserve">-MAMANI VARGAS, Anthony Kelman</w:t>
      </w:r>
    </w:p>
    <w:p w:rsidR="00000000" w:rsidDel="00000000" w:rsidP="00000000" w:rsidRDefault="00000000" w:rsidRPr="00000000" w14:paraId="00000007">
      <w:pPr>
        <w:jc w:val="center"/>
        <w:rPr>
          <w:color w:val="7d8b8b"/>
          <w:sz w:val="36"/>
          <w:szCs w:val="36"/>
        </w:rPr>
      </w:pPr>
      <w:r w:rsidDel="00000000" w:rsidR="00000000" w:rsidRPr="00000000">
        <w:rPr>
          <w:color w:val="7d8b8b"/>
          <w:sz w:val="36"/>
          <w:szCs w:val="36"/>
          <w:rtl w:val="0"/>
        </w:rPr>
        <w:t xml:space="preserve">-RAMOS COAQUIRA, Jeimy Paul</w:t>
      </w:r>
    </w:p>
    <w:p w:rsidR="00000000" w:rsidDel="00000000" w:rsidP="00000000" w:rsidRDefault="00000000" w:rsidRPr="00000000" w14:paraId="00000008">
      <w:pPr>
        <w:jc w:val="center"/>
        <w:rPr>
          <w:sz w:val="40"/>
          <w:szCs w:val="40"/>
        </w:rPr>
      </w:pPr>
      <w:r w:rsidDel="00000000" w:rsidR="00000000" w:rsidRPr="00000000">
        <w:rPr>
          <w:rFonts w:ascii="Arial" w:cs="Arial" w:eastAsia="Arial" w:hAnsi="Arial"/>
          <w:b w:val="1"/>
          <w:bCs w:val="1"/>
          <w:color w:val="1a5275"/>
          <w:sz w:val="40"/>
          <w:szCs w:val="40"/>
          <w:rtl w:val="0"/>
        </w:rPr>
        <w:t xml:space="preserve">Docente:</w:t>
      </w:r>
      <w:r w:rsidDel="00000000" w:rsidR="00000000" w:rsidRPr="00000000">
        <w:rPr>
          <w:sz w:val="40"/>
          <w:szCs w:val="40"/>
          <w:rtl w:val="0"/>
        </w:rPr>
        <w:br w:type="textWrapping"/>
      </w:r>
      <w:r w:rsidDel="00000000" w:rsidR="00000000" w:rsidRPr="00000000">
        <w:rPr>
          <w:color w:val="7d8b8b"/>
          <w:sz w:val="40"/>
          <w:szCs w:val="40"/>
          <w:rtl w:val="0"/>
        </w:rPr>
        <w:t xml:space="preserve">Ing. Ruben Roque Sucari</w:t>
      </w:r>
      <w:r w:rsidDel="00000000" w:rsidR="00000000" w:rsidRPr="00000000">
        <w:rPr>
          <w:rtl w:val="0"/>
        </w:rPr>
      </w:r>
    </w:p>
    <w:p w:rsidR="00000000" w:rsidDel="00000000" w:rsidP="00000000" w:rsidRDefault="00000000" w:rsidRPr="00000000" w14:paraId="00000009">
      <w:pPr>
        <w:jc w:val="center"/>
        <w:rPr>
          <w:color w:val="7d8b8b"/>
          <w:sz w:val="40"/>
          <w:szCs w:val="40"/>
        </w:rPr>
      </w:pPr>
      <w:r w:rsidDel="00000000" w:rsidR="00000000" w:rsidRPr="00000000">
        <w:rPr>
          <w:rFonts w:ascii="Arial" w:cs="Arial" w:eastAsia="Arial" w:hAnsi="Arial"/>
          <w:b w:val="1"/>
          <w:bCs w:val="1"/>
          <w:color w:val="1a5275"/>
          <w:sz w:val="40"/>
          <w:szCs w:val="40"/>
          <w:rtl w:val="0"/>
        </w:rPr>
        <w:t xml:space="preserve">Ciclo:</w:t>
      </w:r>
      <w:r w:rsidDel="00000000" w:rsidR="00000000" w:rsidRPr="00000000">
        <w:rPr>
          <w:sz w:val="40"/>
          <w:szCs w:val="40"/>
          <w:rtl w:val="0"/>
        </w:rPr>
        <w:br w:type="textWrapping"/>
      </w:r>
      <w:r w:rsidDel="00000000" w:rsidR="00000000" w:rsidRPr="00000000">
        <w:rPr>
          <w:color w:val="7d8b8b"/>
          <w:sz w:val="40"/>
          <w:szCs w:val="40"/>
          <w:rtl w:val="0"/>
        </w:rPr>
        <w:t xml:space="preserve"> 7 – G1</w:t>
      </w:r>
    </w:p>
    <w:p w:rsidR="00000000" w:rsidDel="00000000" w:rsidP="00000000" w:rsidRDefault="00000000" w:rsidRPr="00000000" w14:paraId="0000000A">
      <w:pPr>
        <w:jc w:val="center"/>
        <w:rPr>
          <w:rFonts w:ascii="Arial" w:cs="Arial" w:eastAsia="Arial" w:hAnsi="Arial"/>
          <w:b w:val="1"/>
          <w:bCs w:val="1"/>
          <w:color w:val="1a5275"/>
          <w:sz w:val="44"/>
          <w:szCs w:val="44"/>
        </w:rPr>
      </w:pPr>
      <w:r w:rsidDel="00000000" w:rsidR="00000000" w:rsidRPr="00000000">
        <w:rPr>
          <w:rFonts w:ascii="Arial" w:cs="Arial" w:eastAsia="Arial" w:hAnsi="Arial"/>
          <w:b w:val="1"/>
          <w:bCs w:val="1"/>
          <w:color w:val="1a5275"/>
          <w:sz w:val="44"/>
          <w:szCs w:val="44"/>
          <w:rtl w:val="0"/>
        </w:rPr>
        <w:t xml:space="preserve">Fecha:</w:t>
      </w:r>
    </w:p>
    <w:p w:rsidR="00000000" w:rsidDel="00000000" w:rsidP="00000000" w:rsidRDefault="00000000" w:rsidRPr="00000000" w14:paraId="0000000B">
      <w:pPr>
        <w:jc w:val="center"/>
        <w:rPr>
          <w:color w:val="7d8b8b"/>
          <w:sz w:val="40"/>
          <w:szCs w:val="40"/>
        </w:rPr>
      </w:pPr>
      <w:r w:rsidDel="00000000" w:rsidR="00000000" w:rsidRPr="00000000">
        <w:rPr>
          <w:color w:val="7d8b8b"/>
          <w:sz w:val="40"/>
          <w:szCs w:val="40"/>
          <w:rtl w:val="0"/>
        </w:rPr>
        <w:t xml:space="preserve">26/05/2026</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1"/>
          <w:bCs w:val="1"/>
          <w:i w:val="0"/>
          <w:iCs w:val="0"/>
          <w:smallCaps w:val="0"/>
          <w:strike w:val="0"/>
          <w:color w:val="2f5496"/>
          <w:sz w:val="32"/>
          <w:szCs w:val="32"/>
          <w:u w:val="singl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single"/>
          <w:shd w:fill="auto" w:val="clear"/>
          <w:vertAlign w:val="baseline"/>
          <w:rtl w:val="0"/>
        </w:rPr>
        <w:t xml:space="preserve">INDICE</w:t>
      </w:r>
    </w:p>
    <w:sdt>
      <w:sdtPr>
        <w:id w:val="750609396"/>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acts44kmygj">
            <w:r w:rsidDel="00000000" w:rsidR="00000000" w:rsidRPr="00000000">
              <w:rPr>
                <w:rFonts w:ascii="Times New Roman" w:cs="Times New Roman" w:eastAsia="Times New Roman" w:hAnsi="Times New Roman"/>
                <w:b w:val="1"/>
                <w:bCs w:val="1"/>
                <w:i w:val="0"/>
                <w:iCs w:val="0"/>
                <w:smallCaps w:val="0"/>
                <w:strike w:val="0"/>
                <w:color w:val="023160"/>
                <w:sz w:val="22"/>
                <w:szCs w:val="22"/>
                <w:u w:val="none"/>
                <w:shd w:fill="auto" w:val="clear"/>
                <w:vertAlign w:val="baseline"/>
                <w:rtl w:val="0"/>
              </w:rPr>
              <w:t xml:space="preserve">MATRIZ DE HALLAZGOS DE AUDITORÍA SDLC</w:t>
            </w:r>
          </w:hyperlink>
          <w:hyperlink w:anchor="_heading=h.tacts44kmy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lkcecxw9e6m">
            <w:r w:rsidDel="00000000" w:rsidR="00000000" w:rsidRPr="00000000">
              <w:rPr>
                <w:rFonts w:ascii="Times New Roman" w:cs="Times New Roman" w:eastAsia="Times New Roman" w:hAnsi="Times New Roman"/>
                <w:b w:val="0"/>
                <w:bCs w:val="0"/>
                <w:i w:val="0"/>
                <w:iCs w:val="0"/>
                <w:smallCaps w:val="0"/>
                <w:strike w:val="0"/>
                <w:color w:val="023160"/>
                <w:sz w:val="22"/>
                <w:szCs w:val="22"/>
                <w:u w:val="none"/>
                <w:shd w:fill="auto" w:val="clear"/>
                <w:vertAlign w:val="baseline"/>
                <w:rtl w:val="0"/>
              </w:rPr>
              <w:t xml:space="preserve">CONTROL DEL DOCUMENTO</w:t>
            </w:r>
          </w:hyperlink>
          <w:hyperlink w:anchor="_heading=h.7lkcecxw9e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bqs2858ox7d">
            <w:r w:rsidDel="00000000" w:rsidR="00000000" w:rsidRPr="00000000">
              <w:rPr>
                <w:rFonts w:ascii="Times New Roman" w:cs="Times New Roman" w:eastAsia="Times New Roman" w:hAnsi="Times New Roman"/>
                <w:b w:val="0"/>
                <w:bCs w:val="0"/>
                <w:i w:val="0"/>
                <w:iCs w:val="0"/>
                <w:smallCaps w:val="0"/>
                <w:strike w:val="0"/>
                <w:color w:val="023160"/>
                <w:sz w:val="22"/>
                <w:szCs w:val="22"/>
                <w:u w:val="none"/>
                <w:shd w:fill="auto" w:val="clear"/>
                <w:vertAlign w:val="baseline"/>
                <w:rtl w:val="0"/>
              </w:rPr>
              <w:t xml:space="preserve">HISTORIAL DE VERSIONES</w:t>
            </w:r>
          </w:hyperlink>
          <w:hyperlink w:anchor="_heading=h.5bqs2858ox7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7w8hd9zay8p">
            <w:r w:rsidDel="00000000" w:rsidR="00000000" w:rsidRPr="00000000">
              <w:rPr>
                <w:rFonts w:ascii="Times New Roman" w:cs="Times New Roman" w:eastAsia="Times New Roman" w:hAnsi="Times New Roman"/>
                <w:b w:val="1"/>
                <w:bCs w:val="1"/>
                <w:i w:val="0"/>
                <w:iCs w:val="0"/>
                <w:smallCaps w:val="0"/>
                <w:strike w:val="0"/>
                <w:color w:val="023160"/>
                <w:sz w:val="22"/>
                <w:szCs w:val="22"/>
                <w:u w:val="none"/>
                <w:shd w:fill="auto" w:val="clear"/>
                <w:vertAlign w:val="baseline"/>
                <w:rtl w:val="0"/>
              </w:rPr>
              <w:t xml:space="preserve">1. OBJETIVO</w:t>
            </w:r>
          </w:hyperlink>
          <w:hyperlink w:anchor="_heading=h.n7w8hd9zay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uscregb9klt">
            <w:r w:rsidDel="00000000" w:rsidR="00000000" w:rsidRPr="00000000">
              <w:rPr>
                <w:rFonts w:ascii="Times New Roman" w:cs="Times New Roman" w:eastAsia="Times New Roman" w:hAnsi="Times New Roman"/>
                <w:b w:val="1"/>
                <w:bCs w:val="1"/>
                <w:i w:val="0"/>
                <w:iCs w:val="0"/>
                <w:smallCaps w:val="0"/>
                <w:strike w:val="0"/>
                <w:color w:val="023160"/>
                <w:sz w:val="22"/>
                <w:szCs w:val="22"/>
                <w:u w:val="none"/>
                <w:shd w:fill="auto" w:val="clear"/>
                <w:vertAlign w:val="baseline"/>
                <w:rtl w:val="0"/>
              </w:rPr>
              <w:t xml:space="preserve">2. CRITERIOS DE CLASIFICACIÓN</w:t>
            </w:r>
          </w:hyperlink>
          <w:hyperlink w:anchor="_heading=h.vuscregb9kl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jsidohvypy">
            <w:r w:rsidDel="00000000" w:rsidR="00000000" w:rsidRPr="00000000">
              <w:rPr>
                <w:rFonts w:ascii="Times New Roman" w:cs="Times New Roman" w:eastAsia="Times New Roman" w:hAnsi="Times New Roman"/>
                <w:b w:val="1"/>
                <w:bCs w:val="1"/>
                <w:i w:val="0"/>
                <w:iCs w:val="0"/>
                <w:smallCaps w:val="0"/>
                <w:strike w:val="0"/>
                <w:color w:val="023160"/>
                <w:sz w:val="22"/>
                <w:szCs w:val="22"/>
                <w:u w:val="none"/>
                <w:shd w:fill="auto" w:val="clear"/>
                <w:vertAlign w:val="baseline"/>
                <w:rtl w:val="0"/>
              </w:rPr>
              <w:t xml:space="preserve">3. MATRIZ DE HALLAZGOS</w:t>
            </w:r>
          </w:hyperlink>
          <w:hyperlink w:anchor="_heading=h.9ujsidohvy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6cyx6f5vkx">
            <w:r w:rsidDel="00000000" w:rsidR="00000000" w:rsidRPr="00000000">
              <w:rPr>
                <w:rFonts w:ascii="Times New Roman" w:cs="Times New Roman" w:eastAsia="Times New Roman" w:hAnsi="Times New Roman"/>
                <w:b w:val="1"/>
                <w:bCs w:val="1"/>
                <w:i w:val="0"/>
                <w:iCs w:val="0"/>
                <w:smallCaps w:val="0"/>
                <w:strike w:val="0"/>
                <w:color w:val="023160"/>
                <w:sz w:val="22"/>
                <w:szCs w:val="22"/>
                <w:u w:val="none"/>
                <w:shd w:fill="auto" w:val="clear"/>
                <w:vertAlign w:val="baseline"/>
                <w:rtl w:val="0"/>
              </w:rPr>
              <w:t xml:space="preserve">4. RESUMEN DE HALLAZGOS</w:t>
            </w:r>
          </w:hyperlink>
          <w:hyperlink w:anchor="_heading=h.i86cyx6f5v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xbovkbu5mn9">
            <w:r w:rsidDel="00000000" w:rsidR="00000000" w:rsidRPr="00000000">
              <w:rPr>
                <w:rFonts w:ascii="Times New Roman" w:cs="Times New Roman" w:eastAsia="Times New Roman" w:hAnsi="Times New Roman"/>
                <w:b w:val="1"/>
                <w:bCs w:val="1"/>
                <w:i w:val="0"/>
                <w:iCs w:val="0"/>
                <w:smallCaps w:val="0"/>
                <w:strike w:val="0"/>
                <w:color w:val="023160"/>
                <w:sz w:val="22"/>
                <w:szCs w:val="22"/>
                <w:u w:val="none"/>
                <w:shd w:fill="auto" w:val="clear"/>
                <w:vertAlign w:val="baseline"/>
                <w:rtl w:val="0"/>
              </w:rPr>
              <w:t xml:space="preserve">5. CONCLUSIONES GENERALES</w:t>
            </w:r>
          </w:hyperlink>
          <w:hyperlink w:anchor="_heading=h.1xbovkbu5m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r638qc9haf3">
            <w:r w:rsidDel="00000000" w:rsidR="00000000" w:rsidRPr="00000000">
              <w:rPr>
                <w:rFonts w:ascii="Times New Roman" w:cs="Times New Roman" w:eastAsia="Times New Roman" w:hAnsi="Times New Roman"/>
                <w:b w:val="1"/>
                <w:bCs w:val="1"/>
                <w:i w:val="0"/>
                <w:iCs w:val="0"/>
                <w:smallCaps w:val="0"/>
                <w:strike w:val="0"/>
                <w:color w:val="023160"/>
                <w:sz w:val="22"/>
                <w:szCs w:val="22"/>
                <w:u w:val="none"/>
                <w:shd w:fill="auto" w:val="clear"/>
                <w:vertAlign w:val="baseline"/>
                <w:rtl w:val="0"/>
              </w:rPr>
              <w:t xml:space="preserve">6. APROBACIÓN</w:t>
            </w:r>
          </w:hyperlink>
          <w:hyperlink w:anchor="_heading=h.xr638qc9ha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color w:val="7d8b8b"/>
        </w:rPr>
      </w:pPr>
      <w:r w:rsidDel="00000000" w:rsidR="00000000" w:rsidRPr="00000000">
        <w:rPr>
          <w:rtl w:val="0"/>
        </w:rPr>
      </w:r>
    </w:p>
    <w:p w:rsidR="00000000" w:rsidDel="00000000" w:rsidP="00000000" w:rsidRDefault="00000000" w:rsidRPr="00000000" w14:paraId="0000002D">
      <w:pPr>
        <w:pStyle w:val="Heading1"/>
        <w:rPr>
          <w:rFonts w:ascii="Times New Roman" w:cs="Times New Roman" w:eastAsia="Times New Roman" w:hAnsi="Times New Roman"/>
          <w:b w:val="1"/>
          <w:bCs w:val="1"/>
          <w:color w:val="767171"/>
        </w:rPr>
      </w:pPr>
      <w:bookmarkStart w:colFirst="0" w:colLast="0" w:name="_heading=h.tacts44kmygj" w:id="0"/>
      <w:bookmarkEnd w:id="0"/>
      <w:r w:rsidDel="00000000" w:rsidR="00000000" w:rsidRPr="00000000">
        <w:rPr>
          <w:rFonts w:ascii="Times New Roman" w:cs="Times New Roman" w:eastAsia="Times New Roman" w:hAnsi="Times New Roman"/>
          <w:b w:val="1"/>
          <w:bCs w:val="1"/>
          <w:color w:val="767171"/>
          <w:rtl w:val="0"/>
        </w:rPr>
        <w:t xml:space="preserve">MATRIZ DE HALLAZGOS DE AUDITORÍA SDLC</w:t>
      </w:r>
    </w:p>
    <w:p w:rsidR="00000000" w:rsidDel="00000000" w:rsidP="00000000" w:rsidRDefault="00000000" w:rsidRPr="00000000" w14:paraId="0000002E">
      <w:pPr>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Auditoría del Ciclo de Vida del Desarrollo de Software (SDLC)</w:t>
      </w:r>
    </w:p>
    <w:p w:rsidR="00000000" w:rsidDel="00000000" w:rsidP="00000000" w:rsidRDefault="00000000" w:rsidRPr="00000000" w14:paraId="0000002F">
      <w:pPr>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Proyecto: AstraLog – Solución Logística Centralizada</w:t>
      </w:r>
    </w:p>
    <w:p w:rsidR="00000000" w:rsidDel="00000000" w:rsidP="00000000" w:rsidRDefault="00000000" w:rsidRPr="00000000" w14:paraId="00000030">
      <w:pPr>
        <w:pStyle w:val="Heading2"/>
        <w:rPr>
          <w:rFonts w:ascii="Times New Roman" w:cs="Times New Roman" w:eastAsia="Times New Roman" w:hAnsi="Times New Roman"/>
          <w:color w:val="767171"/>
        </w:rPr>
      </w:pPr>
      <w:bookmarkStart w:colFirst="0" w:colLast="0" w:name="_heading=h.7lkcecxw9e6m" w:id="1"/>
      <w:bookmarkEnd w:id="1"/>
      <w:r w:rsidDel="00000000" w:rsidR="00000000" w:rsidRPr="00000000">
        <w:rPr>
          <w:rFonts w:ascii="Times New Roman" w:cs="Times New Roman" w:eastAsia="Times New Roman" w:hAnsi="Times New Roman"/>
          <w:color w:val="767171"/>
          <w:rtl w:val="0"/>
        </w:rPr>
        <w:t xml:space="preserve">CONTROL DEL DOCUMENTO</w:t>
      </w:r>
    </w:p>
    <w:tbl>
      <w:tblPr>
        <w:tblStyle w:val="Table1"/>
        <w:tblW w:w="53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1"/>
        <w:gridCol w:w="3097"/>
        <w:tblGridChange w:id="0">
          <w:tblGrid>
            <w:gridCol w:w="2221"/>
            <w:gridCol w:w="3097"/>
          </w:tblGrid>
        </w:tblGridChange>
      </w:tblGrid>
      <w:tr>
        <w:trPr>
          <w:cantSplit w:val="0"/>
          <w:tblHeader w:val="0"/>
        </w:trPr>
        <w:tc>
          <w:tcPr/>
          <w:p w:rsidR="00000000" w:rsidDel="00000000" w:rsidP="00000000" w:rsidRDefault="00000000" w:rsidRPr="00000000" w14:paraId="00000031">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Campo</w:t>
            </w:r>
          </w:p>
        </w:tc>
        <w:tc>
          <w:tcPr/>
          <w:p w:rsidR="00000000" w:rsidDel="00000000" w:rsidP="00000000" w:rsidRDefault="00000000" w:rsidRPr="00000000" w14:paraId="00000032">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Información</w:t>
            </w:r>
          </w:p>
        </w:tc>
      </w:tr>
      <w:tr>
        <w:trPr>
          <w:cantSplit w:val="0"/>
          <w:tblHeader w:val="0"/>
        </w:trPr>
        <w:tc>
          <w:tcPr/>
          <w:p w:rsidR="00000000" w:rsidDel="00000000" w:rsidP="00000000" w:rsidRDefault="00000000" w:rsidRPr="00000000" w14:paraId="0000003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Código</w:t>
            </w:r>
          </w:p>
        </w:tc>
        <w:tc>
          <w:tcPr/>
          <w:p w:rsidR="00000000" w:rsidDel="00000000" w:rsidP="00000000" w:rsidRDefault="00000000" w:rsidRPr="00000000" w14:paraId="0000003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MH-SDLC-ASTRALOG-001</w:t>
            </w:r>
          </w:p>
        </w:tc>
      </w:tr>
      <w:tr>
        <w:trPr>
          <w:cantSplit w:val="0"/>
          <w:tblHeader w:val="0"/>
        </w:trPr>
        <w:tc>
          <w:tcPr/>
          <w:p w:rsidR="00000000" w:rsidDel="00000000" w:rsidP="00000000" w:rsidRDefault="00000000" w:rsidRPr="00000000" w14:paraId="0000003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Documento</w:t>
            </w:r>
          </w:p>
        </w:tc>
        <w:tc>
          <w:tcPr/>
          <w:p w:rsidR="00000000" w:rsidDel="00000000" w:rsidP="00000000" w:rsidRDefault="00000000" w:rsidRPr="00000000" w14:paraId="0000003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Matriz de Hallazgos de Auditoría</w:t>
            </w:r>
          </w:p>
        </w:tc>
      </w:tr>
      <w:tr>
        <w:trPr>
          <w:cantSplit w:val="0"/>
          <w:tblHeader w:val="0"/>
        </w:trPr>
        <w:tc>
          <w:tcPr/>
          <w:p w:rsidR="00000000" w:rsidDel="00000000" w:rsidP="00000000" w:rsidRDefault="00000000" w:rsidRPr="00000000" w14:paraId="0000003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Proyecto</w:t>
            </w:r>
          </w:p>
        </w:tc>
        <w:tc>
          <w:tcPr/>
          <w:p w:rsidR="00000000" w:rsidDel="00000000" w:rsidP="00000000" w:rsidRDefault="00000000" w:rsidRPr="00000000" w14:paraId="0000003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AstraLog</w:t>
            </w:r>
          </w:p>
        </w:tc>
      </w:tr>
      <w:tr>
        <w:trPr>
          <w:cantSplit w:val="0"/>
          <w:tblHeader w:val="0"/>
        </w:trPr>
        <w:tc>
          <w:tcPr/>
          <w:p w:rsidR="00000000" w:rsidDel="00000000" w:rsidP="00000000" w:rsidRDefault="00000000" w:rsidRPr="00000000" w14:paraId="00000039">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Organización Auditada</w:t>
            </w:r>
          </w:p>
        </w:tc>
        <w:tc>
          <w:tcPr/>
          <w:p w:rsidR="00000000" w:rsidDel="00000000" w:rsidP="00000000" w:rsidRDefault="00000000" w:rsidRPr="00000000" w14:paraId="0000003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ASTRAMACO III</w:t>
            </w:r>
          </w:p>
        </w:tc>
      </w:tr>
      <w:tr>
        <w:trPr>
          <w:cantSplit w:val="0"/>
          <w:tblHeader w:val="0"/>
        </w:trPr>
        <w:tc>
          <w:tcPr/>
          <w:p w:rsidR="00000000" w:rsidDel="00000000" w:rsidP="00000000" w:rsidRDefault="00000000" w:rsidRPr="00000000" w14:paraId="0000003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Auditoría</w:t>
            </w:r>
          </w:p>
        </w:tc>
        <w:tc>
          <w:tcPr/>
          <w:p w:rsidR="00000000" w:rsidDel="00000000" w:rsidP="00000000" w:rsidRDefault="00000000" w:rsidRPr="00000000" w14:paraId="0000003C">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Auditoría SDLC</w:t>
            </w:r>
          </w:p>
        </w:tc>
      </w:tr>
      <w:tr>
        <w:trPr>
          <w:cantSplit w:val="0"/>
          <w:tblHeader w:val="0"/>
        </w:trPr>
        <w:tc>
          <w:tcPr/>
          <w:p w:rsidR="00000000" w:rsidDel="00000000" w:rsidP="00000000" w:rsidRDefault="00000000" w:rsidRPr="00000000" w14:paraId="0000003D">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Versión</w:t>
            </w:r>
          </w:p>
        </w:tc>
        <w:tc>
          <w:tcPr/>
          <w:p w:rsidR="00000000" w:rsidDel="00000000" w:rsidP="00000000" w:rsidRDefault="00000000" w:rsidRPr="00000000" w14:paraId="0000003E">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1.0</w:t>
            </w:r>
          </w:p>
        </w:tc>
      </w:tr>
      <w:tr>
        <w:trPr>
          <w:cantSplit w:val="0"/>
          <w:tblHeader w:val="0"/>
        </w:trPr>
        <w:tc>
          <w:tcPr/>
          <w:p w:rsidR="00000000" w:rsidDel="00000000" w:rsidP="00000000" w:rsidRDefault="00000000" w:rsidRPr="00000000" w14:paraId="0000003F">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Fecha</w:t>
            </w:r>
          </w:p>
        </w:tc>
        <w:tc>
          <w:tcPr/>
          <w:p w:rsidR="00000000" w:rsidDel="00000000" w:rsidP="00000000" w:rsidRDefault="00000000" w:rsidRPr="00000000" w14:paraId="00000040">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Junio 2026</w:t>
            </w:r>
          </w:p>
        </w:tc>
      </w:tr>
      <w:tr>
        <w:trPr>
          <w:cantSplit w:val="0"/>
          <w:tblHeader w:val="0"/>
        </w:trPr>
        <w:tc>
          <w:tcPr/>
          <w:p w:rsidR="00000000" w:rsidDel="00000000" w:rsidP="00000000" w:rsidRDefault="00000000" w:rsidRPr="00000000" w14:paraId="00000041">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Elaborado por</w:t>
            </w:r>
          </w:p>
        </w:tc>
        <w:tc>
          <w:tcPr/>
          <w:p w:rsidR="00000000" w:rsidDel="00000000" w:rsidP="00000000" w:rsidRDefault="00000000" w:rsidRPr="00000000" w14:paraId="00000042">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Equipo Auditor</w:t>
            </w:r>
          </w:p>
        </w:tc>
      </w:tr>
      <w:tr>
        <w:trPr>
          <w:cantSplit w:val="0"/>
          <w:tblHeader w:val="0"/>
        </w:trPr>
        <w:tc>
          <w:tcPr/>
          <w:p w:rsidR="00000000" w:rsidDel="00000000" w:rsidP="00000000" w:rsidRDefault="00000000" w:rsidRPr="00000000" w14:paraId="0000004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Estado</w:t>
            </w:r>
          </w:p>
        </w:tc>
        <w:tc>
          <w:tcPr/>
          <w:p w:rsidR="00000000" w:rsidDel="00000000" w:rsidP="00000000" w:rsidRDefault="00000000" w:rsidRPr="00000000" w14:paraId="0000004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Aprobado</w:t>
            </w:r>
          </w:p>
        </w:tc>
      </w:tr>
    </w:tbl>
    <w:p w:rsidR="00000000" w:rsidDel="00000000" w:rsidP="00000000" w:rsidRDefault="00000000" w:rsidRPr="00000000" w14:paraId="00000045">
      <w:pPr>
        <w:pStyle w:val="Heading2"/>
        <w:rPr>
          <w:rFonts w:ascii="Times New Roman" w:cs="Times New Roman" w:eastAsia="Times New Roman" w:hAnsi="Times New Roman"/>
          <w:color w:val="767171"/>
        </w:rPr>
      </w:pPr>
      <w:bookmarkStart w:colFirst="0" w:colLast="0" w:name="_heading=h.5bqs2858ox7d" w:id="2"/>
      <w:bookmarkEnd w:id="2"/>
      <w:r w:rsidDel="00000000" w:rsidR="00000000" w:rsidRPr="00000000">
        <w:rPr>
          <w:rFonts w:ascii="Times New Roman" w:cs="Times New Roman" w:eastAsia="Times New Roman" w:hAnsi="Times New Roman"/>
          <w:color w:val="767171"/>
          <w:rtl w:val="0"/>
        </w:rPr>
        <w:t xml:space="preserve">HISTORIAL DE VERSIONES</w:t>
      </w:r>
    </w:p>
    <w:tbl>
      <w:tblPr>
        <w:tblStyle w:val="Table2"/>
        <w:tblW w:w="777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1168"/>
        <w:gridCol w:w="4109"/>
        <w:gridCol w:w="1563"/>
        <w:tblGridChange w:id="0">
          <w:tblGrid>
            <w:gridCol w:w="936"/>
            <w:gridCol w:w="1168"/>
            <w:gridCol w:w="4109"/>
            <w:gridCol w:w="1563"/>
          </w:tblGrid>
        </w:tblGridChange>
      </w:tblGrid>
      <w:tr>
        <w:trPr>
          <w:cantSplit w:val="0"/>
          <w:tblHeader w:val="0"/>
        </w:trPr>
        <w:tc>
          <w:tcPr/>
          <w:p w:rsidR="00000000" w:rsidDel="00000000" w:rsidP="00000000" w:rsidRDefault="00000000" w:rsidRPr="00000000" w14:paraId="00000046">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Versión</w:t>
            </w:r>
          </w:p>
        </w:tc>
        <w:tc>
          <w:tcPr/>
          <w:p w:rsidR="00000000" w:rsidDel="00000000" w:rsidP="00000000" w:rsidRDefault="00000000" w:rsidRPr="00000000" w14:paraId="00000047">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Fecha</w:t>
            </w:r>
          </w:p>
        </w:tc>
        <w:tc>
          <w:tcPr/>
          <w:p w:rsidR="00000000" w:rsidDel="00000000" w:rsidP="00000000" w:rsidRDefault="00000000" w:rsidRPr="00000000" w14:paraId="00000048">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Descripción</w:t>
            </w:r>
          </w:p>
        </w:tc>
        <w:tc>
          <w:tcPr/>
          <w:p w:rsidR="00000000" w:rsidDel="00000000" w:rsidP="00000000" w:rsidRDefault="00000000" w:rsidRPr="00000000" w14:paraId="00000049">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Responsable</w:t>
            </w:r>
          </w:p>
        </w:tc>
      </w:tr>
      <w:tr>
        <w:trPr>
          <w:cantSplit w:val="0"/>
          <w:tblHeader w:val="0"/>
        </w:trPr>
        <w:tc>
          <w:tcPr/>
          <w:p w:rsidR="00000000" w:rsidDel="00000000" w:rsidP="00000000" w:rsidRDefault="00000000" w:rsidRPr="00000000" w14:paraId="0000004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1.0</w:t>
            </w:r>
          </w:p>
        </w:tc>
        <w:tc>
          <w:tcPr/>
          <w:p w:rsidR="00000000" w:rsidDel="00000000" w:rsidP="00000000" w:rsidRDefault="00000000" w:rsidRPr="00000000" w14:paraId="0000004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Junio 2026</w:t>
            </w:r>
          </w:p>
        </w:tc>
        <w:tc>
          <w:tcPr/>
          <w:p w:rsidR="00000000" w:rsidDel="00000000" w:rsidP="00000000" w:rsidRDefault="00000000" w:rsidRPr="00000000" w14:paraId="0000004C">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Elaboración inicial de la Matriz de Hallazgos</w:t>
            </w:r>
          </w:p>
        </w:tc>
        <w:tc>
          <w:tcPr/>
          <w:p w:rsidR="00000000" w:rsidDel="00000000" w:rsidP="00000000" w:rsidRDefault="00000000" w:rsidRPr="00000000" w14:paraId="0000004D">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Equipo Auditor</w:t>
            </w:r>
          </w:p>
        </w:tc>
      </w:tr>
    </w:tbl>
    <w:p w:rsidR="00000000" w:rsidDel="00000000" w:rsidP="00000000" w:rsidRDefault="00000000" w:rsidRPr="00000000" w14:paraId="0000004E">
      <w:pPr>
        <w:pStyle w:val="Heading1"/>
        <w:rPr>
          <w:rFonts w:ascii="Times New Roman" w:cs="Times New Roman" w:eastAsia="Times New Roman" w:hAnsi="Times New Roman"/>
          <w:b w:val="1"/>
          <w:bCs w:val="1"/>
          <w:color w:val="767171"/>
        </w:rPr>
      </w:pPr>
      <w:bookmarkStart w:colFirst="0" w:colLast="0" w:name="_heading=h.n7w8hd9zay8p" w:id="3"/>
      <w:bookmarkEnd w:id="3"/>
      <w:r w:rsidDel="00000000" w:rsidR="00000000" w:rsidRPr="00000000">
        <w:rPr>
          <w:rFonts w:ascii="Times New Roman" w:cs="Times New Roman" w:eastAsia="Times New Roman" w:hAnsi="Times New Roman"/>
          <w:b w:val="1"/>
          <w:bCs w:val="1"/>
          <w:color w:val="767171"/>
          <w:rtl w:val="0"/>
        </w:rPr>
        <w:t xml:space="preserve">1. OBJETIVO</w:t>
      </w:r>
    </w:p>
    <w:p w:rsidR="00000000" w:rsidDel="00000000" w:rsidP="00000000" w:rsidRDefault="00000000" w:rsidRPr="00000000" w14:paraId="0000004F">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La presente Matriz de Hallazgos tiene como objetivo documentar los resultados obtenidos durante la Auditoría del Ciclo de Vida del Desarrollo de Software (SDLC) del sistema AstraLog, identificando el grado de cumplimiento de los criterios de auditoría establecidos, las evidencias revisadas, los impactos asociados y las recomendaciones propuestas para fortalecer la calidad del proyecto.</w:t>
      </w:r>
    </w:p>
    <w:p w:rsidR="00000000" w:rsidDel="00000000" w:rsidP="00000000" w:rsidRDefault="00000000" w:rsidRPr="00000000" w14:paraId="00000050">
      <w:pPr>
        <w:pStyle w:val="Heading1"/>
        <w:rPr>
          <w:rFonts w:ascii="Times New Roman" w:cs="Times New Roman" w:eastAsia="Times New Roman" w:hAnsi="Times New Roman"/>
          <w:b w:val="1"/>
          <w:bCs w:val="1"/>
          <w:color w:val="767171"/>
        </w:rPr>
      </w:pPr>
      <w:bookmarkStart w:colFirst="0" w:colLast="0" w:name="_heading=h.vuscregb9klt" w:id="4"/>
      <w:bookmarkEnd w:id="4"/>
      <w:r w:rsidDel="00000000" w:rsidR="00000000" w:rsidRPr="00000000">
        <w:rPr>
          <w:rFonts w:ascii="Times New Roman" w:cs="Times New Roman" w:eastAsia="Times New Roman" w:hAnsi="Times New Roman"/>
          <w:b w:val="1"/>
          <w:bCs w:val="1"/>
          <w:color w:val="767171"/>
          <w:rtl w:val="0"/>
        </w:rPr>
        <w:t xml:space="preserve">2. CRITERIOS DE CLASIFICACIÓN</w:t>
      </w:r>
    </w:p>
    <w:p w:rsidR="00000000" w:rsidDel="00000000" w:rsidP="00000000" w:rsidRDefault="00000000" w:rsidRPr="00000000" w14:paraId="00000051">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Los hallazgos identificados durante la auditoría se clasifican de la siguiente manera:</w:t>
      </w:r>
    </w:p>
    <w:tbl>
      <w:tblPr>
        <w:tblStyle w:val="Table3"/>
        <w:tblW w:w="9782.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9"/>
        <w:gridCol w:w="7493"/>
        <w:tblGridChange w:id="0">
          <w:tblGrid>
            <w:gridCol w:w="2289"/>
            <w:gridCol w:w="7493"/>
          </w:tblGrid>
        </w:tblGridChange>
      </w:tblGrid>
      <w:tr>
        <w:trPr>
          <w:cantSplit w:val="0"/>
          <w:tblHeader w:val="0"/>
        </w:trPr>
        <w:tc>
          <w:tcPr/>
          <w:p w:rsidR="00000000" w:rsidDel="00000000" w:rsidP="00000000" w:rsidRDefault="00000000" w:rsidRPr="00000000" w14:paraId="00000052">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Clasificación</w:t>
            </w:r>
          </w:p>
        </w:tc>
        <w:tc>
          <w:tcPr/>
          <w:p w:rsidR="00000000" w:rsidDel="00000000" w:rsidP="00000000" w:rsidRDefault="00000000" w:rsidRPr="00000000" w14:paraId="00000053">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Descripción</w:t>
            </w:r>
          </w:p>
        </w:tc>
      </w:tr>
      <w:tr>
        <w:trPr>
          <w:cantSplit w:val="0"/>
          <w:tblHeader w:val="0"/>
        </w:trPr>
        <w:tc>
          <w:tcPr/>
          <w:p w:rsidR="00000000" w:rsidDel="00000000" w:rsidP="00000000" w:rsidRDefault="00000000" w:rsidRPr="00000000" w14:paraId="00000054">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b w:val="1"/>
                <w:bCs w:val="1"/>
                <w:color w:val="7d8b8b"/>
                <w:sz w:val="20"/>
                <w:szCs w:val="20"/>
                <w:rtl w:val="0"/>
              </w:rPr>
              <w:t xml:space="preserve">Conformidad</w:t>
            </w:r>
            <w:r w:rsidDel="00000000" w:rsidR="00000000" w:rsidRPr="00000000">
              <w:rPr>
                <w:rtl w:val="0"/>
              </w:rPr>
            </w:r>
          </w:p>
        </w:tc>
        <w:tc>
          <w:tcPr/>
          <w:p w:rsidR="00000000" w:rsidDel="00000000" w:rsidP="00000000" w:rsidRDefault="00000000" w:rsidRPr="00000000" w14:paraId="00000055">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color w:val="7d8b8b"/>
                <w:sz w:val="20"/>
                <w:szCs w:val="20"/>
                <w:rtl w:val="0"/>
              </w:rPr>
              <w:t xml:space="preserve">El proceso o actividad cumple con los criterios establecidos y existe evidencia suficiente que lo respalda.</w:t>
            </w:r>
          </w:p>
        </w:tc>
      </w:tr>
      <w:tr>
        <w:trPr>
          <w:cantSplit w:val="0"/>
          <w:tblHeader w:val="0"/>
        </w:trPr>
        <w:tc>
          <w:tcPr/>
          <w:p w:rsidR="00000000" w:rsidDel="00000000" w:rsidP="00000000" w:rsidRDefault="00000000" w:rsidRPr="00000000" w14:paraId="00000056">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b w:val="1"/>
                <w:bCs w:val="1"/>
                <w:color w:val="7d8b8b"/>
                <w:sz w:val="20"/>
                <w:szCs w:val="20"/>
                <w:rtl w:val="0"/>
              </w:rPr>
              <w:t xml:space="preserve">Oportunidad de Mejora</w:t>
            </w:r>
            <w:r w:rsidDel="00000000" w:rsidR="00000000" w:rsidRPr="00000000">
              <w:rPr>
                <w:rtl w:val="0"/>
              </w:rPr>
            </w:r>
          </w:p>
        </w:tc>
        <w:tc>
          <w:tcPr/>
          <w:p w:rsidR="00000000" w:rsidDel="00000000" w:rsidP="00000000" w:rsidRDefault="00000000" w:rsidRPr="00000000" w14:paraId="00000057">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color w:val="7d8b8b"/>
                <w:sz w:val="20"/>
                <w:szCs w:val="20"/>
                <w:rtl w:val="0"/>
              </w:rPr>
              <w:t xml:space="preserve">El proceso cumple con los criterios; sin embargo, se identifican acciones que podrían incrementar la eficiencia, mantenibilidad o calidad.</w:t>
            </w:r>
          </w:p>
        </w:tc>
      </w:tr>
      <w:tr>
        <w:trPr>
          <w:cantSplit w:val="0"/>
          <w:tblHeader w:val="0"/>
        </w:trPr>
        <w:tc>
          <w:tcPr/>
          <w:p w:rsidR="00000000" w:rsidDel="00000000" w:rsidP="00000000" w:rsidRDefault="00000000" w:rsidRPr="00000000" w14:paraId="00000058">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b w:val="1"/>
                <w:bCs w:val="1"/>
                <w:color w:val="7d8b8b"/>
                <w:sz w:val="20"/>
                <w:szCs w:val="20"/>
                <w:rtl w:val="0"/>
              </w:rPr>
              <w:t xml:space="preserve">No Conformidad Menor</w:t>
            </w:r>
            <w:r w:rsidDel="00000000" w:rsidR="00000000" w:rsidRPr="00000000">
              <w:rPr>
                <w:rtl w:val="0"/>
              </w:rPr>
            </w:r>
          </w:p>
        </w:tc>
        <w:tc>
          <w:tcPr/>
          <w:p w:rsidR="00000000" w:rsidDel="00000000" w:rsidP="00000000" w:rsidRDefault="00000000" w:rsidRPr="00000000" w14:paraId="00000059">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color w:val="7d8b8b"/>
                <w:sz w:val="20"/>
                <w:szCs w:val="20"/>
                <w:rtl w:val="0"/>
              </w:rPr>
              <w:t xml:space="preserve">Se detecta un incumplimiento parcial que no compromete significativamente la operación del sistema, pero requiere acciones correctivas.</w:t>
            </w:r>
          </w:p>
        </w:tc>
      </w:tr>
      <w:tr>
        <w:trPr>
          <w:cantSplit w:val="0"/>
          <w:tblHeader w:val="0"/>
        </w:trPr>
        <w:tc>
          <w:tcPr/>
          <w:p w:rsidR="00000000" w:rsidDel="00000000" w:rsidP="00000000" w:rsidRDefault="00000000" w:rsidRPr="00000000" w14:paraId="0000005A">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b w:val="1"/>
                <w:bCs w:val="1"/>
                <w:color w:val="7d8b8b"/>
                <w:sz w:val="20"/>
                <w:szCs w:val="20"/>
                <w:rtl w:val="0"/>
              </w:rPr>
              <w:t xml:space="preserve">No Conformidad Mayor</w:t>
            </w:r>
            <w:r w:rsidDel="00000000" w:rsidR="00000000" w:rsidRPr="00000000">
              <w:rPr>
                <w:rtl w:val="0"/>
              </w:rPr>
            </w:r>
          </w:p>
        </w:tc>
        <w:tc>
          <w:tcPr/>
          <w:p w:rsidR="00000000" w:rsidDel="00000000" w:rsidP="00000000" w:rsidRDefault="00000000" w:rsidRPr="00000000" w14:paraId="0000005B">
            <w:pPr>
              <w:spacing w:after="160" w:line="259" w:lineRule="auto"/>
              <w:rPr>
                <w:rFonts w:ascii="Times New Roman" w:cs="Times New Roman" w:eastAsia="Times New Roman" w:hAnsi="Times New Roman"/>
                <w:color w:val="7d8b8b"/>
                <w:sz w:val="20"/>
                <w:szCs w:val="20"/>
              </w:rPr>
            </w:pPr>
            <w:r w:rsidDel="00000000" w:rsidR="00000000" w:rsidRPr="00000000">
              <w:rPr>
                <w:rFonts w:ascii="Times New Roman" w:cs="Times New Roman" w:eastAsia="Times New Roman" w:hAnsi="Times New Roman"/>
                <w:color w:val="7d8b8b"/>
                <w:sz w:val="20"/>
                <w:szCs w:val="20"/>
                <w:rtl w:val="0"/>
              </w:rPr>
              <w:t xml:space="preserve">Incumplimiento significativo que afecta el cumplimiento de los objetivos del proyecto o representa un riesgo importante.</w:t>
            </w:r>
          </w:p>
        </w:tc>
      </w:tr>
    </w:tbl>
    <w:p w:rsidR="00000000" w:rsidDel="00000000" w:rsidP="00000000" w:rsidRDefault="00000000" w:rsidRPr="00000000" w14:paraId="0000005C">
      <w:pPr>
        <w:rPr>
          <w:rFonts w:ascii="Times New Roman" w:cs="Times New Roman" w:eastAsia="Times New Roman" w:hAnsi="Times New Roman"/>
          <w:color w:val="7d8b8b"/>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7d8b8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rPr>
          <w:rFonts w:ascii="Times New Roman" w:cs="Times New Roman" w:eastAsia="Times New Roman" w:hAnsi="Times New Roman"/>
          <w:b w:val="1"/>
          <w:bCs w:val="1"/>
          <w:color w:val="767171"/>
        </w:rPr>
      </w:pPr>
      <w:bookmarkStart w:colFirst="0" w:colLast="0" w:name="_heading=h.9ujsidohvypy" w:id="5"/>
      <w:bookmarkEnd w:id="5"/>
      <w:r w:rsidDel="00000000" w:rsidR="00000000" w:rsidRPr="00000000">
        <w:rPr>
          <w:rFonts w:ascii="Times New Roman" w:cs="Times New Roman" w:eastAsia="Times New Roman" w:hAnsi="Times New Roman"/>
          <w:b w:val="1"/>
          <w:bCs w:val="1"/>
          <w:color w:val="767171"/>
          <w:rtl w:val="0"/>
        </w:rPr>
        <w:t xml:space="preserve">3. MATRIZ DE HALLAZGOS</w:t>
      </w:r>
    </w:p>
    <w:tbl>
      <w:tblPr>
        <w:tblStyle w:val="Table4"/>
        <w:tblW w:w="16018.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1959"/>
        <w:gridCol w:w="3309"/>
        <w:gridCol w:w="1783"/>
        <w:gridCol w:w="1250"/>
        <w:gridCol w:w="1473"/>
        <w:gridCol w:w="2110"/>
        <w:gridCol w:w="3257"/>
        <w:tblGridChange w:id="0">
          <w:tblGrid>
            <w:gridCol w:w="878"/>
            <w:gridCol w:w="1959"/>
            <w:gridCol w:w="3309"/>
            <w:gridCol w:w="1783"/>
            <w:gridCol w:w="1250"/>
            <w:gridCol w:w="1473"/>
            <w:gridCol w:w="2110"/>
            <w:gridCol w:w="3257"/>
          </w:tblGrid>
        </w:tblGridChange>
      </w:tblGrid>
      <w:tr>
        <w:trPr>
          <w:cantSplit w:val="0"/>
          <w:tblHeader w:val="0"/>
        </w:trPr>
        <w:tc>
          <w:tcPr/>
          <w:p w:rsidR="00000000" w:rsidDel="00000000" w:rsidP="00000000" w:rsidRDefault="00000000" w:rsidRPr="00000000" w14:paraId="0000005F">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Código</w:t>
            </w:r>
          </w:p>
        </w:tc>
        <w:tc>
          <w:tcPr/>
          <w:p w:rsidR="00000000" w:rsidDel="00000000" w:rsidP="00000000" w:rsidRDefault="00000000" w:rsidRPr="00000000" w14:paraId="00000060">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Área Auditada</w:t>
            </w:r>
          </w:p>
        </w:tc>
        <w:tc>
          <w:tcPr/>
          <w:p w:rsidR="00000000" w:rsidDel="00000000" w:rsidP="00000000" w:rsidRDefault="00000000" w:rsidRPr="00000000" w14:paraId="00000061">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Hallazgo</w:t>
            </w:r>
          </w:p>
        </w:tc>
        <w:tc>
          <w:tcPr/>
          <w:p w:rsidR="00000000" w:rsidDel="00000000" w:rsidP="00000000" w:rsidRDefault="00000000" w:rsidRPr="00000000" w14:paraId="00000062">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Criterio de Auditoría</w:t>
            </w:r>
          </w:p>
        </w:tc>
        <w:tc>
          <w:tcPr/>
          <w:p w:rsidR="00000000" w:rsidDel="00000000" w:rsidP="00000000" w:rsidRDefault="00000000" w:rsidRPr="00000000" w14:paraId="00000063">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Evidencia</w:t>
            </w:r>
          </w:p>
        </w:tc>
        <w:tc>
          <w:tcPr/>
          <w:p w:rsidR="00000000" w:rsidDel="00000000" w:rsidP="00000000" w:rsidRDefault="00000000" w:rsidRPr="00000000" w14:paraId="00000064">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Clasificación</w:t>
            </w:r>
          </w:p>
        </w:tc>
        <w:tc>
          <w:tcPr/>
          <w:p w:rsidR="00000000" w:rsidDel="00000000" w:rsidP="00000000" w:rsidRDefault="00000000" w:rsidRPr="00000000" w14:paraId="00000065">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Impacto</w:t>
            </w:r>
          </w:p>
        </w:tc>
        <w:tc>
          <w:tcPr/>
          <w:p w:rsidR="00000000" w:rsidDel="00000000" w:rsidP="00000000" w:rsidRDefault="00000000" w:rsidRPr="00000000" w14:paraId="00000066">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Recomendación</w:t>
            </w:r>
          </w:p>
        </w:tc>
      </w:tr>
      <w:tr>
        <w:trPr>
          <w:cantSplit w:val="0"/>
          <w:tblHeader w:val="0"/>
        </w:trPr>
        <w:tc>
          <w:tcPr/>
          <w:p w:rsidR="00000000" w:rsidDel="00000000" w:rsidP="00000000" w:rsidRDefault="00000000" w:rsidRPr="00000000" w14:paraId="0000006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H-001</w:t>
            </w:r>
          </w:p>
        </w:tc>
        <w:tc>
          <w:tcPr/>
          <w:p w:rsidR="00000000" w:rsidDel="00000000" w:rsidP="00000000" w:rsidRDefault="00000000" w:rsidRPr="00000000" w14:paraId="0000006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Gestión del Proyecto</w:t>
            </w:r>
          </w:p>
        </w:tc>
        <w:tc>
          <w:tcPr/>
          <w:p w:rsidR="00000000" w:rsidDel="00000000" w:rsidP="00000000" w:rsidRDefault="00000000" w:rsidRPr="00000000" w14:paraId="00000069">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Se verificó la planificación y seguimiento del proyecto mediante Scrum y Jira.</w:t>
            </w:r>
          </w:p>
        </w:tc>
        <w:tc>
          <w:tcPr/>
          <w:p w:rsidR="00000000" w:rsidDel="00000000" w:rsidP="00000000" w:rsidRDefault="00000000" w:rsidRPr="00000000" w14:paraId="0000006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ISO/IEC 12207 – Gestión del Proyecto</w:t>
            </w:r>
          </w:p>
        </w:tc>
        <w:tc>
          <w:tcPr/>
          <w:p w:rsidR="00000000" w:rsidDel="00000000" w:rsidP="00000000" w:rsidRDefault="00000000" w:rsidRPr="00000000" w14:paraId="0000006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EV-001 al EV-005 / PT-001</w:t>
            </w:r>
          </w:p>
        </w:tc>
        <w:tc>
          <w:tcPr/>
          <w:p w:rsidR="00000000" w:rsidDel="00000000" w:rsidP="00000000" w:rsidRDefault="00000000" w:rsidRPr="00000000" w14:paraId="0000006C">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Conformidad</w:t>
            </w:r>
          </w:p>
        </w:tc>
        <w:tc>
          <w:tcPr/>
          <w:p w:rsidR="00000000" w:rsidDel="00000000" w:rsidP="00000000" w:rsidRDefault="00000000" w:rsidRPr="00000000" w14:paraId="0000006D">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Favorece el control y seguimiento del proyecto.</w:t>
            </w:r>
          </w:p>
        </w:tc>
        <w:tc>
          <w:tcPr/>
          <w:p w:rsidR="00000000" w:rsidDel="00000000" w:rsidP="00000000" w:rsidRDefault="00000000" w:rsidRPr="00000000" w14:paraId="0000006E">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Mantener las prácticas de gestión implementadas.</w:t>
            </w:r>
          </w:p>
        </w:tc>
      </w:tr>
      <w:tr>
        <w:trPr>
          <w:cantSplit w:val="0"/>
          <w:tblHeader w:val="0"/>
        </w:trPr>
        <w:tc>
          <w:tcPr/>
          <w:p w:rsidR="00000000" w:rsidDel="00000000" w:rsidP="00000000" w:rsidRDefault="00000000" w:rsidRPr="00000000" w14:paraId="0000006F">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H-002</w:t>
            </w:r>
          </w:p>
        </w:tc>
        <w:tc>
          <w:tcPr/>
          <w:p w:rsidR="00000000" w:rsidDel="00000000" w:rsidP="00000000" w:rsidRDefault="00000000" w:rsidRPr="00000000" w14:paraId="00000070">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Gestión de Requisitos</w:t>
            </w:r>
          </w:p>
        </w:tc>
        <w:tc>
          <w:tcPr/>
          <w:p w:rsidR="00000000" w:rsidDel="00000000" w:rsidP="00000000" w:rsidRDefault="00000000" w:rsidRPr="00000000" w14:paraId="00000071">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Los requisitos funcionales y no funcionales fueron documentados y gestionados mediante historias de usuario.</w:t>
            </w:r>
          </w:p>
        </w:tc>
        <w:tc>
          <w:tcPr/>
          <w:p w:rsidR="00000000" w:rsidDel="00000000" w:rsidP="00000000" w:rsidRDefault="00000000" w:rsidRPr="00000000" w14:paraId="00000072">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ISO/IEC 12207 – Ingeniería de Requisitos</w:t>
            </w:r>
          </w:p>
        </w:tc>
        <w:tc>
          <w:tcPr/>
          <w:p w:rsidR="00000000" w:rsidDel="00000000" w:rsidP="00000000" w:rsidRDefault="00000000" w:rsidRPr="00000000" w14:paraId="0000007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EV-006 al EV-009 / PT-002</w:t>
            </w:r>
          </w:p>
        </w:tc>
        <w:tc>
          <w:tcPr/>
          <w:p w:rsidR="00000000" w:rsidDel="00000000" w:rsidP="00000000" w:rsidRDefault="00000000" w:rsidRPr="00000000" w14:paraId="0000007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Conformidad</w:t>
            </w:r>
          </w:p>
        </w:tc>
        <w:tc>
          <w:tcPr/>
          <w:p w:rsidR="00000000" w:rsidDel="00000000" w:rsidP="00000000" w:rsidRDefault="00000000" w:rsidRPr="00000000" w14:paraId="0000007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Reduce el riesgo de desviaciones durante el desarrollo.</w:t>
            </w:r>
          </w:p>
        </w:tc>
        <w:tc>
          <w:tcPr/>
          <w:p w:rsidR="00000000" w:rsidDel="00000000" w:rsidP="00000000" w:rsidRDefault="00000000" w:rsidRPr="00000000" w14:paraId="0000007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Mantener la trazabilidad entre requisitos y funcionalidades.</w:t>
            </w:r>
          </w:p>
        </w:tc>
      </w:tr>
      <w:tr>
        <w:trPr>
          <w:cantSplit w:val="0"/>
          <w:tblHeader w:val="0"/>
        </w:trPr>
        <w:tc>
          <w:tcPr/>
          <w:p w:rsidR="00000000" w:rsidDel="00000000" w:rsidP="00000000" w:rsidRDefault="00000000" w:rsidRPr="00000000" w14:paraId="0000007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H-003</w:t>
            </w:r>
          </w:p>
        </w:tc>
        <w:tc>
          <w:tcPr/>
          <w:p w:rsidR="00000000" w:rsidDel="00000000" w:rsidP="00000000" w:rsidRDefault="00000000" w:rsidRPr="00000000" w14:paraId="0000007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Arquitectura del Sistema</w:t>
            </w:r>
          </w:p>
        </w:tc>
        <w:tc>
          <w:tcPr/>
          <w:p w:rsidR="00000000" w:rsidDel="00000000" w:rsidP="00000000" w:rsidRDefault="00000000" w:rsidRPr="00000000" w14:paraId="00000079">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La arquitectura monolítica modular documentada presenta coherencia con la implementación desarrollada.</w:t>
            </w:r>
          </w:p>
        </w:tc>
        <w:tc>
          <w:tcPr/>
          <w:p w:rsidR="00000000" w:rsidDel="00000000" w:rsidP="00000000" w:rsidRDefault="00000000" w:rsidRPr="00000000" w14:paraId="0000007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Modelo C4 / Buenas prácticas de diseño</w:t>
            </w:r>
          </w:p>
        </w:tc>
        <w:tc>
          <w:tcPr/>
          <w:p w:rsidR="00000000" w:rsidDel="00000000" w:rsidP="00000000" w:rsidRDefault="00000000" w:rsidRPr="00000000" w14:paraId="0000007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EV-010 al EV-013 / PT-003</w:t>
            </w:r>
          </w:p>
        </w:tc>
        <w:tc>
          <w:tcPr/>
          <w:p w:rsidR="00000000" w:rsidDel="00000000" w:rsidP="00000000" w:rsidRDefault="00000000" w:rsidRPr="00000000" w14:paraId="0000007C">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Conformidad</w:t>
            </w:r>
          </w:p>
        </w:tc>
        <w:tc>
          <w:tcPr/>
          <w:p w:rsidR="00000000" w:rsidDel="00000000" w:rsidP="00000000" w:rsidRDefault="00000000" w:rsidRPr="00000000" w14:paraId="0000007D">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Facilita el mantenimiento y evolución del sistema.</w:t>
            </w:r>
          </w:p>
        </w:tc>
        <w:tc>
          <w:tcPr/>
          <w:p w:rsidR="00000000" w:rsidDel="00000000" w:rsidP="00000000" w:rsidRDefault="00000000" w:rsidRPr="00000000" w14:paraId="0000007E">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Actualizar la documentación cuando existan cambios arquitectónicos.</w:t>
            </w:r>
          </w:p>
        </w:tc>
      </w:tr>
      <w:tr>
        <w:trPr>
          <w:cantSplit w:val="0"/>
          <w:tblHeader w:val="0"/>
        </w:trPr>
        <w:tc>
          <w:tcPr/>
          <w:p w:rsidR="00000000" w:rsidDel="00000000" w:rsidP="00000000" w:rsidRDefault="00000000" w:rsidRPr="00000000" w14:paraId="0000007F">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H-004</w:t>
            </w:r>
          </w:p>
        </w:tc>
        <w:tc>
          <w:tcPr/>
          <w:p w:rsidR="00000000" w:rsidDel="00000000" w:rsidP="00000000" w:rsidRDefault="00000000" w:rsidRPr="00000000" w14:paraId="00000080">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Desarrollo del Software</w:t>
            </w:r>
          </w:p>
        </w:tc>
        <w:tc>
          <w:tcPr/>
          <w:p w:rsidR="00000000" w:rsidDel="00000000" w:rsidP="00000000" w:rsidRDefault="00000000" w:rsidRPr="00000000" w14:paraId="00000081">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Se evidenció el uso de GitHub, control de versiones y revisiones mediante Pull Requests.</w:t>
            </w:r>
          </w:p>
        </w:tc>
        <w:tc>
          <w:tcPr/>
          <w:p w:rsidR="00000000" w:rsidDel="00000000" w:rsidP="00000000" w:rsidRDefault="00000000" w:rsidRPr="00000000" w14:paraId="00000082">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CMMI-DEV – Gestión de Configuración</w:t>
            </w:r>
          </w:p>
        </w:tc>
        <w:tc>
          <w:tcPr/>
          <w:p w:rsidR="00000000" w:rsidDel="00000000" w:rsidP="00000000" w:rsidRDefault="00000000" w:rsidRPr="00000000" w14:paraId="0000008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EV-014 al EV-019 / PT-004</w:t>
            </w:r>
          </w:p>
        </w:tc>
        <w:tc>
          <w:tcPr/>
          <w:p w:rsidR="00000000" w:rsidDel="00000000" w:rsidP="00000000" w:rsidRDefault="00000000" w:rsidRPr="00000000" w14:paraId="0000008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Conformidad</w:t>
            </w:r>
          </w:p>
        </w:tc>
        <w:tc>
          <w:tcPr/>
          <w:p w:rsidR="00000000" w:rsidDel="00000000" w:rsidP="00000000" w:rsidRDefault="00000000" w:rsidRPr="00000000" w14:paraId="0000008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Incrementa la calidad del código y el trabajo colaborativo.</w:t>
            </w:r>
          </w:p>
        </w:tc>
        <w:tc>
          <w:tcPr/>
          <w:p w:rsidR="00000000" w:rsidDel="00000000" w:rsidP="00000000" w:rsidRDefault="00000000" w:rsidRPr="00000000" w14:paraId="0000008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Continuar aplicando revisiones de código en futuras versiones.</w:t>
            </w:r>
          </w:p>
        </w:tc>
      </w:tr>
      <w:tr>
        <w:trPr>
          <w:cantSplit w:val="0"/>
          <w:tblHeader w:val="0"/>
        </w:trPr>
        <w:tc>
          <w:tcPr/>
          <w:p w:rsidR="00000000" w:rsidDel="00000000" w:rsidP="00000000" w:rsidRDefault="00000000" w:rsidRPr="00000000" w14:paraId="0000008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H-005</w:t>
            </w:r>
          </w:p>
        </w:tc>
        <w:tc>
          <w:tcPr/>
          <w:p w:rsidR="00000000" w:rsidDel="00000000" w:rsidP="00000000" w:rsidRDefault="00000000" w:rsidRPr="00000000" w14:paraId="0000008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Seguridad</w:t>
            </w:r>
          </w:p>
        </w:tc>
        <w:tc>
          <w:tcPr/>
          <w:p w:rsidR="00000000" w:rsidDel="00000000" w:rsidP="00000000" w:rsidRDefault="00000000" w:rsidRPr="00000000" w14:paraId="00000089">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Se comprobó la implementación de autenticación mediante JWT, Spring Security y control de acceso basado en roles.</w:t>
            </w:r>
          </w:p>
        </w:tc>
        <w:tc>
          <w:tcPr/>
          <w:p w:rsidR="00000000" w:rsidDel="00000000" w:rsidP="00000000" w:rsidRDefault="00000000" w:rsidRPr="00000000" w14:paraId="0000008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ISO/IEC 25010 – Seguridad</w:t>
            </w:r>
          </w:p>
        </w:tc>
        <w:tc>
          <w:tcPr/>
          <w:p w:rsidR="00000000" w:rsidDel="00000000" w:rsidP="00000000" w:rsidRDefault="00000000" w:rsidRPr="00000000" w14:paraId="0000008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EV-024 al EV-027 / PT-006</w:t>
            </w:r>
          </w:p>
        </w:tc>
        <w:tc>
          <w:tcPr/>
          <w:p w:rsidR="00000000" w:rsidDel="00000000" w:rsidP="00000000" w:rsidRDefault="00000000" w:rsidRPr="00000000" w14:paraId="0000008C">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Conformidad</w:t>
            </w:r>
          </w:p>
        </w:tc>
        <w:tc>
          <w:tcPr/>
          <w:p w:rsidR="00000000" w:rsidDel="00000000" w:rsidP="00000000" w:rsidRDefault="00000000" w:rsidRPr="00000000" w14:paraId="0000008D">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Protege el acceso a la información del sistema.</w:t>
            </w:r>
          </w:p>
        </w:tc>
        <w:tc>
          <w:tcPr/>
          <w:p w:rsidR="00000000" w:rsidDel="00000000" w:rsidP="00000000" w:rsidRDefault="00000000" w:rsidRPr="00000000" w14:paraId="0000008E">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Revisar periódicamente las políticas de seguridad y permisos.</w:t>
            </w:r>
          </w:p>
        </w:tc>
      </w:tr>
      <w:tr>
        <w:trPr>
          <w:cantSplit w:val="0"/>
          <w:tblHeader w:val="0"/>
        </w:trPr>
        <w:tc>
          <w:tcPr/>
          <w:p w:rsidR="00000000" w:rsidDel="00000000" w:rsidP="00000000" w:rsidRDefault="00000000" w:rsidRPr="00000000" w14:paraId="0000008F">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H-006</w:t>
            </w:r>
          </w:p>
        </w:tc>
        <w:tc>
          <w:tcPr/>
          <w:p w:rsidR="00000000" w:rsidDel="00000000" w:rsidP="00000000" w:rsidRDefault="00000000" w:rsidRPr="00000000" w14:paraId="00000090">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Calidad y Pruebas</w:t>
            </w:r>
          </w:p>
        </w:tc>
        <w:tc>
          <w:tcPr/>
          <w:p w:rsidR="00000000" w:rsidDel="00000000" w:rsidP="00000000" w:rsidRDefault="00000000" w:rsidRPr="00000000" w14:paraId="00000091">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Se realizaron pruebas funcionales y de integración; sin embargo, la evidencia de pruebas unitarias automatizadas es limitada.</w:t>
            </w:r>
          </w:p>
        </w:tc>
        <w:tc>
          <w:tcPr/>
          <w:p w:rsidR="00000000" w:rsidDel="00000000" w:rsidP="00000000" w:rsidRDefault="00000000" w:rsidRPr="00000000" w14:paraId="00000092">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ISO/IEC 12207 – Pruebas de Software</w:t>
            </w:r>
          </w:p>
        </w:tc>
        <w:tc>
          <w:tcPr/>
          <w:p w:rsidR="00000000" w:rsidDel="00000000" w:rsidP="00000000" w:rsidRDefault="00000000" w:rsidRPr="00000000" w14:paraId="0000009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EV-020 al EV-023 / PT-005</w:t>
            </w:r>
          </w:p>
        </w:tc>
        <w:tc>
          <w:tcPr/>
          <w:p w:rsidR="00000000" w:rsidDel="00000000" w:rsidP="00000000" w:rsidRDefault="00000000" w:rsidRPr="00000000" w14:paraId="0000009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No Conformidad Menor</w:t>
            </w:r>
          </w:p>
        </w:tc>
        <w:tc>
          <w:tcPr/>
          <w:p w:rsidR="00000000" w:rsidDel="00000000" w:rsidP="00000000" w:rsidRDefault="00000000" w:rsidRPr="00000000" w14:paraId="0000009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Puede dificultar la detección temprana de errores en futuras modificaciones.</w:t>
            </w:r>
          </w:p>
        </w:tc>
        <w:tc>
          <w:tcPr/>
          <w:p w:rsidR="00000000" w:rsidDel="00000000" w:rsidP="00000000" w:rsidRDefault="00000000" w:rsidRPr="00000000" w14:paraId="0000009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Implementar y documentar pruebas unitarias automatizadas para los módulos críticos.</w:t>
            </w:r>
          </w:p>
        </w:tc>
      </w:tr>
      <w:tr>
        <w:trPr>
          <w:cantSplit w:val="0"/>
          <w:tblHeader w:val="0"/>
        </w:trPr>
        <w:tc>
          <w:tcPr/>
          <w:p w:rsidR="00000000" w:rsidDel="00000000" w:rsidP="00000000" w:rsidRDefault="00000000" w:rsidRPr="00000000" w14:paraId="0000009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H-007</w:t>
            </w:r>
          </w:p>
        </w:tc>
        <w:tc>
          <w:tcPr/>
          <w:p w:rsidR="00000000" w:rsidDel="00000000" w:rsidP="00000000" w:rsidRDefault="00000000" w:rsidRPr="00000000" w14:paraId="0000009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Documentación</w:t>
            </w:r>
          </w:p>
        </w:tc>
        <w:tc>
          <w:tcPr/>
          <w:p w:rsidR="00000000" w:rsidDel="00000000" w:rsidP="00000000" w:rsidRDefault="00000000" w:rsidRPr="00000000" w14:paraId="00000099">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El proyecto dispone de documentación técnica y manuales; no obstante, algunos procedimientos pueden detallarse con mayor profundidad.</w:t>
            </w:r>
          </w:p>
        </w:tc>
        <w:tc>
          <w:tcPr/>
          <w:p w:rsidR="00000000" w:rsidDel="00000000" w:rsidP="00000000" w:rsidRDefault="00000000" w:rsidRPr="00000000" w14:paraId="0000009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Estándares de Documentación</w:t>
            </w:r>
          </w:p>
        </w:tc>
        <w:tc>
          <w:tcPr/>
          <w:p w:rsidR="00000000" w:rsidDel="00000000" w:rsidP="00000000" w:rsidRDefault="00000000" w:rsidRPr="00000000" w14:paraId="0000009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EV-031 al EV-034 / PT-008</w:t>
            </w:r>
          </w:p>
        </w:tc>
        <w:tc>
          <w:tcPr/>
          <w:p w:rsidR="00000000" w:rsidDel="00000000" w:rsidP="00000000" w:rsidRDefault="00000000" w:rsidRPr="00000000" w14:paraId="0000009C">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Oportunidad de Mejora</w:t>
            </w:r>
          </w:p>
        </w:tc>
        <w:tc>
          <w:tcPr/>
          <w:p w:rsidR="00000000" w:rsidDel="00000000" w:rsidP="00000000" w:rsidRDefault="00000000" w:rsidRPr="00000000" w14:paraId="0000009D">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Facilita el mantenimiento y la transferencia del conocimiento.</w:t>
            </w:r>
          </w:p>
        </w:tc>
        <w:tc>
          <w:tcPr/>
          <w:p w:rsidR="00000000" w:rsidDel="00000000" w:rsidP="00000000" w:rsidRDefault="00000000" w:rsidRPr="00000000" w14:paraId="0000009E">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Complementar la documentación técnica con procedimientos de mantenimiento y despliegue.</w:t>
            </w:r>
          </w:p>
        </w:tc>
      </w:tr>
      <w:tr>
        <w:trPr>
          <w:cantSplit w:val="0"/>
          <w:tblHeader w:val="0"/>
        </w:trPr>
        <w:tc>
          <w:tcPr/>
          <w:p w:rsidR="00000000" w:rsidDel="00000000" w:rsidP="00000000" w:rsidRDefault="00000000" w:rsidRPr="00000000" w14:paraId="0000009F">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H-008</w:t>
            </w:r>
          </w:p>
        </w:tc>
        <w:tc>
          <w:tcPr/>
          <w:p w:rsidR="00000000" w:rsidDel="00000000" w:rsidP="00000000" w:rsidRDefault="00000000" w:rsidRPr="00000000" w14:paraId="000000A0">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Base de Datos</w:t>
            </w:r>
          </w:p>
        </w:tc>
        <w:tc>
          <w:tcPr/>
          <w:p w:rsidR="00000000" w:rsidDel="00000000" w:rsidP="00000000" w:rsidRDefault="00000000" w:rsidRPr="00000000" w14:paraId="000000A1">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La estructura de la base de datos MySQL es consistente con los requisitos funcionales del sistema.</w:t>
            </w:r>
          </w:p>
        </w:tc>
        <w:tc>
          <w:tcPr/>
          <w:p w:rsidR="00000000" w:rsidDel="00000000" w:rsidP="00000000" w:rsidRDefault="00000000" w:rsidRPr="00000000" w14:paraId="000000A2">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Buenas prácticas de diseño de bases de datos</w:t>
            </w:r>
          </w:p>
        </w:tc>
        <w:tc>
          <w:tcPr/>
          <w:p w:rsidR="00000000" w:rsidDel="00000000" w:rsidP="00000000" w:rsidRDefault="00000000" w:rsidRPr="00000000" w14:paraId="000000A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EV-028 al EV-030 / PT-007</w:t>
            </w:r>
          </w:p>
        </w:tc>
        <w:tc>
          <w:tcPr/>
          <w:p w:rsidR="00000000" w:rsidDel="00000000" w:rsidP="00000000" w:rsidRDefault="00000000" w:rsidRPr="00000000" w14:paraId="000000A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Conformidad</w:t>
            </w:r>
          </w:p>
        </w:tc>
        <w:tc>
          <w:tcPr/>
          <w:p w:rsidR="00000000" w:rsidDel="00000000" w:rsidP="00000000" w:rsidRDefault="00000000" w:rsidRPr="00000000" w14:paraId="000000A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Favorece la integridad y disponibilidad de la información.</w:t>
            </w:r>
          </w:p>
        </w:tc>
        <w:tc>
          <w:tcPr/>
          <w:p w:rsidR="00000000" w:rsidDel="00000000" w:rsidP="00000000" w:rsidRDefault="00000000" w:rsidRPr="00000000" w14:paraId="000000A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Mantener el control de versiones de scripts SQL y respaldos periódicos.</w:t>
            </w:r>
          </w:p>
        </w:tc>
      </w:tr>
      <w:tr>
        <w:trPr>
          <w:cantSplit w:val="0"/>
          <w:tblHeader w:val="0"/>
        </w:trPr>
        <w:tc>
          <w:tcPr/>
          <w:p w:rsidR="00000000" w:rsidDel="00000000" w:rsidP="00000000" w:rsidRDefault="00000000" w:rsidRPr="00000000" w14:paraId="000000A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H-009</w:t>
            </w:r>
          </w:p>
        </w:tc>
        <w:tc>
          <w:tcPr/>
          <w:p w:rsidR="00000000" w:rsidDel="00000000" w:rsidP="00000000" w:rsidRDefault="00000000" w:rsidRPr="00000000" w14:paraId="000000A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Implementación</w:t>
            </w:r>
          </w:p>
        </w:tc>
        <w:tc>
          <w:tcPr/>
          <w:p w:rsidR="00000000" w:rsidDel="00000000" w:rsidP="00000000" w:rsidRDefault="00000000" w:rsidRPr="00000000" w14:paraId="000000A9">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El sistema dispone de procedimientos de instalación; sin embargo, no se evidencia un proceso automatizado de integración y despliegue continuo (CI/CD).</w:t>
            </w:r>
          </w:p>
        </w:tc>
        <w:tc>
          <w:tcPr/>
          <w:p w:rsidR="00000000" w:rsidDel="00000000" w:rsidP="00000000" w:rsidRDefault="00000000" w:rsidRPr="00000000" w14:paraId="000000A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Buenas prácticas DevOps</w:t>
            </w:r>
          </w:p>
        </w:tc>
        <w:tc>
          <w:tcPr/>
          <w:p w:rsidR="00000000" w:rsidDel="00000000" w:rsidP="00000000" w:rsidRDefault="00000000" w:rsidRPr="00000000" w14:paraId="000000A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EV-017, EV-018, EV-019</w:t>
            </w:r>
          </w:p>
        </w:tc>
        <w:tc>
          <w:tcPr/>
          <w:p w:rsidR="00000000" w:rsidDel="00000000" w:rsidP="00000000" w:rsidRDefault="00000000" w:rsidRPr="00000000" w14:paraId="000000AC">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Oportunidad de Mejora</w:t>
            </w:r>
          </w:p>
        </w:tc>
        <w:tc>
          <w:tcPr/>
          <w:p w:rsidR="00000000" w:rsidDel="00000000" w:rsidP="00000000" w:rsidRDefault="00000000" w:rsidRPr="00000000" w14:paraId="000000AD">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La implementación depende de procesos manuales, aumentando el tiempo de despliegue.</w:t>
            </w:r>
          </w:p>
        </w:tc>
        <w:tc>
          <w:tcPr/>
          <w:p w:rsidR="00000000" w:rsidDel="00000000" w:rsidP="00000000" w:rsidRDefault="00000000" w:rsidRPr="00000000" w14:paraId="000000AE">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Evaluar la incorporación de herramientas de integración y despliegue continuo.</w:t>
            </w:r>
          </w:p>
        </w:tc>
      </w:tr>
      <w:tr>
        <w:trPr>
          <w:cantSplit w:val="0"/>
          <w:tblHeader w:val="0"/>
        </w:trPr>
        <w:tc>
          <w:tcPr/>
          <w:p w:rsidR="00000000" w:rsidDel="00000000" w:rsidP="00000000" w:rsidRDefault="00000000" w:rsidRPr="00000000" w14:paraId="000000AF">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H-010</w:t>
            </w:r>
          </w:p>
        </w:tc>
        <w:tc>
          <w:tcPr/>
          <w:p w:rsidR="00000000" w:rsidDel="00000000" w:rsidP="00000000" w:rsidRDefault="00000000" w:rsidRPr="00000000" w14:paraId="000000B0">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Mantenimiento</w:t>
            </w:r>
          </w:p>
        </w:tc>
        <w:tc>
          <w:tcPr/>
          <w:p w:rsidR="00000000" w:rsidDel="00000000" w:rsidP="00000000" w:rsidRDefault="00000000" w:rsidRPr="00000000" w14:paraId="000000B1">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Se identificó el control de versiones del software, aunque no existe un procedimiento formal para la gestión de incidencias posteriores al despliegue.</w:t>
            </w:r>
          </w:p>
        </w:tc>
        <w:tc>
          <w:tcPr/>
          <w:p w:rsidR="00000000" w:rsidDel="00000000" w:rsidP="00000000" w:rsidRDefault="00000000" w:rsidRPr="00000000" w14:paraId="000000B2">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ISO/IEC 12207 – Mantenimiento</w:t>
            </w:r>
          </w:p>
        </w:tc>
        <w:tc>
          <w:tcPr/>
          <w:p w:rsidR="00000000" w:rsidDel="00000000" w:rsidP="00000000" w:rsidRDefault="00000000" w:rsidRPr="00000000" w14:paraId="000000B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EV-014, EV-023</w:t>
            </w:r>
          </w:p>
        </w:tc>
        <w:tc>
          <w:tcPr/>
          <w:p w:rsidR="00000000" w:rsidDel="00000000" w:rsidP="00000000" w:rsidRDefault="00000000" w:rsidRPr="00000000" w14:paraId="000000B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Oportunidad de Mejora</w:t>
            </w:r>
          </w:p>
        </w:tc>
        <w:tc>
          <w:tcPr/>
          <w:p w:rsidR="00000000" w:rsidDel="00000000" w:rsidP="00000000" w:rsidRDefault="00000000" w:rsidRPr="00000000" w14:paraId="000000B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Puede dificultar el seguimiento y resolución de incidentes en producción.</w:t>
            </w:r>
          </w:p>
        </w:tc>
        <w:tc>
          <w:tcPr/>
          <w:p w:rsidR="00000000" w:rsidDel="00000000" w:rsidP="00000000" w:rsidRDefault="00000000" w:rsidRPr="00000000" w14:paraId="000000B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Definir un procedimiento formal para la gestión de incidencias y solicitudes de mantenimiento.</w:t>
            </w:r>
          </w:p>
        </w:tc>
      </w:tr>
    </w:tbl>
    <w:p w:rsidR="00000000" w:rsidDel="00000000" w:rsidP="00000000" w:rsidRDefault="00000000" w:rsidRPr="00000000" w14:paraId="000000B7">
      <w:pPr>
        <w:rPr>
          <w:rFonts w:ascii="Times New Roman" w:cs="Times New Roman" w:eastAsia="Times New Roman" w:hAnsi="Times New Roman"/>
          <w:color w:val="7d8b8b"/>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color w:val="7d8b8b"/>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7d8b8b"/>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7d8b8b"/>
        </w:rPr>
        <w:sectPr>
          <w:type w:val="nextPage"/>
          <w:pgSz w:h="11906" w:w="16838"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7d8b8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b w:val="1"/>
          <w:bCs w:val="1"/>
          <w:color w:val="767171"/>
        </w:rPr>
      </w:pPr>
      <w:bookmarkStart w:colFirst="0" w:colLast="0" w:name="_heading=h.i86cyx6f5vkx" w:id="6"/>
      <w:bookmarkEnd w:id="6"/>
      <w:r w:rsidDel="00000000" w:rsidR="00000000" w:rsidRPr="00000000">
        <w:rPr>
          <w:rFonts w:ascii="Times New Roman" w:cs="Times New Roman" w:eastAsia="Times New Roman" w:hAnsi="Times New Roman"/>
          <w:b w:val="1"/>
          <w:bCs w:val="1"/>
          <w:color w:val="767171"/>
          <w:rtl w:val="0"/>
        </w:rPr>
        <w:t xml:space="preserve">4. RESUMEN DE HALLAZGOS</w:t>
      </w:r>
    </w:p>
    <w:tbl>
      <w:tblPr>
        <w:tblStyle w:val="Table5"/>
        <w:tblW w:w="3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4"/>
        <w:gridCol w:w="1081"/>
        <w:tblGridChange w:id="0">
          <w:tblGrid>
            <w:gridCol w:w="2674"/>
            <w:gridCol w:w="1081"/>
          </w:tblGrid>
        </w:tblGridChange>
      </w:tblGrid>
      <w:tr>
        <w:trPr>
          <w:cantSplit w:val="0"/>
          <w:tblHeader w:val="0"/>
        </w:trPr>
        <w:tc>
          <w:tcPr/>
          <w:p w:rsidR="00000000" w:rsidDel="00000000" w:rsidP="00000000" w:rsidRDefault="00000000" w:rsidRPr="00000000" w14:paraId="000000BD">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Clasificación</w:t>
            </w:r>
          </w:p>
        </w:tc>
        <w:tc>
          <w:tcPr/>
          <w:p w:rsidR="00000000" w:rsidDel="00000000" w:rsidP="00000000" w:rsidRDefault="00000000" w:rsidRPr="00000000" w14:paraId="000000BE">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Cantidad</w:t>
            </w:r>
          </w:p>
        </w:tc>
      </w:tr>
      <w:tr>
        <w:trPr>
          <w:cantSplit w:val="0"/>
          <w:tblHeader w:val="0"/>
        </w:trPr>
        <w:tc>
          <w:tcPr/>
          <w:p w:rsidR="00000000" w:rsidDel="00000000" w:rsidP="00000000" w:rsidRDefault="00000000" w:rsidRPr="00000000" w14:paraId="000000BF">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Conformidades</w:t>
            </w:r>
          </w:p>
        </w:tc>
        <w:tc>
          <w:tcPr/>
          <w:p w:rsidR="00000000" w:rsidDel="00000000" w:rsidP="00000000" w:rsidRDefault="00000000" w:rsidRPr="00000000" w14:paraId="000000C0">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6</w:t>
            </w:r>
          </w:p>
        </w:tc>
      </w:tr>
      <w:tr>
        <w:trPr>
          <w:cantSplit w:val="0"/>
          <w:tblHeader w:val="0"/>
        </w:trPr>
        <w:tc>
          <w:tcPr/>
          <w:p w:rsidR="00000000" w:rsidDel="00000000" w:rsidP="00000000" w:rsidRDefault="00000000" w:rsidRPr="00000000" w14:paraId="000000C1">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Oportunidades de Mejora</w:t>
            </w:r>
          </w:p>
        </w:tc>
        <w:tc>
          <w:tcPr/>
          <w:p w:rsidR="00000000" w:rsidDel="00000000" w:rsidP="00000000" w:rsidRDefault="00000000" w:rsidRPr="00000000" w14:paraId="000000C2">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3</w:t>
            </w:r>
          </w:p>
        </w:tc>
      </w:tr>
      <w:tr>
        <w:trPr>
          <w:cantSplit w:val="0"/>
          <w:tblHeader w:val="0"/>
        </w:trPr>
        <w:tc>
          <w:tcPr/>
          <w:p w:rsidR="00000000" w:rsidDel="00000000" w:rsidP="00000000" w:rsidRDefault="00000000" w:rsidRPr="00000000" w14:paraId="000000C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No Conformidades Menores</w:t>
            </w:r>
          </w:p>
        </w:tc>
        <w:tc>
          <w:tcPr/>
          <w:p w:rsidR="00000000" w:rsidDel="00000000" w:rsidP="00000000" w:rsidRDefault="00000000" w:rsidRPr="00000000" w14:paraId="000000C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1</w:t>
            </w:r>
          </w:p>
        </w:tc>
      </w:tr>
      <w:tr>
        <w:trPr>
          <w:cantSplit w:val="0"/>
          <w:tblHeader w:val="0"/>
        </w:trPr>
        <w:tc>
          <w:tcPr/>
          <w:p w:rsidR="00000000" w:rsidDel="00000000" w:rsidP="00000000" w:rsidRDefault="00000000" w:rsidRPr="00000000" w14:paraId="000000C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No Conformidades Mayores</w:t>
            </w:r>
          </w:p>
        </w:tc>
        <w:tc>
          <w:tcPr/>
          <w:p w:rsidR="00000000" w:rsidDel="00000000" w:rsidP="00000000" w:rsidRDefault="00000000" w:rsidRPr="00000000" w14:paraId="000000C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0</w:t>
            </w:r>
          </w:p>
        </w:tc>
      </w:tr>
      <w:tr>
        <w:trPr>
          <w:cantSplit w:val="0"/>
          <w:tblHeader w:val="0"/>
        </w:trPr>
        <w:tc>
          <w:tcPr/>
          <w:p w:rsidR="00000000" w:rsidDel="00000000" w:rsidP="00000000" w:rsidRDefault="00000000" w:rsidRPr="00000000" w14:paraId="000000C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b w:val="1"/>
                <w:bCs w:val="1"/>
                <w:color w:val="7d8b8b"/>
                <w:rtl w:val="0"/>
              </w:rPr>
              <w:t xml:space="preserve">Total de Hallazgos</w:t>
            </w:r>
            <w:r w:rsidDel="00000000" w:rsidR="00000000" w:rsidRPr="00000000">
              <w:rPr>
                <w:rtl w:val="0"/>
              </w:rPr>
            </w:r>
          </w:p>
        </w:tc>
        <w:tc>
          <w:tcPr/>
          <w:p w:rsidR="00000000" w:rsidDel="00000000" w:rsidP="00000000" w:rsidRDefault="00000000" w:rsidRPr="00000000" w14:paraId="000000C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b w:val="1"/>
                <w:bCs w:val="1"/>
                <w:color w:val="7d8b8b"/>
                <w:rtl w:val="0"/>
              </w:rPr>
              <w:t xml:space="preserve">10</w:t>
            </w:r>
            <w:r w:rsidDel="00000000" w:rsidR="00000000" w:rsidRPr="00000000">
              <w:rPr>
                <w:rtl w:val="0"/>
              </w:rPr>
            </w:r>
          </w:p>
        </w:tc>
      </w:tr>
    </w:tbl>
    <w:p w:rsidR="00000000" w:rsidDel="00000000" w:rsidP="00000000" w:rsidRDefault="00000000" w:rsidRPr="00000000" w14:paraId="000000C9">
      <w:pPr>
        <w:rPr>
          <w:rFonts w:ascii="Times New Roman" w:cs="Times New Roman" w:eastAsia="Times New Roman" w:hAnsi="Times New Roman"/>
          <w:color w:val="7d8b8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rPr>
          <w:rFonts w:ascii="Times New Roman" w:cs="Times New Roman" w:eastAsia="Times New Roman" w:hAnsi="Times New Roman"/>
          <w:b w:val="1"/>
          <w:bCs w:val="1"/>
          <w:color w:val="767171"/>
        </w:rPr>
      </w:pPr>
      <w:bookmarkStart w:colFirst="0" w:colLast="0" w:name="_heading=h.1xbovkbu5mn9" w:id="7"/>
      <w:bookmarkEnd w:id="7"/>
      <w:r w:rsidDel="00000000" w:rsidR="00000000" w:rsidRPr="00000000">
        <w:rPr>
          <w:rFonts w:ascii="Times New Roman" w:cs="Times New Roman" w:eastAsia="Times New Roman" w:hAnsi="Times New Roman"/>
          <w:b w:val="1"/>
          <w:bCs w:val="1"/>
          <w:color w:val="767171"/>
          <w:rtl w:val="0"/>
        </w:rPr>
        <w:t xml:space="preserve">5. CONCLUSIONES GENERALES</w:t>
      </w:r>
    </w:p>
    <w:p w:rsidR="00000000" w:rsidDel="00000000" w:rsidP="00000000" w:rsidRDefault="00000000" w:rsidRPr="00000000" w14:paraId="000000CB">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Como resultado de la evaluación realizada, se concluye que el proyecto AstraLog presenta un adecuado nivel de cumplimiento de los criterios establecidos para la Auditoría del Ciclo de Vida del Desarrollo de Software (SDLC).</w:t>
      </w:r>
    </w:p>
    <w:p w:rsidR="00000000" w:rsidDel="00000000" w:rsidP="00000000" w:rsidRDefault="00000000" w:rsidRPr="00000000" w14:paraId="000000CC">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Las evidencias revisadas demuestran la aplicación de buenas prácticas en la gestión del proyecto, el desarrollo del software, la arquitectura del sistema, la seguridad, la gestión de requisitos y el control de versiones.</w:t>
      </w:r>
    </w:p>
    <w:p w:rsidR="00000000" w:rsidDel="00000000" w:rsidP="00000000" w:rsidRDefault="00000000" w:rsidRPr="00000000" w14:paraId="000000CD">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No obstante, se identificaron oportunidades de mejora relacionadas con la documentación técnica, la automatización del proceso de despliegue y la formalización del proceso de mantenimiento. Asimismo, se detectó una no conformidad menor asociada a la limitada documentación de pruebas unitarias automatizadas, aspecto que se recomienda fortalecer en futuras versiones del sistema.</w:t>
      </w:r>
    </w:p>
    <w:p w:rsidR="00000000" w:rsidDel="00000000" w:rsidP="00000000" w:rsidRDefault="00000000" w:rsidRPr="00000000" w14:paraId="000000CE">
      <w:pPr>
        <w:rPr>
          <w:rFonts w:ascii="Times New Roman" w:cs="Times New Roman" w:eastAsia="Times New Roman" w:hAnsi="Times New Roman"/>
          <w:color w:val="7d8b8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rPr>
          <w:rFonts w:ascii="Times New Roman" w:cs="Times New Roman" w:eastAsia="Times New Roman" w:hAnsi="Times New Roman"/>
          <w:b w:val="1"/>
          <w:bCs w:val="1"/>
          <w:color w:val="767171"/>
        </w:rPr>
      </w:pPr>
      <w:bookmarkStart w:colFirst="0" w:colLast="0" w:name="_heading=h.xr638qc9haf3" w:id="8"/>
      <w:bookmarkEnd w:id="8"/>
      <w:r w:rsidDel="00000000" w:rsidR="00000000" w:rsidRPr="00000000">
        <w:rPr>
          <w:rFonts w:ascii="Times New Roman" w:cs="Times New Roman" w:eastAsia="Times New Roman" w:hAnsi="Times New Roman"/>
          <w:b w:val="1"/>
          <w:bCs w:val="1"/>
          <w:color w:val="767171"/>
          <w:rtl w:val="0"/>
        </w:rPr>
        <w:t xml:space="preserve">6. APROBACIÓN</w:t>
      </w:r>
    </w:p>
    <w:tbl>
      <w:tblPr>
        <w:tblStyle w:val="Table6"/>
        <w:tblW w:w="78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691"/>
        <w:gridCol w:w="2160"/>
        <w:tblGridChange w:id="0">
          <w:tblGrid>
            <w:gridCol w:w="1995"/>
            <w:gridCol w:w="3691"/>
            <w:gridCol w:w="2160"/>
          </w:tblGrid>
        </w:tblGridChange>
      </w:tblGrid>
      <w:tr>
        <w:trPr>
          <w:cantSplit w:val="0"/>
          <w:tblHeader w:val="0"/>
        </w:trPr>
        <w:tc>
          <w:tcPr/>
          <w:p w:rsidR="00000000" w:rsidDel="00000000" w:rsidP="00000000" w:rsidRDefault="00000000" w:rsidRPr="00000000" w14:paraId="000000D0">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Cargo</w:t>
            </w:r>
          </w:p>
        </w:tc>
        <w:tc>
          <w:tcPr/>
          <w:p w:rsidR="00000000" w:rsidDel="00000000" w:rsidP="00000000" w:rsidRDefault="00000000" w:rsidRPr="00000000" w14:paraId="000000D1">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Nombre</w:t>
            </w:r>
          </w:p>
        </w:tc>
        <w:tc>
          <w:tcPr/>
          <w:p w:rsidR="00000000" w:rsidDel="00000000" w:rsidP="00000000" w:rsidRDefault="00000000" w:rsidRPr="00000000" w14:paraId="000000D2">
            <w:pPr>
              <w:spacing w:after="160" w:line="259" w:lineRule="auto"/>
              <w:rPr>
                <w:rFonts w:ascii="Times New Roman" w:cs="Times New Roman" w:eastAsia="Times New Roman" w:hAnsi="Times New Roman"/>
                <w:b w:val="1"/>
                <w:bCs w:val="1"/>
                <w:color w:val="7d8b8b"/>
              </w:rPr>
            </w:pPr>
            <w:r w:rsidDel="00000000" w:rsidR="00000000" w:rsidRPr="00000000">
              <w:rPr>
                <w:rFonts w:ascii="Times New Roman" w:cs="Times New Roman" w:eastAsia="Times New Roman" w:hAnsi="Times New Roman"/>
                <w:b w:val="1"/>
                <w:bCs w:val="1"/>
                <w:color w:val="7d8b8b"/>
                <w:rtl w:val="0"/>
              </w:rPr>
              <w:t xml:space="preserve">Firma</w:t>
            </w:r>
          </w:p>
        </w:tc>
      </w:tr>
      <w:tr>
        <w:trPr>
          <w:cantSplit w:val="0"/>
          <w:tblHeader w:val="0"/>
        </w:trPr>
        <w:tc>
          <w:tcPr/>
          <w:p w:rsidR="00000000" w:rsidDel="00000000" w:rsidP="00000000" w:rsidRDefault="00000000" w:rsidRPr="00000000" w14:paraId="000000D3">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Auditor Líder</w:t>
            </w:r>
          </w:p>
        </w:tc>
        <w:tc>
          <w:tcPr/>
          <w:p w:rsidR="00000000" w:rsidDel="00000000" w:rsidP="00000000" w:rsidRDefault="00000000" w:rsidRPr="00000000" w14:paraId="000000D4">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MAMANI VARGAS, Anthony Kelman</w:t>
            </w:r>
          </w:p>
        </w:tc>
        <w:tc>
          <w:tcPr/>
          <w:p w:rsidR="00000000" w:rsidDel="00000000" w:rsidP="00000000" w:rsidRDefault="00000000" w:rsidRPr="00000000" w14:paraId="000000D5">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__________________</w:t>
            </w:r>
          </w:p>
        </w:tc>
      </w:tr>
      <w:tr>
        <w:trPr>
          <w:cantSplit w:val="0"/>
          <w:tblHeader w:val="0"/>
        </w:trPr>
        <w:tc>
          <w:tcPr/>
          <w:p w:rsidR="00000000" w:rsidDel="00000000" w:rsidP="00000000" w:rsidRDefault="00000000" w:rsidRPr="00000000" w14:paraId="000000D6">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Auditor Técnico</w:t>
            </w:r>
          </w:p>
        </w:tc>
        <w:tc>
          <w:tcPr/>
          <w:p w:rsidR="00000000" w:rsidDel="00000000" w:rsidP="00000000" w:rsidRDefault="00000000" w:rsidRPr="00000000" w14:paraId="000000D7">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RAMOS COAQUIRA, Jeimy Paul</w:t>
            </w:r>
          </w:p>
        </w:tc>
        <w:tc>
          <w:tcPr/>
          <w:p w:rsidR="00000000" w:rsidDel="00000000" w:rsidP="00000000" w:rsidRDefault="00000000" w:rsidRPr="00000000" w14:paraId="000000D8">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__________________</w:t>
            </w:r>
          </w:p>
        </w:tc>
      </w:tr>
      <w:tr>
        <w:trPr>
          <w:cantSplit w:val="0"/>
          <w:tblHeader w:val="0"/>
        </w:trPr>
        <w:tc>
          <w:tcPr/>
          <w:p w:rsidR="00000000" w:rsidDel="00000000" w:rsidP="00000000" w:rsidRDefault="00000000" w:rsidRPr="00000000" w14:paraId="000000D9">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Auditor Documental</w:t>
            </w:r>
          </w:p>
        </w:tc>
        <w:tc>
          <w:tcPr/>
          <w:p w:rsidR="00000000" w:rsidDel="00000000" w:rsidP="00000000" w:rsidRDefault="00000000" w:rsidRPr="00000000" w14:paraId="000000DA">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QUISPE QUISPE, Yunior Benito</w:t>
            </w:r>
          </w:p>
        </w:tc>
        <w:tc>
          <w:tcPr/>
          <w:p w:rsidR="00000000" w:rsidDel="00000000" w:rsidP="00000000" w:rsidRDefault="00000000" w:rsidRPr="00000000" w14:paraId="000000DB">
            <w:pPr>
              <w:spacing w:after="160" w:line="259" w:lineRule="auto"/>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color w:val="7d8b8b"/>
                <w:rtl w:val="0"/>
              </w:rPr>
              <w:t xml:space="preserve">__________________</w:t>
            </w:r>
          </w:p>
        </w:tc>
      </w:tr>
    </w:tbl>
    <w:p w:rsidR="00000000" w:rsidDel="00000000" w:rsidP="00000000" w:rsidRDefault="00000000" w:rsidRPr="00000000" w14:paraId="000000DC">
      <w:pPr>
        <w:rPr>
          <w:rFonts w:ascii="Times New Roman" w:cs="Times New Roman" w:eastAsia="Times New Roman" w:hAnsi="Times New Roman"/>
          <w:color w:val="7d8b8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b w:val="1"/>
          <w:bCs w:val="1"/>
          <w:color w:val="7d8b8b"/>
          <w:rtl w:val="0"/>
        </w:rPr>
        <w:t xml:space="preserve">Código del Documento:</w:t>
      </w:r>
      <w:r w:rsidDel="00000000" w:rsidR="00000000" w:rsidRPr="00000000">
        <w:rPr>
          <w:rFonts w:ascii="Times New Roman" w:cs="Times New Roman" w:eastAsia="Times New Roman" w:hAnsi="Times New Roman"/>
          <w:color w:val="7d8b8b"/>
          <w:rtl w:val="0"/>
        </w:rPr>
        <w:t xml:space="preserve"> MH-SDLC-ASTRALOG-001</w:t>
      </w:r>
    </w:p>
    <w:p w:rsidR="00000000" w:rsidDel="00000000" w:rsidP="00000000" w:rsidRDefault="00000000" w:rsidRPr="00000000" w14:paraId="000000DE">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b w:val="1"/>
          <w:bCs w:val="1"/>
          <w:color w:val="7d8b8b"/>
          <w:rtl w:val="0"/>
        </w:rPr>
        <w:t xml:space="preserve">Versión:</w:t>
      </w:r>
      <w:r w:rsidDel="00000000" w:rsidR="00000000" w:rsidRPr="00000000">
        <w:rPr>
          <w:rFonts w:ascii="Times New Roman" w:cs="Times New Roman" w:eastAsia="Times New Roman" w:hAnsi="Times New Roman"/>
          <w:color w:val="7d8b8b"/>
          <w:rtl w:val="0"/>
        </w:rPr>
        <w:t xml:space="preserve"> 1.0</w:t>
      </w:r>
    </w:p>
    <w:p w:rsidR="00000000" w:rsidDel="00000000" w:rsidP="00000000" w:rsidRDefault="00000000" w:rsidRPr="00000000" w14:paraId="000000DF">
      <w:pPr>
        <w:rPr>
          <w:rFonts w:ascii="Times New Roman" w:cs="Times New Roman" w:eastAsia="Times New Roman" w:hAnsi="Times New Roman"/>
          <w:color w:val="7d8b8b"/>
        </w:rPr>
      </w:pPr>
      <w:r w:rsidDel="00000000" w:rsidR="00000000" w:rsidRPr="00000000">
        <w:rPr>
          <w:rFonts w:ascii="Times New Roman" w:cs="Times New Roman" w:eastAsia="Times New Roman" w:hAnsi="Times New Roman"/>
          <w:b w:val="1"/>
          <w:bCs w:val="1"/>
          <w:color w:val="7d8b8b"/>
          <w:rtl w:val="0"/>
        </w:rPr>
        <w:t xml:space="preserve">Estado:</w:t>
      </w:r>
      <w:r w:rsidDel="00000000" w:rsidR="00000000" w:rsidRPr="00000000">
        <w:rPr>
          <w:rFonts w:ascii="Times New Roman" w:cs="Times New Roman" w:eastAsia="Times New Roman" w:hAnsi="Times New Roman"/>
          <w:color w:val="7d8b8b"/>
          <w:rtl w:val="0"/>
        </w:rPr>
        <w:t xml:space="preserve"> Aprobado</w:t>
      </w:r>
    </w:p>
    <w:sectPr>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66" w:line="240" w:lineRule="auto"/>
      <w:ind w:right="144"/>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gD8nxrzgznIqOVZUa76zoweNQ==">CgMxLjAyDmgudGFjdHM0NGtteWdqMg5oLjdsa2NlY3h3OWU2bTIOaC41YnFzMjg1OG94N2QyDmgubjd3OGhkOXpheThwMg5oLnZ1c2NyZWdiOWtsdDIOaC45dWpzaWRvaHZ5cHkyDmguaTg2Y3l4NmY1dmt4Mg5oLjF4Ym92a2J1NW1uOTIOaC54cjYzOHFjOWhhZjM4AHIhMXNHVzZwRWxhbzlhZ2VRV0x4NVRuRlRTb3FGRmRvNkdB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