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282D90" w:rsidRDefault="00076E8B" w:rsidP="00300DDE">
            <w:pPr>
              <w:pStyle w:val="Puesto"/>
              <w:jc w:val="center"/>
              <w:rPr>
                <w:rStyle w:val="Ttulodellibro"/>
                <w:color w:val="005191" w:themeColor="accent1"/>
                <w:sz w:val="72"/>
              </w:rPr>
            </w:pPr>
            <w:r w:rsidRPr="00282D90">
              <w:rPr>
                <w:rStyle w:val="Ttulodellibro"/>
                <w:color w:val="005191" w:themeColor="accent1"/>
                <w:sz w:val="72"/>
              </w:rPr>
              <w:t>backend-astramaco</w:t>
            </w:r>
          </w:p>
          <w:p w:rsidR="00BB4162" w:rsidRDefault="00BB4162" w:rsidP="00300DDE">
            <w:pPr>
              <w:pStyle w:val="Subttulo"/>
              <w:rPr>
                <w:rStyle w:val="Ttulodellibro"/>
                <w:color w:val="4BACC6" w:themeColor="accent5"/>
                <w:sz w:val="28"/>
              </w:rPr>
            </w:pPr>
            <w:r w:rsidRPr="00300DDE">
              <w:rPr>
                <w:rStyle w:val="Ttulodellibro"/>
                <w:color w:val="4BACC6" w:themeColor="accent5"/>
                <w:sz w:val="28"/>
              </w:rPr>
              <w:t>Version 0.0.1-SNAPSHOT</w:t>
            </w:r>
          </w:p>
          <w:p w:rsidR="00300DDE" w:rsidRPr="00300DDE" w:rsidRDefault="00300DDE" w:rsidP="00300DDE"/>
          <w:p w:rsidR="001F5FAC" w:rsidRPr="00300DDE" w:rsidRDefault="001F5FAC" w:rsidP="000942FB">
            <w:pPr>
              <w:pStyle w:val="Titreprincipal"/>
              <w:rPr>
                <w:rStyle w:val="Ttulodellibro"/>
                <w:color w:val="auto"/>
              </w:rPr>
            </w:pPr>
            <w:r w:rsidRPr="00300DDE">
              <w:rPr>
                <w:rStyle w:val="PuestoCar"/>
              </w:rPr>
              <w:t>Code</w:t>
            </w:r>
            <w:r w:rsidRPr="00300DDE">
              <w:rPr>
                <w:rStyle w:val="Ttulodellibro"/>
                <w:color w:val="auto"/>
              </w:rPr>
              <w:t xml:space="preserve"> </w:t>
            </w:r>
            <w:r w:rsidR="00300DDE">
              <w:rPr>
                <w:rStyle w:val="Puesto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F20275" w:rsidTr="001F5FAC">
        <w:trPr>
          <w:cantSplit/>
          <w:trHeight w:val="80"/>
        </w:trPr>
        <w:tc>
          <w:tcPr>
            <w:tcW w:w="9638" w:type="dxa"/>
            <w:tcBorders>
              <w:top w:val="nil"/>
              <w:left w:val="nil"/>
              <w:bottom w:val="nil"/>
              <w:right w:val="nil"/>
            </w:tcBorders>
            <w:shd w:val="clear" w:color="auto" w:fill="auto"/>
            <w:tcMar>
              <w:left w:w="46" w:type="dxa"/>
            </w:tcMar>
          </w:tcPr>
          <w:p w:rsidR="00265064" w:rsidRPr="009928EF" w:rsidRDefault="00265064">
            <w:pPr>
              <w:tabs>
                <w:tab w:val="left" w:pos="5103"/>
              </w:tabs>
              <w:ind w:left="170"/>
              <w:rPr>
                <w:b/>
                <w:lang w:val="en-US"/>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Pr="006E25C4" w:rsidRDefault="001F5FAC">
            <w:pPr>
              <w:tabs>
                <w:tab w:val="left" w:pos="5103"/>
              </w:tabs>
              <w:ind w:left="170"/>
              <w:rPr>
                <w:lang w:val="en-US"/>
              </w:rPr>
            </w:pPr>
            <w:r w:rsidRPr="006E25C4">
              <w:rPr>
                <w:b/>
                <w:lang w:val="en-US"/>
              </w:rPr>
              <w:t>2026-06-25</w:t>
            </w:r>
          </w:p>
          <w:p w:rsidR="00265064" w:rsidRPr="006E25C4" w:rsidRDefault="00265064" w:rsidP="001F5FAC">
            <w:pPr>
              <w:tabs>
                <w:tab w:val="left" w:pos="5103"/>
              </w:tabs>
              <w:rPr>
                <w:lang w:val="en-US"/>
              </w:rPr>
            </w:pPr>
          </w:p>
        </w:tc>
      </w:tr>
    </w:tbl>
    <w:p w:rsidR="00265064" w:rsidRPr="006E25C4" w:rsidRDefault="00076E8B">
      <w:pPr>
        <w:rPr>
          <w:lang w:val="en-US"/>
        </w:rPr>
      </w:pPr>
      <w:r w:rsidRPr="006E25C4">
        <w:rPr>
          <w:lang w:val="en-US"/>
        </w:rPr>
        <w:br w:type="page"/>
      </w:r>
    </w:p>
    <w:bookmarkStart w:id="1"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tulo1"/>
          </w:pPr>
          <w:r w:rsidRPr="005540B0">
            <w:t>Content</w:t>
          </w:r>
          <w:bookmarkEnd w:id="1"/>
        </w:p>
        <w:p w:rsidR="00B26DFA" w:rsidRDefault="00076E8B">
          <w:pPr>
            <w:pStyle w:val="TDC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Hipervnculo"/>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917A79">
          <w:pPr>
            <w:pStyle w:val="TDC1"/>
            <w:rPr>
              <w:noProof/>
              <w:sz w:val="22"/>
              <w:szCs w:val="22"/>
              <w:lang w:val="es-ES" w:eastAsia="es-ES"/>
            </w:rPr>
          </w:pPr>
          <w:hyperlink w:anchor="_Toc97156259" w:history="1">
            <w:r w:rsidR="00B26DFA" w:rsidRPr="00B17DAE">
              <w:rPr>
                <w:rStyle w:val="Hipervnculo"/>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0" w:history="1">
            <w:r w:rsidR="00B26DFA" w:rsidRPr="00B17DAE">
              <w:rPr>
                <w:rStyle w:val="Hipervnculo"/>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1" w:history="1">
            <w:r w:rsidR="00B26DFA" w:rsidRPr="00B17DAE">
              <w:rPr>
                <w:rStyle w:val="Hipervnculo"/>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2" w:history="1">
            <w:r w:rsidR="00B26DFA" w:rsidRPr="00B17DAE">
              <w:rPr>
                <w:rStyle w:val="Hipervnculo"/>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3" w:history="1">
            <w:r w:rsidR="00B26DFA" w:rsidRPr="00B17DAE">
              <w:rPr>
                <w:rStyle w:val="Hipervnculo"/>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4" w:history="1">
            <w:r w:rsidR="00B26DFA" w:rsidRPr="00B17DAE">
              <w:rPr>
                <w:rStyle w:val="Hipervnculo"/>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5" w:history="1">
            <w:r w:rsidR="00B26DFA" w:rsidRPr="00B17DAE">
              <w:rPr>
                <w:rStyle w:val="Hipervnculo"/>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6" w:history="1">
            <w:r w:rsidR="00B26DFA" w:rsidRPr="00B17DAE">
              <w:rPr>
                <w:rStyle w:val="Hipervnculo"/>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7" w:history="1">
            <w:r w:rsidR="00B26DFA" w:rsidRPr="00B17DAE">
              <w:rPr>
                <w:rStyle w:val="Hipervnculo"/>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8" w:history="1">
            <w:r w:rsidR="00B26DFA" w:rsidRPr="00B17DAE">
              <w:rPr>
                <w:rStyle w:val="Hipervnculo"/>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1"/>
            <w:rPr>
              <w:noProof/>
              <w:sz w:val="22"/>
              <w:szCs w:val="22"/>
              <w:lang w:val="es-ES" w:eastAsia="es-ES"/>
            </w:rPr>
          </w:pPr>
          <w:hyperlink w:anchor="_Toc97156269" w:history="1">
            <w:r w:rsidR="00B26DFA" w:rsidRPr="00B17DAE">
              <w:rPr>
                <w:rStyle w:val="Hipervnculo"/>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0" w:history="1">
            <w:r w:rsidR="00B26DFA" w:rsidRPr="00B17DAE">
              <w:rPr>
                <w:rStyle w:val="Hipervnculo"/>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1" w:history="1">
            <w:r w:rsidR="00B26DFA" w:rsidRPr="00B17DAE">
              <w:rPr>
                <w:rStyle w:val="Hipervnculo"/>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2" w:history="1">
            <w:r w:rsidR="00B26DFA" w:rsidRPr="00B17DAE">
              <w:rPr>
                <w:rStyle w:val="Hipervnculo"/>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1"/>
            <w:rPr>
              <w:noProof/>
              <w:sz w:val="22"/>
              <w:szCs w:val="22"/>
              <w:lang w:val="es-ES" w:eastAsia="es-ES"/>
            </w:rPr>
          </w:pPr>
          <w:hyperlink w:anchor="_Toc97156273" w:history="1">
            <w:r w:rsidR="00B26DFA" w:rsidRPr="00B17DAE">
              <w:rPr>
                <w:rStyle w:val="Hipervnculo"/>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4" w:history="1">
            <w:r w:rsidR="00B26DFA" w:rsidRPr="00B17DAE">
              <w:rPr>
                <w:rStyle w:val="Hipervnculo"/>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5" w:history="1">
            <w:r w:rsidR="00B26DFA" w:rsidRPr="00B17DAE">
              <w:rPr>
                <w:rStyle w:val="Hipervnculo"/>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tulo1"/>
        <w:rPr>
          <w:lang w:val="en-US"/>
        </w:rPr>
      </w:pPr>
      <w:bookmarkStart w:id="2" w:name="_Toc481744297"/>
      <w:bookmarkStart w:id="3" w:name="_Toc97156259"/>
      <w:bookmarkEnd w:id="2"/>
      <w:r w:rsidRPr="006E25C4">
        <w:rPr>
          <w:lang w:val="en-US"/>
        </w:rPr>
        <w:lastRenderedPageBreak/>
        <w:t>Introduction</w:t>
      </w:r>
      <w:bookmarkEnd w:id="3"/>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backend-astramaco.</w:t>
      </w:r>
    </w:p>
    <w:p w:rsidR="00BB4162" w:rsidRDefault="00BB4162" w:rsidP="00426961">
      <w:pPr>
        <w:rPr>
          <w:lang w:val="en-US"/>
        </w:rPr>
      </w:pPr>
      <w:r>
        <w:rPr>
          <w:lang w:val="en-US"/>
        </w:rPr>
        <w:t>Backend Astramaco</w:t>
      </w:r>
    </w:p>
    <w:p w:rsidR="00B675AF" w:rsidRPr="001F5FAC" w:rsidRDefault="00B675AF" w:rsidP="00426961">
      <w:pPr>
        <w:rPr>
          <w:lang w:val="en-US"/>
        </w:rPr>
      </w:pPr>
    </w:p>
    <w:p w:rsidR="00CF2650" w:rsidRDefault="001F5FAC" w:rsidP="001F5FAC">
      <w:pPr>
        <w:pStyle w:val="Ttulo1"/>
      </w:pPr>
      <w:bookmarkStart w:id="4" w:name="_Toc97156260"/>
      <w:r>
        <w:t>Configuration</w:t>
      </w:r>
      <w:bookmarkEnd w:id="4"/>
    </w:p>
    <w:p w:rsidR="00CF2650" w:rsidRDefault="001F5FAC" w:rsidP="00CF2650">
      <w:pPr>
        <w:numPr>
          <w:ilvl w:val="0"/>
          <w:numId w:val="3"/>
        </w:numPr>
      </w:pPr>
      <w:r>
        <w:t>Quality Profiles</w:t>
      </w:r>
    </w:p>
    <w:p w:rsidR="00CF2650" w:rsidRDefault="001F5FAC" w:rsidP="00B6799A">
      <w:pPr>
        <w:pStyle w:val="Prrafodelista"/>
        <w:numPr>
          <w:ilvl w:val="1"/>
          <w:numId w:val="3"/>
        </w:numPr>
      </w:pPr>
      <w:r>
        <w:t>Names</w:t>
      </w:r>
      <w:r w:rsidR="00CF2650">
        <w:t xml:space="preserve">: Sonar way [Java]; Sonar way [XML]; </w:t>
      </w:r>
    </w:p>
    <w:p w:rsidR="00CF2650" w:rsidRDefault="001F5FAC" w:rsidP="00CF2650">
      <w:pPr>
        <w:numPr>
          <w:ilvl w:val="1"/>
          <w:numId w:val="3"/>
        </w:numPr>
      </w:pPr>
      <w:r>
        <w:t>Files</w:t>
      </w:r>
      <w:r w:rsidR="00CF2650">
        <w:t xml:space="preserve">: AZ8ARTqTqN0ZfjutJlsK.json; AZ8ARTtpqN0ZfjutJl4I.json;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5" w:name="_Toc481744298"/>
      <w:bookmarkEnd w:id="5"/>
      <w:r>
        <w:br w:type="page"/>
      </w:r>
    </w:p>
    <w:p w:rsidR="005F2CF0" w:rsidRDefault="005F2CF0" w:rsidP="005F2CF0">
      <w:pPr>
        <w:pStyle w:val="Ttulo1"/>
      </w:pPr>
      <w:bookmarkStart w:id="6" w:name="_Toc97156261"/>
      <w:r>
        <w:lastRenderedPageBreak/>
        <w:t>Synthesis</w:t>
      </w:r>
      <w:bookmarkEnd w:id="6"/>
    </w:p>
    <w:p w:rsidR="00B675AF" w:rsidRDefault="00B675AF" w:rsidP="00B675AF">
      <w:pPr>
        <w:pStyle w:val="Ttulo2"/>
      </w:pPr>
      <w:bookmarkStart w:id="7" w:name="_Toc97156262"/>
      <w:r>
        <w:t>Analysis Status</w:t>
      </w:r>
      <w:bookmarkEnd w:id="7"/>
    </w:p>
    <w:tbl>
      <w:tblPr>
        <w:tblStyle w:val="Sombreadoclaro-nfasis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A.png"/>
                  <a:graphic xmlns:a="http://schemas.openxmlformats.org/drawingml/2006/main">
                    <a:graphicData uri="http://schemas.openxmlformats.org/drawingml/2006/picture">
                      <pic:pic xmlns:pic="http://schemas.openxmlformats.org/drawingml/2006/picture">
                        <pic:nvPicPr>
                          <pic:cNvPr id="0" name="Picture 0" descr="A.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E.png"/>
                  <a:graphic xmlns:a="http://schemas.openxmlformats.org/drawingml/2006/main">
                    <a:graphicData uri="http://schemas.openxmlformats.org/drawingml/2006/picture">
                      <pic:pic xmlns:pic="http://schemas.openxmlformats.org/drawingml/2006/picture">
                        <pic:nvPicPr>
                          <pic:cNvPr id="0" name="Picture 6" descr="E.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A.png"/>
                  <a:graphic xmlns:a="http://schemas.openxmlformats.org/drawingml/2006/main">
                    <a:graphicData uri="http://schemas.openxmlformats.org/drawingml/2006/picture">
                      <pic:pic xmlns:pic="http://schemas.openxmlformats.org/drawingml/2006/picture">
                        <pic:nvPicPr>
                          <pic:cNvPr id="0" name="Picture 7" descr="A.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tulo2"/>
        <w:rPr>
          <w:lang w:val="en-US"/>
        </w:rPr>
      </w:pPr>
      <w:bookmarkStart w:id="8" w:name="_Toc72936669"/>
      <w:bookmarkStart w:id="9" w:name="_Toc97156263"/>
      <w:r>
        <w:rPr>
          <w:lang w:val="en-US"/>
        </w:rPr>
        <w:t>Quality gate status</w:t>
      </w:r>
      <w:bookmarkEnd w:id="8"/>
      <w:bookmarkEnd w:id="9"/>
    </w:p>
    <w:tbl>
      <w:tblPr>
        <w:tblStyle w:val="Sombreadoclaro-nfasis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8"/>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Sombreadoclaro-nfasis5"/>
        <w:tblW w:w="5000" w:type="pct"/>
        <w:tblLook w:val="0420" w:firstRow="1" w:lastRow="0" w:firstColumn="0" w:lastColumn="0" w:noHBand="0" w:noVBand="1"/>
      </w:tblPr>
      <w:tblGrid>
        <w:gridCol w:w="9854"/>
      </w:tblGrid>
      <w:tr>
        <w:tc>
          <w:p>
            <w:r>
              <w:t>Metric</w:t>
            </w:r>
          </w:p>
        </w:tc>
        <w:tc>
          <w:p>
            <w:r>
              <w:t>Value</w:t>
            </w:r>
          </w:p>
        </w:tc>
      </w:tr>
      <w:tr>
        <w:tc>
          <w:p>
            <w:r>
              <w:t>Reliability Rating on New Code</w:t>
            </w:r>
          </w:p>
        </w:tc>
        <w:tc>
          <w:p>
            <w:r>
              <w:t>OK</w:t>
            </w:r>
          </w:p>
        </w:tc>
      </w:tr>
      <w:tr>
        <w:tc>
          <w:p>
            <w:r>
              <w:t>Security Rating on New Code</w:t>
            </w:r>
          </w:p>
        </w:tc>
        <w:tc>
          <w:p>
            <w:r>
              <w:t>OK</w:t>
            </w:r>
          </w:p>
        </w:tc>
      </w:tr>
      <w:tr>
        <w:tc>
          <w:p>
            <w:r>
              <w:t>Maintainability Rating on New Code</w:t>
            </w:r>
          </w:p>
        </w:tc>
        <w:tc>
          <w:p>
            <w:r>
              <w:t>OK</w:t>
            </w:r>
          </w:p>
        </w:tc>
      </w:tr>
    </w:tbl>
    <w:p w:rsidR="00E31B8D" w:rsidRPr="00B675AF" w:rsidRDefault="00E31B8D" w:rsidP="00B675AF"/>
    <w:p w:rsidR="00B675AF" w:rsidRDefault="00B675AF" w:rsidP="00B675AF">
      <w:pPr>
        <w:pStyle w:val="Ttulo2"/>
      </w:pPr>
      <w:bookmarkStart w:id="10" w:name="_Toc97156264"/>
      <w:r>
        <w:t>Metrics</w:t>
      </w:r>
      <w:bookmarkEnd w:id="10"/>
    </w:p>
    <w:tbl>
      <w:tblPr>
        <w:tblStyle w:val="Sombreadoclaro-nfasis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87.9 %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6.2 %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3.7 %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31.0</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99.3</w:t>
            </w:r>
            <w:r>
              <w:rPr>
                <w:b/>
                <w:lang w:val="en-US"/>
              </w:rPr>
              <w:t xml:space="preserve"> %</w:t>
            </w:r>
          </w:p>
        </w:tc>
      </w:tr>
    </w:tbl>
    <w:p w:rsidR="00B675AF" w:rsidRDefault="00B675AF" w:rsidP="00B675AF"/>
    <w:p w:rsidR="00B26DFA" w:rsidRDefault="00B26DFA" w:rsidP="00B26DFA"/>
    <w:p w:rsidR="00B26DFA" w:rsidRDefault="00B26DFA" w:rsidP="00B26DFA">
      <w:pPr>
        <w:pStyle w:val="Ttulo2"/>
      </w:pPr>
      <w:bookmarkStart w:id="11" w:name="_Toc97156265"/>
      <w:r>
        <w:t>Tests</w:t>
      </w:r>
      <w:bookmarkEnd w:id="11"/>
    </w:p>
    <w:tbl>
      <w:tblPr>
        <w:tblStyle w:val="Sombreadoclaro-nfasis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0</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tulo2"/>
      </w:pPr>
      <w:bookmarkStart w:id="12" w:name="_Toc97156266"/>
      <w:r>
        <w:t>Detailed t</w:t>
      </w:r>
      <w:r w:rsidR="005D6ED8">
        <w:t>echnical debt</w:t>
      </w:r>
      <w:bookmarkEnd w:id="12"/>
    </w:p>
    <w:tbl>
      <w:tblPr>
        <w:tblStyle w:val="Sombreadoclaro-nfasis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w:t>
            </w:r>
          </w:p>
        </w:tc>
        <w:tc>
          <w:p>
            <w:r>
              <w:t>-</w:t>
            </w:r>
          </w:p>
        </w:tc>
        <w:tc>
          <w:p>
            <w:r>
              <w:t>6d 6h 44min</w:t>
            </w:r>
          </w:p>
        </w:tc>
        <w:tc>
          <w:p>
            <w:r>
              <w:t>6d 6h 44min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tulo2"/>
      </w:pPr>
      <w:bookmarkStart w:id="13" w:name="_Toc97156267"/>
      <w:r>
        <w:lastRenderedPageBreak/>
        <w:t>Metrics</w:t>
      </w:r>
      <w:r w:rsidR="006365C1">
        <w:t xml:space="preserve"> R</w:t>
      </w:r>
      <w:r w:rsidR="003E4987">
        <w:t>ange</w:t>
      </w:r>
      <w:bookmarkEnd w:id="13"/>
    </w:p>
    <w:tbl>
      <w:tblPr>
        <w:tblStyle w:val="Sombreadoclaro-nfasis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5.0</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72.7</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w:t>
            </w:r>
            <w:bookmarkStart w:id="14" w:name="_GoBack"/>
            <w:bookmarkEnd w:id="14"/>
            <w:r>
              <w:t>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461.0</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266.0</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4437.0</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22.9</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100.0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55.6</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tulo2"/>
        <w:rPr>
          <w:lang w:val="en-US"/>
        </w:rPr>
      </w:pPr>
      <w:bookmarkStart w:id="15" w:name="_Toc97156268"/>
      <w:r>
        <w:rPr>
          <w:lang w:val="en-US"/>
        </w:rPr>
        <w:t>Volume</w:t>
      </w:r>
      <w:bookmarkEnd w:id="15"/>
    </w:p>
    <w:tbl>
      <w:tblPr>
        <w:tblStyle w:val="Sombreadoclaro-nfasis5"/>
        <w:tblW w:w="5000" w:type="pct"/>
        <w:tblLook w:val="0420" w:firstRow="1" w:lastRow="0" w:firstColumn="0" w:lastColumn="0" w:noHBand="0" w:noVBand="1"/>
        <w:tblCaption w:val="TT-CATEGORIES-TT"/>
      </w:tblPr>
      <w:tblGrid>
        <w:gridCol w:w="9854"/>
      </w:tblGrid>
      <w:tr>
        <w:tc>
          <w:p>
            <w:r>
              <w:t>Language</w:t>
            </w:r>
          </w:p>
        </w:tc>
        <w:tc>
          <w:p>
            <w:r>
              <w:t>Number</w:t>
            </w:r>
          </w:p>
        </w:tc>
      </w:tr>
      <w:tr>
        <w:tc>
          <w:p>
            <w:r>
              <w:t>Java</w:t>
            </w:r>
          </w:p>
        </w:tc>
        <w:tc>
          <w:p>
            <w:r>
              <w:t>4437</w:t>
            </w:r>
          </w:p>
        </w:tc>
      </w:tr>
      <w:tr>
        <w:tc>
          <w:p>
            <w:r>
              <w:t>XML</w:t>
            </w:r>
          </w:p>
        </w:tc>
        <w:tc>
          <w:p>
            <w:r>
              <w:t>218</w:t>
            </w:r>
          </w:p>
        </w:tc>
      </w:tr>
      <w:tr>
        <w:tc>
          <w:p>
            <w:r>
              <w:t>Total</w:t>
            </w:r>
          </w:p>
        </w:tc>
        <w:tc>
          <w:p>
            <w:r>
              <w:t>4655</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tulo1"/>
        <w:rPr>
          <w:lang w:val="en-US"/>
        </w:rPr>
      </w:pPr>
      <w:bookmarkStart w:id="16" w:name="_Toc97156269"/>
      <w:r>
        <w:rPr>
          <w:lang w:val="en-US"/>
        </w:rPr>
        <w:lastRenderedPageBreak/>
        <w:t>Issues</w:t>
      </w:r>
      <w:bookmarkEnd w:id="16"/>
    </w:p>
    <w:p w:rsidR="00E24710" w:rsidRPr="00BB4162" w:rsidRDefault="00E24710" w:rsidP="00E24710">
      <w:pPr>
        <w:pStyle w:val="Ttulo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val="es-ES" w:eastAsia="es-ES"/>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val="es-ES" w:eastAsia="es-ES"/>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val="es-ES" w:eastAsia="es-ES"/>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val="es-ES" w:eastAsia="es-ES"/>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tulo2"/>
        <w:rPr>
          <w:lang w:val="en-US"/>
        </w:rPr>
      </w:pPr>
      <w:bookmarkStart w:id="18" w:name="_Toc97156271"/>
      <w:r w:rsidRPr="001F5FAC">
        <w:rPr>
          <w:lang w:val="en-US"/>
        </w:rPr>
        <w:lastRenderedPageBreak/>
        <w:t>Issues count by severity and type</w:t>
      </w:r>
      <w:bookmarkEnd w:id="18"/>
    </w:p>
    <w:tbl>
      <w:tblPr>
        <w:tblStyle w:val="Sombreadoclaro-nfasis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0</w:t>
            </w:r>
          </w:p>
        </w:tc>
        <w:tc>
          <w:p>
            <w:r>
              <w:t>0</w:t>
            </w:r>
          </w:p>
        </w:tc>
        <w:tc>
          <w:p>
            <w:r>
              <w:t>0</w:t>
            </w:r>
          </w:p>
        </w:tc>
        <w:tc>
          <w:p>
            <w:r>
              <w:t>0</w:t>
            </w:r>
          </w:p>
        </w:tc>
      </w:tr>
      <w:tr>
        <w:tc>
          <w:p>
            <w:r>
              <w:t>VULNERABILITY</w:t>
            </w:r>
          </w:p>
        </w:tc>
        <w:tc>
          <w:p>
            <w:r>
              <w:t>0</w:t>
            </w:r>
          </w:p>
        </w:tc>
        <w:tc>
          <w:p>
            <w:r>
              <w:t>0</w:t>
            </w:r>
          </w:p>
        </w:tc>
        <w:tc>
          <w:p>
            <w:r>
              <w:t>0</w:t>
            </w:r>
          </w:p>
        </w:tc>
        <w:tc>
          <w:p>
            <w:r>
              <w:t>0</w:t>
            </w:r>
          </w:p>
        </w:tc>
        <w:tc>
          <w:p>
            <w:r>
              <w:t>0</w:t>
            </w:r>
          </w:p>
        </w:tc>
      </w:tr>
      <w:tr>
        <w:tc>
          <w:p>
            <w:r>
              <w:t>CODE_SMELL</w:t>
            </w:r>
          </w:p>
        </w:tc>
        <w:tc>
          <w:p>
            <w:r>
              <w:t>2</w:t>
            </w:r>
          </w:p>
        </w:tc>
        <w:tc>
          <w:p>
            <w:r>
              <w:t>152</w:t>
            </w:r>
          </w:p>
        </w:tc>
        <w:tc>
          <w:p>
            <w:r>
              <w:t>34</w:t>
            </w:r>
          </w:p>
        </w:tc>
        <w:tc>
          <w:p>
            <w:r>
              <w:t>46</w:t>
            </w:r>
          </w:p>
        </w:tc>
        <w:tc>
          <w:p>
            <w:r>
              <w:t>0</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tulo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Sombreadoclaro-nfasis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String literals should not be duplicated</w:t>
            </w:r>
          </w:p>
        </w:tc>
        <w:tc>
          <w:p>
            <w:r>
              <w:t>Duplicated string literals make the process of refactoring error-prone, since you must be sure to update all occurrences.
On the other hand, constants can be referenced from many places, but only need to be updated in a single place.
Noncompliant Code Example
With the default threshold of 3:
public void run() {
  prepare("action1");                              // Noncompliant - "action1" is duplicated 3 times
  execute("action1");
  release("action1");
}
@SuppressWarning("all")                            // Compliant - annotations are excluded
private void method1() { /* ... */ }
@SuppressWarning("all")
private void method2() { /* ... */ }
public String method3(String a) {
  System.out.println("'" + a + "'");               // Compliant - literal "'" has less than 5 characters and is excluded
  return "";                                       // Compliant - literal "" has less than 5 characters and is excluded
}
Compliant Solution
private static final String ACTION_1 = "action1";  // Compliant
public void run() {
  prepare(ACTION_1);                               // Compliant
  execute(ACTION_1);
  release(ACTION_1);
}
Exceptions
To prevent generating some false-positives, literals having less than 5 characters are excluded.</w:t>
            </w:r>
          </w:p>
        </w:tc>
        <w:tc>
          <w:p>
            <w:r>
              <w:t>CODE_SMELL</w:t>
            </w:r>
          </w:p>
        </w:tc>
        <w:tc>
          <w:p>
            <w:r>
              <w:t>CRITICAL</w:t>
            </w:r>
          </w:p>
        </w:tc>
        <w:tc>
          <w:p>
            <w:r>
              <w:t>44</w:t>
            </w:r>
          </w:p>
        </w:tc>
      </w:tr>
      <w:tr>
        <w:tc>
          <w:p>
            <w:r>
              <w:t>Generic wildcard types should not be used in return types</w:t>
            </w:r>
          </w:p>
        </w:tc>
        <w:tc>
          <w:p>
            <w:r>
              <w:t xml:space="preserve"><![CDATA[It is highly recommended not to use wildcard types as return types. Because the type inference rules are fairly complex it is
unlikely the user of that API will know how to use it correctly.
Let’s take the example of method returning a "List&lt;? extends Animal&gt;". Is it possible on this list to add a Dog, a Cat, …​ we simply don’t
know. And neither does the compiler, which is why it will not allow such a direct use. The use of wildcard types should be limited to method
parameters.
This rule raises an issue when a method returns a wildcard type.
Noncompliant Code Example
List&lt;? extends Animal&gt; getAnimals(){...}
Compliant Solution
List&lt;Animal&gt; getAnimals(){...}
or
List&lt;Dog&gt; getAnimals(){...}
]]></w:t>
            </w:r>
          </w:p>
        </w:tc>
        <w:tc>
          <w:p>
            <w:r>
              <w:t>CODE_SMELL</w:t>
            </w:r>
          </w:p>
        </w:tc>
        <w:tc>
          <w:p>
            <w:r>
              <w:t>CRITICAL</w:t>
            </w:r>
          </w:p>
        </w:tc>
        <w:tc>
          <w:p>
            <w:r>
              <w:t>1</w:t>
            </w:r>
          </w:p>
        </w:tc>
      </w:tr>
      <w:tr>
        <w:tc>
          <w:p>
            <w:r>
              <w:t>Cognitive Complexity of methods should not be too high</w:t>
            </w:r>
          </w:p>
        </w:tc>
        <w:tc>
          <w:p>
            <w:r>
              <w:t xml:space="preserve">Cognitive Complexity is a measure of how hard the control flow of a method is to understand. Methods with high Cognitive Complexity will be
difficult to maintain.
Exceptions
equals and hashCode methods are ignored because they might be automatically generated and might end up being difficult to
understand, especially in presence of many fields.
See
   Cognitive Complexity 
</w:t>
            </w:r>
          </w:p>
        </w:tc>
        <w:tc>
          <w:p>
            <w:r>
              <w:t>CODE_SMELL</w:t>
            </w:r>
          </w:p>
        </w:tc>
        <w:tc>
          <w:p>
            <w:r>
              <w:t>CRITICAL</w:t>
            </w:r>
          </w:p>
        </w:tc>
        <w:tc>
          <w:p>
            <w:r>
              <w:t>1</w:t>
            </w:r>
          </w:p>
        </w:tc>
      </w:tr>
      <w:tr>
        <w:tc>
          <w:p>
            <w:r>
              <w:t>Deprecated code should be removed</w:t>
            </w:r>
          </w:p>
        </w:tc>
        <w:tc>
          <w:p>
            <w:r>
              <w:t xml:space="preserve">This rule is meant to be used as a way to track code which is marked as being deprecated. Deprecated code should eventually be removed.
Noncompliant Code Example
class Foo {
  /**
   * @deprecated
   */
  public void foo() {    // Noncompliant
  }
  @Deprecated            // Noncompliant
  public void bar() {
  }
  public void baz() {    // Compliant
  }
}
</w:t>
            </w:r>
          </w:p>
        </w:tc>
        <w:tc>
          <w:p>
            <w:r>
              <w:t>CODE_SMELL</w:t>
            </w:r>
          </w:p>
        </w:tc>
        <w:tc>
          <w:p>
            <w:r>
              <w:t>INFO</w:t>
            </w:r>
          </w:p>
        </w:tc>
        <w:tc>
          <w:p>
            <w:r>
              <w:t>2</w:t>
            </w:r>
          </w:p>
        </w:tc>
      </w:tr>
      <w:tr>
        <w:tc>
          <w:p>
            <w:r>
              <w:t>Generic exceptions should never be thrown</w:t>
            </w:r>
          </w:p>
        </w:tc>
        <w:tc>
          <w:p>
            <w:r>
              <w:t xml:space="preserve">Using such generic exceptions as Error, RuntimeException, Throwable, and Exception prevents
calling methods from handling true, system-generated exceptions differently than application-generated errors.
Noncompliant Code Example
public void foo(String bar) throws Throwable {  // Noncompliant
  throw new RuntimeException("My Message");     // Noncompliant
}
Compliant Solution
public void foo(String bar) {
  throw new MyOwnRuntimeException("My Message");
}
Exceptions
Generic exceptions in the signatures of overriding methods are ignored, because overriding method has to follow signature of the throw declaration
in the superclass. The issue will be raised on superclass declaration of the method (or won’t be raised at all if superclass is not part of the
analysis).
@Override
public void myMethod() throws Exception {...}
Generic exceptions are also ignored in the signatures of methods that make calls to methods that throw generic exceptions.
public void myOtherMethod throws Exception {
  doTheThing();  // this method throws Exception
}
See
   MITRE, CWE-397 - Declaration of Throws for Generic Exception 
   CERT, ERR07-J. - Do not throw RuntimeException, Exception, or Throwable 
</w:t>
            </w:r>
          </w:p>
        </w:tc>
        <w:tc>
          <w:p>
            <w:r>
              <w:t>CODE_SMELL</w:t>
            </w:r>
          </w:p>
        </w:tc>
        <w:tc>
          <w:p>
            <w:r>
              <w:t>MAJOR</w:t>
            </w:r>
          </w:p>
        </w:tc>
        <w:tc>
          <w:p>
            <w:r>
              <w:t>10</w:t>
            </w:r>
          </w:p>
        </w:tc>
      </w:tr>
      <w:tr>
        <w:tc>
          <w:p>
            <w:r>
              <w:t>Deprecated elements should have both the annotation and the Javadoc tag</w:t>
            </w:r>
          </w:p>
        </w:tc>
        <w:tc>
          <w:p>
            <w:r>
              <w:t xml:space="preserve">Deprecation should be marked with both the @Deprecated annotation and @deprecated Javadoc tag. The annotation enables tools such as
IDEs to warn about referencing deprecated elements, and the tag can be used to explain when it was deprecated, why, and how references should be
refactored.
Noncompliant Code Example
class MyClass {
  @Deprecated
  public void foo1() {    // Noncompliant: Add the missing @deprecated Javadoc tag.
  }
  /**
    * @deprecated
    */
  public void foo2() {    // Noncompliant: Add the missing @Deprecated annotation.
  }
}
Compliant Solution
class MyClass {
  /**
    * @deprecated (when, why, refactoring advice...)
    */
  @Deprecated
  public void foo1() {
  }
}
Exceptions
The members and methods of a deprecated class or interface are ignored by this rule. The classes and interfaces themselves are still subject to
it.
/**
 * @deprecated (when, why, etc...)
 */
@Deprecated
class Qix  {
  public void foo() {} // Compliant; class is deprecated
}
/**
 * @deprecated (when, why, etc...)
 */
@Deprecated
interface Plop {
  void bar();
}
</w:t>
            </w:r>
          </w:p>
        </w:tc>
        <w:tc>
          <w:p>
            <w:r>
              <w:t>CODE_SMELL</w:t>
            </w:r>
          </w:p>
        </w:tc>
        <w:tc>
          <w:p>
            <w:r>
              <w:t>MAJOR</w:t>
            </w:r>
          </w:p>
        </w:tc>
        <w:tc>
          <w:p>
            <w:r>
              <w:t>2</w:t>
            </w:r>
          </w:p>
        </w:tc>
      </w:tr>
      <w:tr>
        <w:tc>
          <w:p>
            <w:r>
              <w:t>Try-catch blocks should not be nested</w:t>
            </w:r>
          </w:p>
        </w:tc>
        <w:tc>
          <w:p>
            <w:r>
              <w:t>Nesting try/catch blocks severely impacts the readability of source code because it makes it too difficult to understand
which block will catch which exception.</w:t>
            </w:r>
          </w:p>
        </w:tc>
        <w:tc>
          <w:p>
            <w:r>
              <w:t>CODE_SMELL</w:t>
            </w:r>
          </w:p>
        </w:tc>
        <w:tc>
          <w:p>
            <w:r>
              <w:t>MAJOR</w:t>
            </w:r>
          </w:p>
        </w:tc>
        <w:tc>
          <w:p>
            <w:r>
              <w:t>15</w:t>
            </w:r>
          </w:p>
        </w:tc>
      </w:tr>
      <w:tr>
        <w:tc>
          <w:p>
            <w:r>
              <w:t>Unused method parameters should be removed</w:t>
            </w:r>
          </w:p>
        </w:tc>
        <w:tc>
          <w:p>
            <w:r>
              <w:t xml:space="preserve">Unused parameters are misleading. Whatever the values passed to such parameters, the behavior will be the same.
Noncompliant Code Example
void doSomething(int a, int b) {     // "b" is unused
  compute(a);
}
Compliant Solution
void doSomething(int a) {
  compute(a);
}
Exceptions
The rule will not raise issues for unused parameters:
   that are annotated with @javax.enterprise.event.Observes 
   in overrides and implementation methods 
   in interface default methods 
   in non-private methods that only throw or that have empty bodies 
   in annotated methods, unless the annotation is @SuppressWarning("unchecked") or @SuppressWarning("rawtypes"), in
  which case the annotation will be ignored 
   in overridable methods (non-final, or not member of a final class, non-static, non-private), if the parameter is documented with a proper
  javadoc. 
@Override
void doSomething(int a, int b) {     // no issue reported on b
  compute(a);
}
public void foo(String s) {
  // designed to be extended but noop in standard case
}
protected void bar(String s) {
  //open-closed principle
}
public void qix(String s) {
  throw new UnsupportedOperationException("This method should be implemented in subclasses");
}
/**
 * @param s This string may be use for further computation in overriding classes
 */
protected void foobar(int a, String s) { // no issue, method is overridable and unused parameter has proper javadoc
  compute(a);
}
See
   CERT, MSC12-C. - Detect and remove code that has no effect or is never executed
</w:t>
            </w:r>
          </w:p>
        </w:tc>
        <w:tc>
          <w:p>
            <w:r>
              <w:t>CODE_SMELL</w:t>
            </w:r>
          </w:p>
        </w:tc>
        <w:tc>
          <w:p>
            <w:r>
              <w:t>MAJOR</w:t>
            </w:r>
          </w:p>
        </w:tc>
        <w:tc>
          <w:p>
            <w:r>
              <w:t>3</w:t>
            </w:r>
          </w:p>
        </w:tc>
      </w:tr>
      <w:tr>
        <w:tc>
          <w:p>
            <w:r>
              <w:t>Unused assignments should be removed</w:t>
            </w:r>
          </w:p>
        </w:tc>
        <w:tc>
          <w:p>
            <w:r>
              <w:t xml:space="preserve">A dead store happens when a local variable is assigned a value that is not read by any subsequent instruction. Calculating or retrieving a value
only to then overwrite it or throw it away, could indicate a serious error in the code. Even if it’s not an error, it is at best a waste of resources.
Therefore all calculated values should be used.
Noncompliant Code Example
i = a + b; // Noncompliant; calculation result not used before value is overwritten
i = compute();
Compliant Solution
i = a + b;
i += compute();
Exceptions
This rule ignores initializations to -1, 0, 1, null, true, false and "".
See
   MITRE, CWE-563 - Assignment to Variable without Use ('Unused Variable') 
   CERT, MSC13-C. - Detect and remove unused values 
   CERT, MSC56-J. - Detect and remove superfluous code and values 
</w:t>
            </w:r>
          </w:p>
        </w:tc>
        <w:tc>
          <w:p>
            <w:r>
              <w:t>CODE_SMELL</w:t>
            </w:r>
          </w:p>
        </w:tc>
        <w:tc>
          <w:p>
            <w:r>
              <w:t>MAJOR</w:t>
            </w:r>
          </w:p>
        </w:tc>
        <w:tc>
          <w:p>
            <w:r>
              <w:t>2</w:t>
            </w:r>
          </w:p>
        </w:tc>
      </w:tr>
      <w:tr>
        <w:tc>
          <w:p>
            <w:r>
              <w:t>Deprecated annotations should include explanations</w:t>
            </w:r>
          </w:p>
        </w:tc>
        <w:tc>
          <w:p>
            <w:r>
              <w:t xml:space="preserve">Since Java 9, @Deprecated has two additional arguments to the annotation:
   since allows you to describe when the deprecation took place 
   forRemoval, indicates whether the deprecated element will be removed at some future date 
In order to ease the maintainers work, it is recommended to always add one or both of these arguments.
This rule reports an issue when @Deprecated is used without any argument.
Noncompliant Code Example
@Deprecated
Compliant Solution
@Deprecated(since="4.2", forRemoval=true)
Exceptions
The members and methods of a deprecated class or interface are ignored by this rule. The classes and interfaces themselves are still subject to
it.
See Also
   S1123 
</w:t>
            </w:r>
          </w:p>
        </w:tc>
        <w:tc>
          <w:p>
            <w:r>
              <w:t>CODE_SMELL</w:t>
            </w:r>
          </w:p>
        </w:tc>
        <w:tc>
          <w:p>
            <w:r>
              <w:t>MAJOR</w:t>
            </w:r>
          </w:p>
        </w:tc>
        <w:tc>
          <w:p>
            <w:r>
              <w:t>2</w:t>
            </w:r>
          </w:p>
        </w:tc>
      </w:tr>
      <w:tr>
        <w:tc>
          <w:p>
            <w:r>
              <w:t>Unnecessary imports should be removed</w:t>
            </w:r>
          </w:p>
        </w:tc>
        <w:tc>
          <w:p>
            <w:r>
              <w:t>The imports part of a file should be handled by the Integrated Development Environment (IDE), not manually by the developer.
Unused and useless imports should not occur if that is the case.
Leaving them in reduces the code’s readability, since their presence can be confusing.
Noncompliant Code Example
package my.company;
import java.lang.String;        // Noncompliant; java.lang classes are always implicitly imported
import my.company.SomeClass;    // Noncompliant; same-package files are always implicitly imported
import java.io.File;            // Noncompliant; File is not used
import my.company2.SomeType;
import my.company2.SomeType;    // Noncompliant; 'SomeType' is already imported
class ExampleClass {
  public String someString;
  public SomeType something;
}
Exceptions
Imports for types mentioned in Javadocs are ignored.</w:t>
            </w:r>
          </w:p>
        </w:tc>
        <w:tc>
          <w:p>
            <w:r>
              <w:t>CODE_SMELL</w:t>
            </w:r>
          </w:p>
        </w:tc>
        <w:tc>
          <w:p>
            <w:r>
              <w:t>MINOR</w:t>
            </w:r>
          </w:p>
        </w:tc>
        <w:tc>
          <w:p>
            <w:r>
              <w:t>2</w:t>
            </w:r>
          </w:p>
        </w:tc>
      </w:tr>
      <w:tr>
        <w:tc>
          <w:p>
            <w:r>
              <w:t>Unused local variables should be removed</w:t>
            </w:r>
          </w:p>
        </w:tc>
        <w:tc>
          <w:p>
            <w:r>
              <w:t xml:space="preserve">If a local variable is declared but not used, it is dead code and should be removed. Doing so will improve maintainability because developers will
not wonder what the variable is used for.
Noncompliant Code Example
public int numberOfMinutes(int hours) {
  int seconds = 0;   // seconds is never used
  return hours * 60;
}
Compliant Solution
public int numberOfMinutes(int hours) {
  return hours * 60;
}
</w:t>
            </w:r>
          </w:p>
        </w:tc>
        <w:tc>
          <w:p>
            <w:r>
              <w:t>CODE_SMELL</w:t>
            </w:r>
          </w:p>
        </w:tc>
        <w:tc>
          <w:p>
            <w:r>
              <w:t>MINOR</w:t>
            </w:r>
          </w:p>
        </w:tc>
        <w:tc>
          <w:p>
            <w:r>
              <w:t>2</w:t>
            </w:r>
          </w:p>
        </w:tc>
      </w:tr>
      <w:tr>
        <w:tc>
          <w:p>
            <w:r>
              <w:t>"@Deprecated" code should not be used</w:t>
            </w:r>
          </w:p>
        </w:tc>
        <w:tc>
          <w:p>
            <w:r>
              <w:t xml:space="preserve">Once deprecated, classes, and interfaces, and their members should be avoided, rather than used, inherited or extended. Deprecation is a warning
that the class or interface has been superseded, and will eventually be removed. The deprecation period allows you to make a smooth transition away
from the aging, soon-to-be-retired technology.
Noncompliant Code Example
/**
 * @deprecated  As of release 1.3, replaced by {@link #Fee}
 */
@Deprecated
public class Fum { ... }
public class Foo {
  /**
   * @deprecated  As of release 1.7, replaced by {@link #doTheThingBetter()}
   */
  @Deprecated
  public void doTheThing() { ... }
  public void doTheThingBetter() { ... }
}
public class Bar extends Foo {
  public void doTheThing() { ... } // Noncompliant; don't override a deprecated method or explicitly mark it as @Deprecated
}
public class Bar extends Fum {  // Noncompliant; Fum is deprecated
  public void myMethod() {
    Foo foo = new Foo();  // okay; the class isn't deprecated
    foo.doTheThing();  // Noncompliant; doTheThing method is deprecated
  }
}
See
   MITRE, CWE-477 - Use of Obsolete Functions 
   CERT, MET02-J. - Do not use deprecated or obsolete classes or methods 
</w:t>
            </w:r>
          </w:p>
        </w:tc>
        <w:tc>
          <w:p>
            <w:r>
              <w:t>CODE_SMELL</w:t>
            </w:r>
          </w:p>
        </w:tc>
        <w:tc>
          <w:p>
            <w:r>
              <w:t>MINOR</w:t>
            </w:r>
          </w:p>
        </w:tc>
        <w:tc>
          <w:p>
            <w:r>
              <w:t>147</w:t>
            </w:r>
          </w:p>
        </w:tc>
      </w:tr>
      <w:tr>
        <w:tc>
          <w:p>
            <w:r>
              <w:t>Avoid using boxed "Boolean" types directly in boolean expressions</w:t>
            </w:r>
          </w:p>
        </w:tc>
        <w:tc>
          <w:p>
            <w:r>
              <w:t xml:space="preserve">When boxed type java.lang.Boolean is used as an expression to determine the control flow (as described in Java Language Specification §4.2.5 The boolean Type and
boolean Values) it will throw a NullPointerException if the value is null (as defined in Java Language Specification §5.1.8 Unboxing Conversion).
It is safer to avoid such conversion altogether and handle the null value explicitly.
Note, however, that no issues will be raised for Booleans that have already been null-checked.
Noncompliant Code Example
Boolean b = getBoolean();
if (b) {  // Noncompliant, it will throw NPE when b == null
  foo();
} else {
  bar();
}
Compliant Solution
Boolean b = getBoolean();
if (Boolean.TRUE.equals(b)) {
  foo();
} else {
  bar();  // will be invoked for both b == false and b == null
}
Boolean b = getBoolean();
if(b != null){
  String test = b ? "test" : "";
}
See
   Java Language Specification §5.1.8 Unboxing Conversion
</w:t>
            </w:r>
          </w:p>
        </w:tc>
        <w:tc>
          <w:p>
            <w:r>
              <w:t>CODE_SMELL</w:t>
            </w:r>
          </w:p>
        </w:tc>
        <w:tc>
          <w:p>
            <w:r>
              <w:t>MINOR</w:t>
            </w:r>
          </w:p>
        </w:tc>
        <w:tc>
          <w:p>
            <w:r>
              <w:t>1</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tulo1"/>
        <w:rPr>
          <w:lang w:val="en-US"/>
        </w:rPr>
      </w:pPr>
      <w:bookmarkStart w:id="21" w:name="_Toc97156273"/>
      <w:r>
        <w:rPr>
          <w:lang w:val="en-US"/>
        </w:rPr>
        <w:lastRenderedPageBreak/>
        <w:t>Security Hotspots</w:t>
      </w:r>
      <w:bookmarkEnd w:id="21"/>
    </w:p>
    <w:p w:rsidR="00265064" w:rsidRDefault="00C45E1C" w:rsidP="00E01693">
      <w:pPr>
        <w:pStyle w:val="Ttulo2"/>
        <w:rPr>
          <w:lang w:val="en-US"/>
        </w:rPr>
      </w:pPr>
      <w:bookmarkStart w:id="22" w:name="_Toc97156274"/>
      <w:r>
        <w:rPr>
          <w:lang w:val="en-US"/>
        </w:rPr>
        <w:t>Security hotspots count by category and priority</w:t>
      </w:r>
      <w:bookmarkEnd w:id="22"/>
    </w:p>
    <w:tbl>
      <w:tblPr>
        <w:tblStyle w:val="Sombreadoclaro-nfasis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1</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0</w:t>
            </w:r>
          </w:p>
        </w:tc>
        <w:tc>
          <w:p>
            <w:r>
              <w:t>0</w:t>
            </w:r>
          </w:p>
        </w:tc>
        <w:tc>
          <w:p>
            <w:r>
              <w:t>0</w:t>
            </w:r>
          </w:p>
        </w:tc>
      </w:tr>
    </w:tbl>
    <w:p w:rsidR="00E01693" w:rsidRPr="00E01693" w:rsidRDefault="00E01693" w:rsidP="00E01693">
      <w:pPr>
        <w:rPr>
          <w:lang w:val="en-US"/>
        </w:rPr>
      </w:pPr>
    </w:p>
    <w:p w:rsidR="00AC53C2" w:rsidRDefault="005D0643" w:rsidP="00E01693">
      <w:pPr>
        <w:pStyle w:val="Ttulo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Sombreadoclaro-nfasis5"/>
        <w:tblW w:w="5000" w:type="pct"/>
        <w:tblLook w:val="0420" w:firstRow="1" w:lastRow="0" w:firstColumn="0" w:lastColumn="0" w:noHBand="0" w:noVBand="1"/>
      </w:tblPr>
      <w:tblGrid>
        <w:gridCol w:w="9854"/>
      </w:tblGrid>
      <w:tr>
        <w:tc>
          <w:p>
            <w:r>
              <w:t>Category</w:t>
            </w:r>
          </w:p>
        </w:tc>
        <w:tc>
          <w:p>
            <w:r>
              <w:t>Name</w:t>
            </w:r>
          </w:p>
        </w:tc>
        <w:tc>
          <w:p>
            <w:r>
              <w:t>Priority</w:t>
            </w:r>
          </w:p>
        </w:tc>
        <w:tc>
          <w:p>
            <w:r>
              <w:t>Severity</w:t>
            </w:r>
          </w:p>
        </w:tc>
        <w:tc>
          <w:p>
            <w:r>
              <w:t>Count</w:t>
            </w:r>
          </w:p>
        </w:tc>
      </w:tr>
      <w:tr>
        <w:tc>
          <w:p>
            <w:r>
              <w:t>Cross-Site Request Forgery (CSRF)</w:t>
            </w:r>
          </w:p>
        </w:tc>
        <w:tc>
          <w:p>
            <w:r>
              <w:t>Disabling CSRF protections is security-sensitive</w:t>
            </w:r>
          </w:p>
        </w:tc>
        <w:tc>
          <w:p>
            <w:r>
              <w:t>HIGH</w:t>
            </w:r>
          </w:p>
        </w:tc>
        <w:tc>
          <w:p>
            <w:r>
              <w:t>CRITICAL</w:t>
            </w:r>
          </w:p>
        </w:tc>
        <w:tc>
          <w:p>
            <w:r>
              <w:t>1</w:t>
            </w:r>
          </w:p>
        </w:tc>
      </w:tr>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7A79" w:rsidRDefault="00917A79">
      <w:r>
        <w:separator/>
      </w:r>
    </w:p>
  </w:endnote>
  <w:endnote w:type="continuationSeparator" w:id="0">
    <w:p w:rsidR="00917A79" w:rsidRDefault="0091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826036"/>
      <w:docPartObj>
        <w:docPartGallery w:val="Page Numbers (Bottom of Page)"/>
        <w:docPartUnique/>
      </w:docPartObj>
    </w:sdtPr>
    <w:sdtEndPr/>
    <w:sdtContent>
      <w:p w:rsidR="001F5FAC" w:rsidRDefault="001F5FAC">
        <w:pPr>
          <w:pStyle w:val="Piedepgina"/>
        </w:pPr>
        <w:r>
          <w:rPr>
            <w:noProof/>
            <w:lang w:val="es-ES" w:eastAsia="es-ES"/>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7A79" w:rsidRDefault="00917A79">
      <w:r>
        <w:separator/>
      </w:r>
    </w:p>
  </w:footnote>
  <w:footnote w:type="continuationSeparator" w:id="0">
    <w:p w:rsidR="00917A79" w:rsidRDefault="00917A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064" w:rsidRDefault="001F5FAC" w:rsidP="001F5FAC">
    <w:pPr>
      <w:pStyle w:val="Encabezado"/>
      <w:jc w:val="left"/>
    </w:pPr>
    <w:r>
      <w:t>backend-astramaco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30739"/>
    <w:rsid w:val="00232D15"/>
    <w:rsid w:val="002432F1"/>
    <w:rsid w:val="002544A9"/>
    <w:rsid w:val="00255912"/>
    <w:rsid w:val="00265064"/>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tulo1">
    <w:name w:val="heading 1"/>
    <w:basedOn w:val="Normal"/>
    <w:next w:val="Normal"/>
    <w:link w:val="Ttulo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tulo4">
    <w:name w:val="heading 4"/>
    <w:basedOn w:val="Normal"/>
    <w:next w:val="Normal"/>
    <w:link w:val="Ttulo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tulo5">
    <w:name w:val="heading 5"/>
    <w:basedOn w:val="Normal"/>
    <w:next w:val="Normal"/>
    <w:link w:val="Ttulo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tulo6">
    <w:name w:val="heading 6"/>
    <w:basedOn w:val="Normal"/>
    <w:next w:val="Normal"/>
    <w:link w:val="Ttulo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tulo7">
    <w:name w:val="heading 7"/>
    <w:basedOn w:val="Normal"/>
    <w:next w:val="Normal"/>
    <w:link w:val="Ttulo7Car"/>
    <w:uiPriority w:val="9"/>
    <w:unhideWhenUsed/>
    <w:qFormat/>
    <w:rsid w:val="001F5FAC"/>
    <w:pPr>
      <w:spacing w:before="300" w:after="0"/>
      <w:outlineLvl w:val="6"/>
    </w:pPr>
    <w:rPr>
      <w:caps/>
      <w:color w:val="003C6C" w:themeColor="accent1" w:themeShade="BF"/>
      <w:spacing w:val="10"/>
      <w:sz w:val="22"/>
      <w:szCs w:val="22"/>
    </w:rPr>
  </w:style>
  <w:style w:type="paragraph" w:styleId="Ttulo8">
    <w:name w:val="heading 8"/>
    <w:basedOn w:val="Normal"/>
    <w:next w:val="Normal"/>
    <w:link w:val="Ttulo8Car"/>
    <w:uiPriority w:val="9"/>
    <w:unhideWhenUsed/>
    <w:qFormat/>
    <w:rsid w:val="001F5FAC"/>
    <w:pPr>
      <w:spacing w:before="300" w:after="0"/>
      <w:outlineLvl w:val="7"/>
    </w:pPr>
    <w:rPr>
      <w:caps/>
      <w:spacing w:val="10"/>
      <w:sz w:val="18"/>
      <w:szCs w:val="18"/>
    </w:rPr>
  </w:style>
  <w:style w:type="paragraph" w:styleId="Ttulo9">
    <w:name w:val="heading 9"/>
    <w:basedOn w:val="Normal"/>
    <w:next w:val="Normal"/>
    <w:link w:val="Ttulo9Car"/>
    <w:uiPriority w:val="9"/>
    <w:unhideWhenUsed/>
    <w:qFormat/>
    <w:rsid w:val="001F5FAC"/>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FAC"/>
    <w:rPr>
      <w:b/>
      <w:bCs/>
      <w:caps/>
      <w:color w:val="FFFFFF" w:themeColor="background1"/>
      <w:spacing w:val="15"/>
      <w:shd w:val="clear" w:color="auto" w:fill="005191" w:themeFill="accent1"/>
    </w:rPr>
  </w:style>
  <w:style w:type="character" w:customStyle="1" w:styleId="Ttulo2Car">
    <w:name w:val="Título 2 Car"/>
    <w:basedOn w:val="Fuentedeprrafopredeter"/>
    <w:link w:val="Ttulo2"/>
    <w:uiPriority w:val="9"/>
    <w:rsid w:val="001F5FAC"/>
    <w:rPr>
      <w:caps/>
      <w:spacing w:val="15"/>
      <w:shd w:val="clear" w:color="auto" w:fill="B6DEFF" w:themeFill="accent1" w:themeFillTint="33"/>
    </w:rPr>
  </w:style>
  <w:style w:type="character" w:customStyle="1" w:styleId="Ttulo3Car">
    <w:name w:val="Título 3 Car"/>
    <w:basedOn w:val="Fuentedeprrafopredeter"/>
    <w:link w:val="Ttulo3"/>
    <w:uiPriority w:val="9"/>
    <w:rsid w:val="001F5FAC"/>
    <w:rPr>
      <w:caps/>
      <w:color w:val="002848" w:themeColor="accent1" w:themeShade="7F"/>
      <w:spacing w:val="15"/>
    </w:rPr>
  </w:style>
  <w:style w:type="character" w:customStyle="1" w:styleId="Ttulo4Car">
    <w:name w:val="Título 4 Car"/>
    <w:basedOn w:val="Fuentedeprrafopredeter"/>
    <w:link w:val="Ttulo4"/>
    <w:uiPriority w:val="9"/>
    <w:rsid w:val="001F5FAC"/>
    <w:rPr>
      <w:caps/>
      <w:color w:val="003C6C" w:themeColor="accent1" w:themeShade="BF"/>
      <w:spacing w:val="10"/>
    </w:rPr>
  </w:style>
  <w:style w:type="character" w:customStyle="1" w:styleId="Ttulo5Car">
    <w:name w:val="Título 5 Car"/>
    <w:basedOn w:val="Fuentedeprrafopredeter"/>
    <w:link w:val="Ttulo5"/>
    <w:uiPriority w:val="9"/>
    <w:rsid w:val="001F5FAC"/>
    <w:rPr>
      <w:caps/>
      <w:color w:val="003C6C" w:themeColor="accent1" w:themeShade="BF"/>
      <w:spacing w:val="10"/>
    </w:rPr>
  </w:style>
  <w:style w:type="character" w:customStyle="1" w:styleId="Ttulo6Car">
    <w:name w:val="Título 6 Car"/>
    <w:basedOn w:val="Fuentedeprrafopredeter"/>
    <w:link w:val="Ttulo6"/>
    <w:uiPriority w:val="9"/>
    <w:rsid w:val="001F5FAC"/>
    <w:rPr>
      <w:caps/>
      <w:color w:val="003C6C" w:themeColor="accent1" w:themeShade="BF"/>
      <w:spacing w:val="10"/>
    </w:rPr>
  </w:style>
  <w:style w:type="character" w:customStyle="1" w:styleId="Ttulo7Car">
    <w:name w:val="Título 7 Car"/>
    <w:basedOn w:val="Fuentedeprrafopredeter"/>
    <w:link w:val="Ttulo7"/>
    <w:uiPriority w:val="9"/>
    <w:rsid w:val="001F5FAC"/>
    <w:rPr>
      <w:caps/>
      <w:color w:val="003C6C" w:themeColor="accent1" w:themeShade="BF"/>
      <w:spacing w:val="10"/>
    </w:rPr>
  </w:style>
  <w:style w:type="character" w:customStyle="1" w:styleId="Ttulo8Car">
    <w:name w:val="Título 8 Car"/>
    <w:basedOn w:val="Fuentedeprrafopredeter"/>
    <w:link w:val="Ttulo8"/>
    <w:uiPriority w:val="9"/>
    <w:rsid w:val="001F5FAC"/>
    <w:rPr>
      <w:caps/>
      <w:spacing w:val="10"/>
      <w:sz w:val="18"/>
      <w:szCs w:val="18"/>
    </w:rPr>
  </w:style>
  <w:style w:type="character" w:customStyle="1" w:styleId="Ttulo9Car">
    <w:name w:val="Título 9 Car"/>
    <w:basedOn w:val="Fuentedeprrafopredeter"/>
    <w:link w:val="Ttulo9"/>
    <w:uiPriority w:val="9"/>
    <w:rsid w:val="001F5FAC"/>
    <w:rPr>
      <w:i/>
      <w:caps/>
      <w:spacing w:val="10"/>
      <w:sz w:val="18"/>
      <w:szCs w:val="18"/>
    </w:rPr>
  </w:style>
  <w:style w:type="character" w:customStyle="1" w:styleId="TextodegloboCar">
    <w:name w:val="Texto de globo Car"/>
    <w:basedOn w:val="Fuentedeprrafopredeter"/>
    <w:link w:val="Textodeglobo"/>
    <w:uiPriority w:val="99"/>
    <w:semiHidden/>
    <w:rsid w:val="002517D7"/>
    <w:rPr>
      <w:rFonts w:ascii="Tahoma" w:hAnsi="Tahoma" w:cs="Tahoma"/>
      <w:sz w:val="16"/>
      <w:szCs w:val="16"/>
    </w:rPr>
  </w:style>
  <w:style w:type="character" w:customStyle="1" w:styleId="En-tteCar">
    <w:name w:val="En-tête Car"/>
    <w:basedOn w:val="Fuentedeprrafopredeter"/>
    <w:uiPriority w:val="99"/>
    <w:rsid w:val="008F5264"/>
    <w:rPr>
      <w:rFonts w:ascii="Arial" w:eastAsia="Times New Roman" w:hAnsi="Arial" w:cs="Arial"/>
      <w:sz w:val="20"/>
      <w:szCs w:val="20"/>
    </w:rPr>
  </w:style>
  <w:style w:type="character" w:styleId="Nmerodepgina">
    <w:name w:val="page number"/>
    <w:basedOn w:val="Fuentedeprrafopredeter"/>
    <w:rsid w:val="008F5264"/>
  </w:style>
  <w:style w:type="character" w:customStyle="1" w:styleId="PiedepginaCar">
    <w:name w:val="Pie de página Car"/>
    <w:basedOn w:val="Fuentedeprrafopredeter"/>
    <w:link w:val="Piedepgina"/>
    <w:uiPriority w:val="99"/>
    <w:qFormat/>
    <w:rsid w:val="008F5264"/>
    <w:rPr>
      <w:rFonts w:ascii="Arial" w:eastAsia="Times New Roman" w:hAnsi="Arial" w:cs="Arial"/>
      <w:sz w:val="10"/>
      <w:szCs w:val="10"/>
      <w:lang w:eastAsia="fr-FR"/>
    </w:rPr>
  </w:style>
  <w:style w:type="character" w:customStyle="1" w:styleId="LienInternet">
    <w:name w:val="Lien Internet"/>
    <w:basedOn w:val="Fuentedeprrafopredeter"/>
    <w:uiPriority w:val="99"/>
    <w:rsid w:val="00D060DA"/>
    <w:rPr>
      <w:color w:val="0000FF"/>
      <w:u w:val="single"/>
    </w:rPr>
  </w:style>
  <w:style w:type="character" w:customStyle="1" w:styleId="PuestoCar">
    <w:name w:val="Puesto Car"/>
    <w:basedOn w:val="Fuentedeprrafopredeter"/>
    <w:link w:val="Puesto"/>
    <w:uiPriority w:val="10"/>
    <w:rsid w:val="001F5FAC"/>
    <w:rPr>
      <w:caps/>
      <w:color w:val="005191" w:themeColor="accent1"/>
      <w:spacing w:val="10"/>
      <w:kern w:val="28"/>
      <w:sz w:val="52"/>
      <w:szCs w:val="52"/>
    </w:rPr>
  </w:style>
  <w:style w:type="character" w:customStyle="1" w:styleId="CodeCar">
    <w:name w:val="Code Car"/>
    <w:basedOn w:val="Fuentedeprrafopredeter"/>
    <w:link w:val="Code"/>
    <w:rsid w:val="00C70664"/>
    <w:rPr>
      <w:rFonts w:ascii="Courier New" w:hAnsi="Courier New" w:cs="Courier New"/>
      <w:color w:val="FFFFFF" w:themeColor="background1"/>
      <w:shd w:val="clear" w:color="auto" w:fill="000000"/>
      <w:lang w:val="en-US"/>
    </w:rPr>
  </w:style>
  <w:style w:type="character" w:customStyle="1" w:styleId="HTMLconformatoprevioCar">
    <w:name w:val="HTML con formato previo Car"/>
    <w:basedOn w:val="Fuentedeprrafopredeter"/>
    <w:link w:val="HTMLconformatoprevio"/>
    <w:uiPriority w:val="99"/>
    <w:semiHidden/>
    <w:rsid w:val="00FD546F"/>
    <w:rPr>
      <w:rFonts w:ascii="Courier New" w:eastAsia="Times New Roman" w:hAnsi="Courier New" w:cs="Courier New"/>
      <w:lang w:eastAsia="fr-FR"/>
    </w:rPr>
  </w:style>
  <w:style w:type="character" w:styleId="CdigoHTML">
    <w:name w:val="HTML Code"/>
    <w:basedOn w:val="Fuentedeprrafopredeter"/>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Fuentedeprrafopredeter"/>
    <w:link w:val="Description"/>
    <w:rsid w:val="00DC2588"/>
    <w:rPr>
      <w:shd w:val="clear" w:color="auto" w:fill="C6D9F1"/>
      <w:lang w:val="en-US"/>
    </w:rPr>
  </w:style>
  <w:style w:type="character" w:styleId="Textodelmarcadordeposicin">
    <w:name w:val="Placeholder Text"/>
    <w:basedOn w:val="Fuentedeprrafopredeter"/>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Puesto">
    <w:name w:val="Title"/>
    <w:basedOn w:val="Normal"/>
    <w:next w:val="Normal"/>
    <w:link w:val="PuestoCar"/>
    <w:uiPriority w:val="10"/>
    <w:qFormat/>
    <w:rsid w:val="001F5FAC"/>
    <w:pPr>
      <w:spacing w:before="720"/>
    </w:pPr>
    <w:rPr>
      <w:caps/>
      <w:color w:val="005191" w:themeColor="accent1"/>
      <w:spacing w:val="10"/>
      <w:kern w:val="28"/>
      <w:sz w:val="52"/>
      <w:szCs w:val="52"/>
    </w:r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odeglobo">
    <w:name w:val="Balloon Text"/>
    <w:basedOn w:val="Normal"/>
    <w:link w:val="TextodegloboCar"/>
    <w:uiPriority w:val="99"/>
    <w:semiHidden/>
    <w:unhideWhenUsed/>
    <w:rsid w:val="002517D7"/>
    <w:rPr>
      <w:rFonts w:ascii="Tahoma" w:hAnsi="Tahoma" w:cs="Tahoma"/>
      <w:sz w:val="16"/>
      <w:szCs w:val="16"/>
    </w:rPr>
  </w:style>
  <w:style w:type="paragraph" w:styleId="Encabezado">
    <w:name w:val="header"/>
    <w:basedOn w:val="Normal"/>
    <w:rsid w:val="008F5264"/>
    <w:pPr>
      <w:ind w:right="1134"/>
      <w:jc w:val="right"/>
    </w:pPr>
  </w:style>
  <w:style w:type="paragraph" w:styleId="Piedepgina">
    <w:name w:val="footer"/>
    <w:basedOn w:val="Normal"/>
    <w:link w:val="PiedepginaCar"/>
    <w:rsid w:val="008F5264"/>
    <w:rPr>
      <w:rFonts w:eastAsia="Times New Roman" w:cs="Arial"/>
      <w:sz w:val="10"/>
      <w:szCs w:val="10"/>
      <w:lang w:eastAsia="fr-FR"/>
    </w:rPr>
  </w:style>
  <w:style w:type="paragraph" w:styleId="Prrafodelista">
    <w:name w:val="List Paragraph"/>
    <w:basedOn w:val="Normal"/>
    <w:uiPriority w:val="34"/>
    <w:qFormat/>
    <w:rsid w:val="001F5FAC"/>
    <w:pPr>
      <w:ind w:left="720"/>
      <w:contextualSpacing/>
    </w:pPr>
  </w:style>
  <w:style w:type="paragraph" w:styleId="TtulodeTDC">
    <w:name w:val="TOC Heading"/>
    <w:basedOn w:val="Ttulo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HTMLconformatoprevio">
    <w:name w:val="HTML Preformatted"/>
    <w:basedOn w:val="Normal"/>
    <w:link w:val="HTMLconformatoprevio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aclara">
    <w:name w:val="Light List"/>
    <w:basedOn w:val="Tabla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Sombreadomedio1">
    <w:name w:val="Medium Shading 1"/>
    <w:basedOn w:val="Tabla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media1-nfasis5">
    <w:name w:val="Medium List 1 Accent 5"/>
    <w:basedOn w:val="Tabla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Cuadrculaclara-nfasis5">
    <w:name w:val="Light Grid Accent 5"/>
    <w:basedOn w:val="Tabla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ombreadoclaro-nfasis5">
    <w:name w:val="Light Shading Accent 5"/>
    <w:basedOn w:val="Tabla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DC1">
    <w:name w:val="toc 1"/>
    <w:basedOn w:val="Normal"/>
    <w:next w:val="Normal"/>
    <w:autoRedefine/>
    <w:uiPriority w:val="39"/>
    <w:unhideWhenUsed/>
    <w:rsid w:val="00BB4162"/>
    <w:pPr>
      <w:tabs>
        <w:tab w:val="right" w:leader="dot" w:pos="9628"/>
      </w:tabs>
      <w:spacing w:after="100"/>
    </w:pPr>
  </w:style>
  <w:style w:type="character" w:styleId="Hipervnculo">
    <w:name w:val="Hyperlink"/>
    <w:basedOn w:val="Fuentedeprrafopredeter"/>
    <w:uiPriority w:val="99"/>
    <w:unhideWhenUsed/>
    <w:rsid w:val="00E04451"/>
    <w:rPr>
      <w:color w:val="0000FF" w:themeColor="hyperlink"/>
      <w:u w:val="single"/>
    </w:rPr>
  </w:style>
  <w:style w:type="paragraph" w:styleId="Subttulo">
    <w:name w:val="Subtitle"/>
    <w:basedOn w:val="Normal"/>
    <w:next w:val="Normal"/>
    <w:link w:val="SubttuloCar"/>
    <w:uiPriority w:val="11"/>
    <w:qFormat/>
    <w:rsid w:val="00BB4162"/>
    <w:pPr>
      <w:spacing w:before="80" w:line="240" w:lineRule="auto"/>
      <w:jc w:val="center"/>
    </w:pPr>
    <w:rPr>
      <w:caps/>
      <w:color w:val="4BACC6" w:themeColor="accent5"/>
      <w:spacing w:val="10"/>
      <w:sz w:val="48"/>
      <w:szCs w:val="48"/>
    </w:rPr>
  </w:style>
  <w:style w:type="character" w:customStyle="1" w:styleId="SubttuloCar">
    <w:name w:val="Subtítulo Car"/>
    <w:basedOn w:val="Fuentedeprrafopredeter"/>
    <w:link w:val="Subttulo"/>
    <w:uiPriority w:val="11"/>
    <w:rsid w:val="00BB4162"/>
    <w:rPr>
      <w:caps/>
      <w:color w:val="4BACC6" w:themeColor="accent5"/>
      <w:spacing w:val="10"/>
      <w:sz w:val="48"/>
      <w:szCs w:val="48"/>
    </w:rPr>
  </w:style>
  <w:style w:type="character" w:styleId="Textoennegrita">
    <w:name w:val="Strong"/>
    <w:uiPriority w:val="22"/>
    <w:qFormat/>
    <w:rsid w:val="001F5FAC"/>
    <w:rPr>
      <w:b/>
      <w:bCs/>
    </w:rPr>
  </w:style>
  <w:style w:type="character" w:styleId="nfasis">
    <w:name w:val="Emphasis"/>
    <w:uiPriority w:val="20"/>
    <w:qFormat/>
    <w:rsid w:val="001F5FAC"/>
    <w:rPr>
      <w:caps/>
      <w:color w:val="002848" w:themeColor="accent1" w:themeShade="7F"/>
      <w:spacing w:val="5"/>
    </w:rPr>
  </w:style>
  <w:style w:type="paragraph" w:styleId="Sinespaciado">
    <w:name w:val="No Spacing"/>
    <w:basedOn w:val="Normal"/>
    <w:link w:val="SinespaciadoCar"/>
    <w:uiPriority w:val="1"/>
    <w:qFormat/>
    <w:rsid w:val="001F5FAC"/>
    <w:pPr>
      <w:spacing w:before="0" w:after="0" w:line="240" w:lineRule="auto"/>
    </w:pPr>
  </w:style>
  <w:style w:type="character" w:customStyle="1" w:styleId="SinespaciadoCar">
    <w:name w:val="Sin espaciado Car"/>
    <w:basedOn w:val="Fuentedeprrafopredeter"/>
    <w:link w:val="Sinespaciado"/>
    <w:uiPriority w:val="1"/>
    <w:rsid w:val="001F5FAC"/>
    <w:rPr>
      <w:sz w:val="20"/>
      <w:szCs w:val="20"/>
    </w:rPr>
  </w:style>
  <w:style w:type="paragraph" w:styleId="Cita">
    <w:name w:val="Quote"/>
    <w:basedOn w:val="Normal"/>
    <w:next w:val="Normal"/>
    <w:link w:val="CitaCar"/>
    <w:uiPriority w:val="29"/>
    <w:qFormat/>
    <w:rsid w:val="001F5FAC"/>
    <w:rPr>
      <w:i/>
      <w:iCs/>
    </w:rPr>
  </w:style>
  <w:style w:type="character" w:customStyle="1" w:styleId="CitaCar">
    <w:name w:val="Cita Car"/>
    <w:basedOn w:val="Fuentedeprrafopredeter"/>
    <w:link w:val="Cita"/>
    <w:uiPriority w:val="29"/>
    <w:rsid w:val="001F5FAC"/>
    <w:rPr>
      <w:i/>
      <w:iCs/>
      <w:sz w:val="20"/>
      <w:szCs w:val="20"/>
    </w:rPr>
  </w:style>
  <w:style w:type="paragraph" w:styleId="Citadestacada">
    <w:name w:val="Intense Quote"/>
    <w:basedOn w:val="Normal"/>
    <w:next w:val="Normal"/>
    <w:link w:val="Citadestacada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destacadaCar">
    <w:name w:val="Cita destacada Car"/>
    <w:basedOn w:val="Fuentedeprrafopredeter"/>
    <w:link w:val="Citadestacada"/>
    <w:uiPriority w:val="30"/>
    <w:rsid w:val="001F5FAC"/>
    <w:rPr>
      <w:i/>
      <w:iCs/>
      <w:color w:val="005191" w:themeColor="accent1"/>
      <w:sz w:val="20"/>
      <w:szCs w:val="20"/>
    </w:rPr>
  </w:style>
  <w:style w:type="character" w:styleId="nfasissutil">
    <w:name w:val="Subtle Emphasis"/>
    <w:uiPriority w:val="19"/>
    <w:qFormat/>
    <w:rsid w:val="001F5FAC"/>
    <w:rPr>
      <w:i/>
      <w:iCs/>
      <w:color w:val="002848" w:themeColor="accent1" w:themeShade="7F"/>
    </w:rPr>
  </w:style>
  <w:style w:type="character" w:styleId="nfasisintenso">
    <w:name w:val="Intense Emphasis"/>
    <w:uiPriority w:val="21"/>
    <w:qFormat/>
    <w:rsid w:val="001F5FAC"/>
    <w:rPr>
      <w:b/>
      <w:bCs/>
      <w:caps/>
      <w:color w:val="002848" w:themeColor="accent1" w:themeShade="7F"/>
      <w:spacing w:val="10"/>
    </w:rPr>
  </w:style>
  <w:style w:type="character" w:styleId="Referenciasutil">
    <w:name w:val="Subtle Reference"/>
    <w:uiPriority w:val="31"/>
    <w:qFormat/>
    <w:rsid w:val="001F5FAC"/>
    <w:rPr>
      <w:b/>
      <w:bCs/>
      <w:color w:val="005191" w:themeColor="accent1"/>
    </w:rPr>
  </w:style>
  <w:style w:type="character" w:styleId="Referenciaintensa">
    <w:name w:val="Intense Reference"/>
    <w:uiPriority w:val="32"/>
    <w:qFormat/>
    <w:rsid w:val="001F5FAC"/>
    <w:rPr>
      <w:b/>
      <w:bCs/>
      <w:i/>
      <w:iCs/>
      <w:caps/>
      <w:color w:val="005191" w:themeColor="accent1"/>
    </w:rPr>
  </w:style>
  <w:style w:type="character" w:styleId="Ttulodellibro">
    <w:name w:val="Book Title"/>
    <w:uiPriority w:val="33"/>
    <w:qFormat/>
    <w:rsid w:val="001F5FAC"/>
    <w:rPr>
      <w:color w:val="FFFFFF" w:themeColor="background1"/>
      <w:sz w:val="56"/>
    </w:rPr>
  </w:style>
  <w:style w:type="character" w:customStyle="1" w:styleId="pl-s">
    <w:name w:val="pl-s"/>
    <w:basedOn w:val="Fuentedeprrafopredeter"/>
    <w:rsid w:val="00BC3D96"/>
  </w:style>
  <w:style w:type="paragraph" w:styleId="TDC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Microsoft_Excel_Worksheet1.xlsx" Type="http://schemas.openxmlformats.org/officeDocument/2006/relationships/package"/></Relationships>
</file>

<file path=word/charts/_rels/chart2.xml.rels><?xml version="1.0" encoding="UTF-8" standalone="no"?><Relationships xmlns="http://schemas.openxmlformats.org/package/2006/relationships"><Relationship Id="rId1" Target="../embeddings/Microsoft_Excel_Worksheet2.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Worksheet3.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Worksheet4.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A3CD-446B-A1DD-1829A805FD7E}"/>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A3CD-446B-A1DD-1829A805FD7E}"/>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A3CD-446B-A1DD-1829A805FD7E}"/>
              </c:ext>
            </c:extLst>
          </c:dPt>
          <c:dPt>
            <c:idx val="3"/>
            <c:bubble3D val="0"/>
            <c:spPr>
              <a:solidFill>
                <a:srgbClr val="579D1C"/>
              </a:solidFill>
              <a:ln>
                <a:noFill/>
              </a:ln>
            </c:spPr>
            <c:extLst xmlns:c16r2="http://schemas.microsoft.com/office/drawing/2015/06/chart">
              <c:ext xmlns:c16="http://schemas.microsoft.com/office/drawing/2014/chart" uri="{C3380CC4-5D6E-409C-BE32-E72D297353CC}">
                <c16:uniqueId val="{00000007-A3CD-446B-A1DD-1829A805FD7E}"/>
              </c:ext>
            </c:extLst>
          </c:dPt>
          <c:dPt>
            <c:idx val="4"/>
            <c:bubble3D val="0"/>
            <c:spPr>
              <a:solidFill>
                <a:srgbClr val="4BACC6"/>
              </a:solidFill>
              <a:ln>
                <a:noFill/>
              </a:ln>
            </c:spPr>
            <c:extLst xmlns:c16r2="http://schemas.microsoft.com/office/drawing/2015/06/char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0</c:v>
                </c:pt>
                <c:pt idx="1">
                  <c:v>46</c:v>
                </c:pt>
                <c:pt idx="2">
                  <c:v>34</c:v>
                </c:pt>
                <c:pt idx="3">
                  <c:v>152</c:v>
                </c:pt>
                <c:pt idx="4">
                  <c:v>2</c:v>
                </c:pt>
              </c:numCache>
            </c:numRef>
          </c:val>
          <c:extLst xmlns:c16r2="http://schemas.microsoft.com/office/drawing/2015/06/char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FE44-497D-83DB-2BDEE0A5D525}"/>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FE44-497D-83DB-2BDEE0A5D525}"/>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0</c:v>
                </c:pt>
                <c:pt idx="1">
                  <c:v>0</c:v>
                </c:pt>
                <c:pt idx="2">
                  <c:v>234</c:v>
                </c:pt>
              </c:numCache>
            </c:numRef>
          </c:val>
          <c:extLst xmlns:c16r2="http://schemas.microsoft.com/office/drawing/2015/06/char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46198.82009259259</c:v>
                </c:pt>
                <c:pt idx="1">
                  <c:v>46198.84767361111</c:v>
                </c:pt>
                <c:pt idx="2">
                  <c:v>46198.85721064815</c:v>
                </c:pt>
                <c:pt idx="3">
                  <c:v>46198.874756944446</c:v>
                </c:pt>
              </c:numCache>
            </c:numRef>
          </c:xVal>
          <c:yVal>
            <c:numRef>
              <c:f>Feuil1!$B$2:$B$3</c:f>
              <c:numCache>
                <c:formatCode>General</c:formatCode>
                <c:ptCount val="2"/>
                <c:pt idx="0">
                  <c:v>235</c:v>
                </c:pt>
                <c:pt idx="1">
                  <c:v>235</c:v>
                </c:pt>
                <c:pt idx="2">
                  <c:v>234</c:v>
                </c:pt>
                <c:pt idx="3">
                  <c:v>234</c:v>
                </c:pt>
              </c:numCache>
            </c:numRef>
          </c:yVal>
          <c:smooth val="0"/>
          <c:extLst xmlns:c16r2="http://schemas.microsoft.com/office/drawing/2015/06/char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46198.82009259259</c:v>
                </c:pt>
                <c:pt idx="1">
                  <c:v>46198.84767361111</c:v>
                </c:pt>
                <c:pt idx="2">
                  <c:v>46198.85721064815</c:v>
                </c:pt>
                <c:pt idx="3">
                  <c:v>46198.874756944446</c:v>
                </c:pt>
              </c:numCache>
            </c:numRef>
          </c:xVal>
          <c:yVal>
            <c:numRef>
              <c:f>Feuil1!$B$2:$B$3</c:f>
              <c:numCache>
                <c:formatCode>General</c:formatCode>
                <c:ptCount val="2"/>
                <c:pt idx="0">
                  <c:v>2.4</c:v>
                </c:pt>
                <c:pt idx="1">
                  <c:v>2.4</c:v>
                </c:pt>
                <c:pt idx="2">
                  <c:v>2.4</c:v>
                </c:pt>
                <c:pt idx="3">
                  <c:v>2.4</c:v>
                </c:pt>
              </c:numCache>
            </c:numRef>
          </c:yVal>
          <c:smooth val="0"/>
          <c:extLst xmlns:c16r2="http://schemas.microsoft.com/office/drawing/2015/06/char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63572-540B-456C-8C19-7D05C55F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10</Pages>
  <Words>486</Words>
  <Characters>2679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2016-12-06T15:38:00Z</dcterms:created>
  <dc:creator>Benoit.Garcon@cnes.fr</dc:creator>
  <dc:language>fr-FR</dc:language>
  <cp:lastModifiedBy>Jesus Ponte Garcia</cp:lastModifiedBy>
  <cp:lastPrinted>2013-06-07T14:19:00Z</cp:lastPrinted>
  <dcterms:modified xsi:type="dcterms:W3CDTF">2022-03-02T22:38:00Z</dcterms:modified>
  <cp:revision>102</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