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“Año de la Esperanza y Fortalecimiento de la Democracia”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UNIVERSIDAD PERUANA UNIÓN SEDE JULIACA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43438" cy="11236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12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Nombre del Trabajo: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21212"/>
          <w:sz w:val="26"/>
          <w:szCs w:val="26"/>
          <w:highlight w:val="white"/>
          <w:rtl w:val="0"/>
        </w:rPr>
        <w:t xml:space="preserve">SonarQube-Cobertura Pruebas Unitarias &gt;=80%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ASIGNATURA: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y Despliegue del Software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Ing. David Mamani Pari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PRESENTADO POR: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APAZA YUCRA, Elvis Jesus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QUISPE QUISPE, Yunior Benito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MAMANI VARGAS, Anthony Kelman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RAMOS COAQUIRA, Jeimy Paul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SEMESTRE: </w:t>
        <w:tab/>
        <w:tab/>
        <w:tab/>
        <w:tab/>
        <w:tab/>
        <w:t xml:space="preserve">Grupo:</w:t>
      </w:r>
    </w:p>
    <w:p w:rsidR="00000000" w:rsidDel="00000000" w:rsidP="00000000" w:rsidRDefault="00000000" w:rsidRPr="00000000" w14:paraId="0000001B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VII</w:t>
        <w:tab/>
        <w:tab/>
        <w:tab/>
        <w:tab/>
        <w:tab/>
        <w:tab/>
        <w:tab/>
        <w:t xml:space="preserve">I</w:t>
      </w:r>
    </w:p>
    <w:p w:rsidR="00000000" w:rsidDel="00000000" w:rsidP="00000000" w:rsidRDefault="00000000" w:rsidRPr="00000000" w14:paraId="0000001C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JULIACA – PUNO – PERÚ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INFORME DE COBERTURA DE CÓDIGO Y ANÁLISIS ESTÁTICO (SONARQUBE)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RESUMEN EJECUTIVO DE CALIDAD DE SOFTWARE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Métrica de Aceptación: Cobertura de Pruebas Unitarias e Integrales &gt;=80%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Resultado Obtenido: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158162</wp:posOffset>
            </wp:positionV>
            <wp:extent cx="5272088" cy="2726942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7269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presente apartado certifica los resultados del análisis estático de código y la tasa de cobertura de la suite de pruebas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&amp; Integration Tests</w:t>
      </w:r>
      <w:r w:rsidDel="00000000" w:rsidR="00000000" w:rsidRPr="00000000">
        <w:rPr>
          <w:rtl w:val="0"/>
        </w:rPr>
        <w:t xml:space="preserve">) ejecutados sobre el proyecto </w:t>
      </w:r>
      <w:r w:rsidDel="00000000" w:rsidR="00000000" w:rsidRPr="00000000">
        <w:rPr>
          <w:b w:val="1"/>
          <w:bCs w:val="1"/>
          <w:rtl w:val="0"/>
        </w:rPr>
        <w:t xml:space="preserve">Backend-AstramacoIII</w:t>
      </w:r>
      <w:r w:rsidDel="00000000" w:rsidR="00000000" w:rsidRPr="00000000">
        <w:rPr>
          <w:rtl w:val="0"/>
        </w:rPr>
        <w:t xml:space="preserve">. Para este proceso de aseguramiento, el repositorio institucional de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se encuentra totalmente integrado y automatizado con la plataforma SaaS </w:t>
      </w:r>
      <w:r w:rsidDel="00000000" w:rsidR="00000000" w:rsidRPr="00000000">
        <w:rPr>
          <w:b w:val="1"/>
          <w:bCs w:val="1"/>
          <w:rtl w:val="0"/>
        </w:rPr>
        <w:t xml:space="preserve">SonarCloud</w:t>
      </w:r>
      <w:r w:rsidDel="00000000" w:rsidR="00000000" w:rsidRPr="00000000">
        <w:rPr>
          <w:rtl w:val="0"/>
        </w:rPr>
        <w:t xml:space="preserve">. A través de la ejecución del motor de métricas de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 (Java Code Coverage) integrado en el ciclo de construcción de Maven, se ha validado el cumplimiento del </w:t>
      </w:r>
      <w:r w:rsidDel="00000000" w:rsidR="00000000" w:rsidRPr="00000000">
        <w:rPr>
          <w:i w:val="1"/>
          <w:iCs w:val="1"/>
          <w:rtl w:val="0"/>
        </w:rPr>
        <w:t xml:space="preserve">Quality Gate</w:t>
      </w:r>
      <w:r w:rsidDel="00000000" w:rsidR="00000000" w:rsidRPr="00000000">
        <w:rPr>
          <w:rtl w:val="0"/>
        </w:rPr>
        <w:t xml:space="preserve"> en la nube. Esto garantiza de manera transparente que cada componente (servicios, controladores y seguridad) cumple con los umbrales exigidos de mantenibilidad, ausencia de </w:t>
      </w:r>
      <w:r w:rsidDel="00000000" w:rsidR="00000000" w:rsidRPr="00000000">
        <w:rPr>
          <w:i w:val="1"/>
          <w:iCs w:val="1"/>
          <w:rtl w:val="0"/>
        </w:rPr>
        <w:t xml:space="preserve">Code Smells</w:t>
      </w:r>
      <w:r w:rsidDel="00000000" w:rsidR="00000000" w:rsidRPr="00000000">
        <w:rPr>
          <w:rtl w:val="0"/>
        </w:rPr>
        <w:t xml:space="preserve"> y cobertura lógica de código. 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FICHA TÉCNICA DEL ENTORNO DE INSPECCIÓN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 de Análisis:</w:t>
      </w:r>
      <w:r w:rsidDel="00000000" w:rsidR="00000000" w:rsidRPr="00000000">
        <w:rPr>
          <w:rtl w:val="0"/>
        </w:rPr>
        <w:t xml:space="preserve"> SonarCloud (SaaS Official Cloud Platform)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CI/CD:</w:t>
      </w:r>
      <w:r w:rsidDel="00000000" w:rsidR="00000000" w:rsidRPr="00000000">
        <w:rPr>
          <w:rtl w:val="0"/>
        </w:rPr>
        <w:t xml:space="preserve"> GitHub App / Automated Analysis Pipeline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Motor de Inyección de Métricas: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jacoco-maven-plugin</w:t>
      </w:r>
      <w:r w:rsidDel="00000000" w:rsidR="00000000" w:rsidRPr="00000000">
        <w:rPr>
          <w:rtl w:val="0"/>
        </w:rPr>
        <w:t xml:space="preserve"> (Java Code Coverage)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Línea Base de Aseguramiento:</w:t>
      </w:r>
      <w:r w:rsidDel="00000000" w:rsidR="00000000" w:rsidRPr="00000000">
        <w:rPr>
          <w:rtl w:val="0"/>
        </w:rPr>
        <w:t xml:space="preserve"> Reglas estandarizadas Sonar Way. </w:t>
      </w:r>
    </w:p>
    <w:p w:rsidR="00000000" w:rsidDel="00000000" w:rsidP="00000000" w:rsidRDefault="00000000" w:rsidRPr="00000000" w14:paraId="00000032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REPORTE VISUAL DE MÉTRICAS (CAPTURA DE PANTALLA CRÍTICA) 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continuación, se adjunta la evidencia gráfica del panel de control de </w:t>
      </w:r>
      <w:r w:rsidDel="00000000" w:rsidR="00000000" w:rsidRPr="00000000">
        <w:rPr>
          <w:b w:val="1"/>
          <w:bCs w:val="1"/>
          <w:rtl w:val="0"/>
        </w:rPr>
        <w:t xml:space="preserve">SonarCloud</w:t>
      </w:r>
      <w:r w:rsidDel="00000000" w:rsidR="00000000" w:rsidRPr="00000000">
        <w:rPr>
          <w:rtl w:val="0"/>
        </w:rPr>
        <w:t xml:space="preserve"> donde se valida el estado del proyecto posterior a la sincronización con la rama principal de GitHub. 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