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Point of View (PoV)</w:t>
      </w:r>
    </w:p>
    <w:p>
      <w:pPr>
        <w:pStyle w:val="Heading2"/>
      </w:pPr>
      <w:r>
        <w:t>Azure-native End-to-End Agent Evaluation &amp; Observability</w:t>
      </w:r>
    </w:p>
    <w:p>
      <w:r>
        <w:t>Target audience: Enterprise Architects, Client Technology Leads</w:t>
        <w:br/>
        <w:br/>
        <w:t>Enterprises adopting agentic AI need LangSmith-class observability and evaluation that can be safely operationalized within existing enterprise architecture, security, and governance models. This document describes an Azure-native GenAIOps architecture that enables architects and technology leads to design, review, and scale agent-based systems with confidence.</w:t>
        <w:br/>
        <w:br/>
        <w:t>The approach standardizes on Azure AI Foundry (Observability + Evaluation) and Azure Monitor / Application Insights (OpenTelemetry) to deliver traceability, quality assurance, and continuous improvement while minimizing platform sprawl and operational overhead. Where certain agent-level capabilities are in public preview, pragmatic architectural mitigations are recommended for production environments.</w:t>
      </w:r>
    </w:p>
    <w:p>
      <w:pPr>
        <w:pStyle w:val="Heading2"/>
      </w:pPr>
      <w:r>
        <w:t>1. Business Problem</w:t>
      </w:r>
    </w:p>
    <w:p>
      <w:r>
        <w:t>Agent-based AI systems are non-deterministic and multi-step. Traditional monitoring tools do not provide sufficient visibility into agent reasoning, tool usage, or quality drift. External SaaS solutions introduce data residency, security, and governance concerns.</w:t>
      </w:r>
    </w:p>
    <w:p>
      <w:pPr>
        <w:pStyle w:val="Heading2"/>
      </w:pPr>
      <w:r>
        <w:t>2. Design Principles</w:t>
      </w:r>
    </w:p>
    <w:p>
      <w:r>
        <w:t>- Azure-native by default</w:t>
        <w:br/>
        <w:t>- Evaluation as a first-class capability</w:t>
        <w:br/>
        <w:t>- Open standards (OpenTelemetry)</w:t>
        <w:br/>
        <w:t>- Minimal operational overhead</w:t>
        <w:br/>
        <w:t>- Enterprise-grade security and compliance</w:t>
      </w:r>
    </w:p>
    <w:p>
      <w:pPr>
        <w:pStyle w:val="Heading2"/>
      </w:pPr>
      <w:r>
        <w:t>3. Core Capabilities</w:t>
      </w:r>
    </w:p>
    <w:p>
      <w:r>
        <w:t>End-to-end tracing, offline and continuous evaluation, human feedback loops, and trace-linked diagnostics comparable to LangSmith but aligned to Azure enterprise controls.</w:t>
      </w:r>
    </w:p>
    <w:p>
      <w:pPr>
        <w:pStyle w:val="Heading2"/>
      </w:pPr>
      <w:r>
        <w:t>4. Reference Architecture</w:t>
      </w:r>
    </w:p>
    <w:p>
      <w:r>
        <w:t>Runtime Layer: Azure App Service / AKS / Functions with Azure OpenAI and Azure AI Search</w:t>
        <w:br/>
        <w:t>Observability Layer: OpenTelemetry → Application Insights → Azure AI Foundry Observability</w:t>
        <w:br/>
        <w:t>Evaluation Layer: Foundry Evaluation SDK (CI/CD and Production Sampling)</w:t>
        <w:br/>
        <w:t>Governance Layer: Azure RBAC, Policy, retention, audit controls</w:t>
      </w:r>
    </w:p>
    <w:p>
      <w:pPr>
        <w:pStyle w:val="Heading2"/>
      </w:pPr>
      <w:r>
        <w:t>4A. Architecture Decision Summary (ADR)</w:t>
      </w:r>
    </w:p>
    <w:p>
      <w:r>
        <w:t>Decision: Adopt Azure-native observability and evaluation</w:t>
        <w:br/>
        <w:t>Alternatives: External SaaS, custom platform</w:t>
        <w:br/>
        <w:t>Rationale: Security alignment, lower ops, no data egress</w:t>
        <w:br/>
        <w:t>Trade-offs: Preview features, slower feature velocity</w:t>
        <w:br/>
        <w:t>Mitigation: Advisory use of preview, custom evaluators</w:t>
      </w:r>
    </w:p>
    <w:p>
      <w:pPr>
        <w:pStyle w:val="Heading2"/>
      </w:pPr>
      <w:r>
        <w:t>4B. Non-Functional Requirements Mapping</w:t>
      </w:r>
    </w:p>
    <w:p>
      <w:r>
        <w:t>Security, Compliance, Scalability, Availability, and Cost Governance mapped directly to Azure-native architectural controls.</w:t>
      </w:r>
    </w:p>
    <w:p>
      <w:pPr>
        <w:pStyle w:val="Heading2"/>
      </w:pPr>
      <w:r>
        <w:t>4C. Architecture Walkthrough</w:t>
      </w:r>
    </w:p>
    <w:p>
      <w:r>
        <w:t>Requests are traced end-to-end using correlation IDs. Evaluation results link directly to traces for rapid root-cause analysis.</w:t>
      </w:r>
    </w:p>
    <w:p>
      <w:pPr>
        <w:pStyle w:val="Heading2"/>
      </w:pPr>
      <w:r>
        <w:t>5. Security &amp; Compliance</w:t>
      </w:r>
    </w:p>
    <w:p>
      <w:r>
        <w:t>Inherits Azure compliance certifications, supports RBAC, encryption, private networking, and configurable retention.</w:t>
      </w:r>
    </w:p>
    <w:p>
      <w:pPr>
        <w:pStyle w:val="Heading2"/>
      </w:pPr>
      <w:r>
        <w:t>6. KPIs</w:t>
      </w:r>
    </w:p>
    <w:p>
      <w:r>
        <w:t>Quality, Safety, Reliability, and Cost efficiency metrics drive continuous improvement.</w:t>
      </w:r>
    </w:p>
    <w:p>
      <w:pPr>
        <w:pStyle w:val="Heading2"/>
      </w:pPr>
      <w:r>
        <w:t>7. Adoption Roadmap</w:t>
      </w:r>
    </w:p>
    <w:p>
      <w:r>
        <w:t>Foundation → Quality Gates → Production Assurance → Optimization &amp; Scale</w:t>
      </w:r>
    </w:p>
    <w:p>
      <w:pPr>
        <w:pStyle w:val="Heading2"/>
      </w:pPr>
      <w:r>
        <w:t>8. Scope Boundaries</w:t>
      </w:r>
    </w:p>
    <w:p>
      <w:r>
        <w:t>Does not replace APM/SIEM, remove human review, or guarantee deterministic LLM behavior.</w:t>
      </w:r>
    </w:p>
    <w:p>
      <w:pPr>
        <w:pStyle w:val="Heading2"/>
      </w:pPr>
      <w:r>
        <w:t>9. Conclusion</w:t>
      </w:r>
    </w:p>
    <w:p>
      <w:r>
        <w:t>This PoV enables Enterprise Architects and Tech Leads to scale agentic AI with confidence, balancing innovation with governance and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