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PoV Deck: Unified Context Layer for Agentic AI</w:t>
      </w:r>
    </w:p>
    <w:p>
      <w:pPr>
        <w:pStyle w:val="Heading1"/>
      </w:pPr>
      <w:r>
        <w:t>Slide 1 – Title</w:t>
      </w:r>
    </w:p>
    <w:p>
      <w:r>
        <w:t>Unified Context Layer for Agentic AI</w:t>
        <w:br/>
        <w:t>Why Context, Meaning, and Trust Define the Next Phase of Enterprise AI</w:t>
        <w:br/>
        <w:t>Client PoV | TCS | 2026</w:t>
      </w:r>
    </w:p>
    <w:p>
      <w:pPr>
        <w:pStyle w:val="Heading1"/>
      </w:pPr>
      <w:r>
        <w:t>Slide 2 – Executive Summary</w:t>
      </w:r>
    </w:p>
    <w:p>
      <w:r>
        <w:t>• Enterprise AI initiatives struggle to scale due to lack of unified context</w:t>
        <w:br/>
        <w:t>• Models are powerful, but context is fragmented</w:t>
        <w:br/>
        <w:t>• Microsoft introduces a Unified Context Layer:</w:t>
        <w:br/>
        <w:t xml:space="preserve">  - Work IQ – understands how people work</w:t>
        <w:br/>
        <w:t xml:space="preserve">  - Fabric IQ – understands what business data means</w:t>
        <w:br/>
        <w:t xml:space="preserve">  - Foundry IQ – understands what the organization knows</w:t>
        <w:br/>
        <w:t>• Enables trustworthy, agentic AI at scale</w:t>
      </w:r>
    </w:p>
    <w:p>
      <w:pPr>
        <w:pStyle w:val="Heading1"/>
      </w:pPr>
      <w:r>
        <w:t>Slide 3 – The Enterprise AI Problem</w:t>
      </w:r>
    </w:p>
    <w:p>
      <w:r>
        <w:t>• AI lacks awareness of user intent and work context</w:t>
        <w:br/>
        <w:t>• Business KPIs are inconsistently defined</w:t>
        <w:br/>
        <w:t>• Knowledge retrieval relies on custom, brittle RAG</w:t>
        <w:br/>
        <w:t>• Governance and compliance are reactive</w:t>
        <w:br/>
        <w:t>Outcome: Low trust • High cost • Limited adoption</w:t>
      </w:r>
    </w:p>
    <w:p>
      <w:pPr>
        <w:pStyle w:val="Heading1"/>
      </w:pPr>
      <w:r>
        <w:t>Slide 4 – Root Cause: Fragmented Context</w:t>
      </w:r>
    </w:p>
    <w:p>
      <w:r>
        <w:t>Context Type            | Current Reality</w:t>
        <w:br/>
        <w:t>-----------------------|--------------------</w:t>
        <w:br/>
        <w:t>Work context           | Emails, meetings, chats (isolated)</w:t>
        <w:br/>
        <w:t>Business meaning       | Confined to BI and analytics</w:t>
        <w:br/>
        <w:t>Enterprise knowledge   | Documents, wikis, portals</w:t>
        <w:br/>
        <w:t>AI operates with partial context, leading to risk and rework.</w:t>
      </w:r>
    </w:p>
    <w:p>
      <w:pPr>
        <w:pStyle w:val="Heading1"/>
      </w:pPr>
      <w:r>
        <w:t>Slide 5 – Microsoft’s Unified Context Layer</w:t>
      </w:r>
    </w:p>
    <w:p>
      <w:r>
        <w:t>A Strategic Architectural Shift</w:t>
        <w:br/>
        <w:br/>
        <w:t>| IQ Layer      | Purpose                  |</w:t>
        <w:br/>
        <w:t>|---------------|--------------------------|</w:t>
        <w:br/>
        <w:t>| Work IQ       | Context of people and work |</w:t>
        <w:br/>
        <w:t>| Fabric IQ     | Meaning of business data |</w:t>
        <w:br/>
        <w:t>| Foundry IQ    | Grounding in enterprise knowledge |</w:t>
        <w:br/>
        <w:br/>
        <w:t>This enables a shift from assistive copilots to autonomous, context-aware agents.</w:t>
      </w:r>
    </w:p>
    <w:p>
      <w:pPr>
        <w:pStyle w:val="Heading1"/>
      </w:pPr>
      <w:r>
        <w:t>Slide 6 – What Each IQ Layer Delivers</w:t>
      </w:r>
    </w:p>
    <w:p>
      <w:r>
        <w:t>• Work IQ</w:t>
        <w:br/>
        <w:t xml:space="preserve">  Personalization, memory, next-best action</w:t>
        <w:br/>
        <w:t>• Fabric IQ</w:t>
        <w:br/>
        <w:t xml:space="preserve">  Trusted KPIs, semantic consistency, business reasoning</w:t>
        <w:br/>
        <w:t>• Foundry IQ</w:t>
        <w:br/>
        <w:t xml:space="preserve">  Secure, permission-aware knowledge grounding</w:t>
        <w:br/>
        <w:br/>
        <w:t>Combined effect: Accurate, explainable, and actionable AI.</w:t>
      </w:r>
    </w:p>
    <w:p>
      <w:pPr>
        <w:pStyle w:val="Heading1"/>
      </w:pPr>
      <w:r>
        <w:t>Slide 7 – Unified Architecture View</w:t>
      </w:r>
    </w:p>
    <w:p>
      <w:r>
        <w:t>User / Channel</w:t>
        <w:br/>
        <w:t xml:space="preserve">   ↓</w:t>
        <w:br/>
        <w:t>AI Agent (Azure AI Foundry)</w:t>
        <w:br/>
        <w:t xml:space="preserve">   ├─ Work IQ (user &amp; work context)</w:t>
        <w:br/>
        <w:t xml:space="preserve">   ├─ Fabric IQ (business semantics)</w:t>
        <w:br/>
        <w:t xml:space="preserve">   ├─ Foundry IQ (enterprise knowledge)</w:t>
        <w:br/>
        <w:t xml:space="preserve">   └─ Action Tools (automation, workflows)</w:t>
      </w:r>
    </w:p>
    <w:p>
      <w:pPr>
        <w:pStyle w:val="Heading1"/>
      </w:pPr>
      <w:r>
        <w:t>Slide 8 – BFSI Examples</w:t>
      </w:r>
    </w:p>
    <w:p>
      <w:r>
        <w:t>BFSI: Agentic AI Scenarios</w:t>
        <w:br/>
        <w:br/>
        <w:t>1. Relationship Manager Copilot</w:t>
        <w:br/>
        <w:t xml:space="preserve">  - Work IQ: Understands RM’s meetings, client emails, follow-ups</w:t>
        <w:br/>
        <w:t xml:space="preserve">  - Fabric IQ: Interprets AUM, Risk Profile, Exposure</w:t>
        <w:br/>
        <w:t xml:space="preserve">  - Foundry IQ: Grounds advice in product brochures, compliance rules</w:t>
        <w:br/>
        <w:t xml:space="preserve">  - Outcome: Personalized, compliant client recommendations</w:t>
        <w:br/>
        <w:br/>
        <w:t>2. Credit / Loan Review Agent</w:t>
        <w:br/>
        <w:t xml:space="preserve">  - Fabric IQ: Applies standardized definitions for PD, LGD, exposure</w:t>
        <w:br/>
        <w:t xml:space="preserve">  - Foundry IQ: Retrieves credit policy, underwriting guidelines</w:t>
        <w:br/>
        <w:t xml:space="preserve">  - Work IQ: Aligns with analyst workflow and approval cadence</w:t>
        <w:br/>
        <w:t xml:space="preserve">  - Outcome: Faster, explainable credit decisions</w:t>
      </w:r>
    </w:p>
    <w:p>
      <w:pPr>
        <w:pStyle w:val="Heading1"/>
      </w:pPr>
      <w:r>
        <w:t>Slide 9 – Retail Examples</w:t>
      </w:r>
    </w:p>
    <w:p>
      <w:r>
        <w:t>Retail: Agentic AI Scenarios</w:t>
        <w:br/>
        <w:br/>
        <w:t>1. Merchandising &amp; Demand Planning Agent</w:t>
        <w:br/>
        <w:t xml:space="preserve">  - Fabric IQ: Semantic understanding of sales, margin, inventory turns</w:t>
        <w:br/>
        <w:t xml:space="preserve">  - Foundry IQ: Accesses supplier contracts, seasonality playbooks</w:t>
        <w:br/>
        <w:t xml:space="preserve">  - Work IQ: Adapts to planner’s working patterns and timelines</w:t>
        <w:br/>
        <w:t xml:space="preserve">  - Outcome: Better forecasts, reduced stock-outs</w:t>
        <w:br/>
        <w:br/>
        <w:t>2. Store Operations / Manager Copilot</w:t>
        <w:br/>
        <w:t xml:space="preserve">  - Work IQ: Knows store manager’s tasks, schedules, escalations</w:t>
        <w:br/>
        <w:t xml:space="preserve">  - Fabric IQ: Interprets KPIs like shrinkage, footfall, conversion</w:t>
        <w:br/>
        <w:t xml:space="preserve">  - Foundry IQ: Grounds actions in SOPs and audit guidelines</w:t>
        <w:br/>
        <w:t xml:space="preserve">  - Outcome: Faster issue resolution and consistent store operations</w:t>
      </w:r>
    </w:p>
    <w:p>
      <w:pPr>
        <w:pStyle w:val="Heading1"/>
      </w:pPr>
      <w:r>
        <w:t>Slide 10 – TCS Point of View &amp; Next Steps</w:t>
      </w:r>
    </w:p>
    <w:p>
      <w:r>
        <w:t>TCS PoV</w:t>
        <w:br/>
        <w:br/>
        <w:t>• Unified context is foundational for enterprise AI</w:t>
        <w:br/>
        <w:t>• BFSI and Retail agents require personalization + semantics + grounding</w:t>
        <w:br/>
        <w:t>• Building bespoke context stacks increases risk and cost</w:t>
        <w:br/>
        <w:br/>
        <w:t>Recommended Next Steps</w:t>
        <w:br/>
        <w:t>1. Start with Foundry IQ (knowledge grounding)</w:t>
        <w:br/>
        <w:t>2. Introduce Fabric IQ (semantic consistency)</w:t>
        <w:br/>
        <w:t>3. Layer Work IQ (personalized execution)</w:t>
      </w:r>
    </w:p>
    <w:p>
      <w:pPr>
        <w:pStyle w:val="Heading1"/>
      </w:pPr>
      <w:r>
        <w:t>Slide 11 – Content</w:t>
      </w:r>
    </w:p>
    <w:p>
      <w:r>
        <w:t>Content for Slide 11.</w:t>
      </w:r>
    </w:p>
    <w:p>
      <w:pPr>
        <w:pStyle w:val="Heading1"/>
      </w:pPr>
      <w:r>
        <w:t>Slide 12 – Content</w:t>
      </w:r>
    </w:p>
    <w:p>
      <w:r>
        <w:t>Content for Slide 12.</w:t>
      </w:r>
    </w:p>
    <w:p>
      <w:pPr>
        <w:pStyle w:val="Heading1"/>
      </w:pPr>
      <w:r>
        <w:t>Slide 13 – Content</w:t>
      </w:r>
    </w:p>
    <w:p>
      <w:r>
        <w:t>Content for Slide 13.</w:t>
      </w:r>
    </w:p>
    <w:p>
      <w:pPr>
        <w:pStyle w:val="Heading1"/>
      </w:pPr>
      <w:r>
        <w:t>Slide 14 – Content</w:t>
      </w:r>
    </w:p>
    <w:p>
      <w:r>
        <w:t>Content for Slide 14.</w:t>
      </w:r>
    </w:p>
    <w:p>
      <w:pPr>
        <w:pStyle w:val="Heading1"/>
      </w:pPr>
      <w:r>
        <w:t>Slide 15 – Content</w:t>
      </w:r>
    </w:p>
    <w:p>
      <w:r>
        <w:t>Content for Slide 15.</w:t>
      </w:r>
    </w:p>
    <w:p>
      <w:pPr>
        <w:pStyle w:val="Heading1"/>
      </w:pPr>
      <w:r>
        <w:t>Slide 16 – Content</w:t>
      </w:r>
    </w:p>
    <w:p>
      <w:r>
        <w:t>Content for Slide 16.</w:t>
      </w:r>
    </w:p>
    <w:p>
      <w:pPr>
        <w:pStyle w:val="Heading1"/>
      </w:pPr>
      <w:r>
        <w:t>Slide 17 – Content</w:t>
      </w:r>
    </w:p>
    <w:p>
      <w:r>
        <w:t>Content for Slide 17.</w:t>
      </w:r>
    </w:p>
    <w:p>
      <w:pPr>
        <w:pStyle w:val="Heading1"/>
      </w:pPr>
      <w:r>
        <w:t>Slide 18 – Content</w:t>
      </w:r>
    </w:p>
    <w:p>
      <w:r>
        <w:t>Content for Slide 18.</w:t>
      </w:r>
    </w:p>
    <w:p>
      <w:pPr>
        <w:pStyle w:val="Heading1"/>
      </w:pPr>
      <w:r>
        <w:t>Slide 19 – Content</w:t>
      </w:r>
    </w:p>
    <w:p>
      <w:r>
        <w:t>Content for Slide 19.</w:t>
      </w:r>
    </w:p>
    <w:p>
      <w:pPr>
        <w:pStyle w:val="Heading1"/>
      </w:pPr>
      <w:r>
        <w:t>Slide 20 – Content</w:t>
      </w:r>
    </w:p>
    <w:p>
      <w:r>
        <w:t>Content for Slide 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