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2cde7da805e7cc967347e7bd05cae340c15e9c7e.png"/>
            <a:graphic>
              <a:graphicData uri="http://schemas.openxmlformats.org/drawingml/2006/picture">
                <pic:pic>
                  <pic:nvPicPr>
                    <pic:cNvPr id="1" name="image-2cde7da805e7cc967347e7bd05cae340c15e9c7e.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Agent-Based Framework for Accelerating Hypothesis Validation with Structured Scoring and Transparent Evidence Synthesis</w:t>
      </w:r>
    </w:p>
    <w:p>
      <w:pPr>
        <w:spacing w:line="360" w:before="315" w:after="105" w:lineRule="auto"/>
        <w:ind w:left="-30"/>
        <w:jc w:val="left"/>
      </w:pPr>
      <w:r>
        <w:rPr>
          <w:rFonts w:eastAsia="inter" w:cs="inter" w:ascii="inter" w:hAnsi="inter"/>
          <w:b/>
          <w:color w:val="000000"/>
          <w:sz w:val="24"/>
        </w:rPr>
        <w:t xml:space="preserve">Executive Summary</w:t>
      </w:r>
    </w:p>
    <w:p>
      <w:pPr>
        <w:spacing w:line="360" w:after="210" w:lineRule="auto"/>
      </w:pPr>
      <w:r>
        <w:rPr>
          <w:rFonts w:eastAsia="inter" w:cs="inter" w:ascii="inter" w:hAnsi="inter"/>
          <w:color w:val="000000"/>
        </w:rPr>
        <w:t xml:space="preserve">Based on comprehensive research across scientific discovery automation, agent-based validation systems, and evidence synthesis frameworks, I propose a </w:t>
      </w:r>
      <w:r>
        <w:rPr>
          <w:rFonts w:eastAsia="inter" w:cs="inter" w:ascii="inter" w:hAnsi="inter"/>
          <w:b/>
          <w:color w:val="000000"/>
        </w:rPr>
        <w:t xml:space="preserve">Multi-Agent Hypothesis Validation and Evidence Synthesis (MAHVES)</w:t>
      </w:r>
      <w:r>
        <w:rPr>
          <w:rFonts w:eastAsia="inter" w:cs="inter" w:ascii="inter" w:hAnsi="inter"/>
          <w:color w:val="000000"/>
        </w:rPr>
        <w:t xml:space="preserve"> framework that combines structured scoring mechanisms with transparent reasoning to accelerate scientific hypothesis validation using public data sources like PubMed.</w:t>
      </w:r>
    </w:p>
    <w:p>
      <w:pPr>
        <w:spacing w:line="360" w:before="315" w:after="105" w:lineRule="auto"/>
        <w:ind w:left="-30"/>
        <w:jc w:val="left"/>
      </w:pPr>
      <w:r>
        <w:rPr>
          <w:rFonts w:eastAsia="inter" w:cs="inter" w:ascii="inter" w:hAnsi="inter"/>
          <w:b/>
          <w:color w:val="000000"/>
          <w:sz w:val="24"/>
        </w:rPr>
        <w:t xml:space="preserve">Core Framework Architecture</w:t>
      </w:r>
    </w:p>
    <w:p>
      <w:pPr>
        <w:spacing w:line="360" w:before="315" w:after="105" w:lineRule="auto"/>
        <w:ind w:left="-30"/>
        <w:jc w:val="left"/>
      </w:pPr>
      <w:r>
        <w:rPr>
          <w:rFonts w:eastAsia="inter" w:cs="inter" w:ascii="inter" w:hAnsi="inter"/>
          <w:b/>
          <w:color w:val="000000"/>
          <w:sz w:val="24"/>
        </w:rPr>
        <w:t xml:space="preserve">1. Multi-Agent System Design</w:t>
      </w:r>
    </w:p>
    <w:p>
      <w:pPr>
        <w:spacing w:line="360" w:after="210" w:lineRule="auto"/>
      </w:pPr>
      <w:r>
        <w:rPr>
          <w:rFonts w:eastAsia="inter" w:cs="inter" w:ascii="inter" w:hAnsi="inter"/>
          <w:color w:val="000000"/>
        </w:rPr>
        <w:t xml:space="preserve">The framework employs a coordinated multi-agent architecture inspired by successful implementations like VulAgent, POPPER, and Robin:</w:t>
      </w:r>
      <w:bookmarkStart w:id="0" w:name="fnref1"/>
      <w:bookmarkEnd w:id="0"/>
      <w:hyperlink w:anchor="fn1">
        <w:r>
          <w:rPr>
            <w:rFonts w:eastAsia="inter" w:cs="inter" w:ascii="inter" w:hAnsi="inter"/>
            <w:color w:val="#000"/>
            <w:u w:val="single"/>
            <w:vertAlign w:val="superscript"/>
          </w:rPr>
          <w:t xml:space="preserve">[1]</w:t>
        </w:r>
      </w:hyperlink>
      <w:bookmarkStart w:id="1" w:name="fnref2"/>
      <w:bookmarkEnd w:id="1"/>
      <w:hyperlink w:anchor="fn2">
        <w:r>
          <w:rPr>
            <w:rFonts w:eastAsia="inter" w:cs="inter" w:ascii="inter" w:hAnsi="inter"/>
            <w:color w:val="#000"/>
            <w:u w:val="single"/>
            <w:vertAlign w:val="superscript"/>
          </w:rPr>
          <w:t xml:space="preserve">[2]</w:t>
        </w:r>
      </w:hyperlink>
      <w:bookmarkStart w:id="2" w:name="fnref3"/>
      <w:bookmarkEnd w:id="2"/>
      <w:hyperlink w:anchor="fn3">
        <w:r>
          <w:rPr>
            <w:rFonts w:eastAsia="inter" w:cs="inter" w:ascii="inter" w:hAnsi="inter"/>
            <w:color w:val="#000"/>
            <w:u w:val="single"/>
            <w:vertAlign w:val="superscript"/>
          </w:rPr>
          <w:t xml:space="preserve">[3]</w:t>
        </w:r>
      </w:hyperlink>
      <w:bookmarkStart w:id="3" w:name="fnref4"/>
      <w:bookmarkEnd w:id="3"/>
      <w:hyperlink w:anchor="fn4">
        <w:r>
          <w:rPr>
            <w:rFonts w:eastAsia="inter" w:cs="inter" w:ascii="inter" w:hAnsi="inter"/>
            <w:color w:val="#000"/>
            <w:u w:val="single"/>
            <w:vertAlign w:val="superscript"/>
          </w:rPr>
          <w:t xml:space="preserve">[4]</w:t>
        </w:r>
      </w:hyperlink>
    </w:p>
    <w:p>
      <w:pPr>
        <w:spacing w:line="360" w:after="210" w:lineRule="auto"/>
      </w:pPr>
      <w:r>
        <w:rPr>
          <w:rFonts w:eastAsia="inter" w:cs="inter" w:ascii="inter" w:hAnsi="inter"/>
          <w:b/>
          <w:color w:val="000000"/>
        </w:rPr>
        <w:t xml:space="preserve">Discovery Agent</w:t>
      </w:r>
      <w:r>
        <w:rPr>
          <w:rFonts w:eastAsia="inter" w:cs="inter" w:ascii="inter" w:hAnsi="inter"/>
          <w:color w:val="000000"/>
        </w:rPr>
        <w:t xml:space="preserve">: Responsible for automated literature search and data collection from PubMed, ArXiv, and other scientific databases using E-utilities APIs.</w:t>
      </w:r>
      <w:bookmarkStart w:id="4" w:name="fnref5"/>
      <w:bookmarkEnd w:id="4"/>
      <w:hyperlink w:anchor="fn5">
        <w:r>
          <w:rPr>
            <w:rFonts w:eastAsia="inter" w:cs="inter" w:ascii="inter" w:hAnsi="inter"/>
            <w:color w:val="#000"/>
            <w:u w:val="single"/>
            <w:vertAlign w:val="superscript"/>
          </w:rPr>
          <w:t xml:space="preserve">[5]</w:t>
        </w:r>
      </w:hyperlink>
      <w:bookmarkStart w:id="5" w:name="fnref6"/>
      <w:bookmarkEnd w:id="5"/>
      <w:hyperlink w:anchor="fn6">
        <w:r>
          <w:rPr>
            <w:rFonts w:eastAsia="inter" w:cs="inter" w:ascii="inter" w:hAnsi="inter"/>
            <w:color w:val="#000"/>
            <w:u w:val="single"/>
            <w:vertAlign w:val="superscript"/>
          </w:rPr>
          <w:t xml:space="preserve">[6]</w:t>
        </w:r>
      </w:hyperlink>
      <w:bookmarkStart w:id="6" w:name="fnref7"/>
      <w:bookmarkEnd w:id="6"/>
      <w:hyperlink w:anchor="fn7">
        <w:r>
          <w:rPr>
            <w:rFonts w:eastAsia="inter" w:cs="inter" w:ascii="inter" w:hAnsi="inter"/>
            <w:color w:val="#000"/>
            <w:u w:val="single"/>
            <w:vertAlign w:val="superscript"/>
          </w:rPr>
          <w:t xml:space="preserve">[7]</w:t>
        </w:r>
      </w:hyperlink>
      <w:bookmarkStart w:id="7" w:name="fnref8"/>
      <w:bookmarkEnd w:id="7"/>
      <w:hyperlink w:anchor="fn8">
        <w:r>
          <w:rPr>
            <w:rFonts w:eastAsia="inter" w:cs="inter" w:ascii="inter" w:hAnsi="inter"/>
            <w:color w:val="#000"/>
            <w:u w:val="single"/>
            <w:vertAlign w:val="superscript"/>
          </w:rPr>
          <w:t xml:space="preserve">[8]</w:t>
        </w:r>
      </w:hyperlink>
    </w:p>
    <w:p>
      <w:pPr>
        <w:spacing w:line="360" w:after="210" w:lineRule="auto"/>
      </w:pPr>
      <w:r>
        <w:rPr>
          <w:rFonts w:eastAsia="inter" w:cs="inter" w:ascii="inter" w:hAnsi="inter"/>
          <w:b/>
          <w:color w:val="000000"/>
        </w:rPr>
        <w:t xml:space="preserve">Hypothesis Structuring Agent</w:t>
      </w:r>
      <w:r>
        <w:rPr>
          <w:rFonts w:eastAsia="inter" w:cs="inter" w:ascii="inter" w:hAnsi="inter"/>
          <w:color w:val="000000"/>
        </w:rPr>
        <w:t xml:space="preserve">: Converts free-form hypotheses into testable, measurable implications with clear null and alternative definitions, following falsification principles.</w:t>
      </w:r>
      <w:bookmarkStart w:id="8" w:name="fnref2:1"/>
      <w:bookmarkEnd w:id="8"/>
      <w:hyperlink w:anchor="fn2">
        <w:r>
          <w:rPr>
            <w:rFonts w:eastAsia="inter" w:cs="inter" w:ascii="inter" w:hAnsi="inter"/>
            <w:color w:val="#000"/>
            <w:u w:val="single"/>
            <w:vertAlign w:val="superscript"/>
          </w:rPr>
          <w:t xml:space="preserve">[2]</w:t>
        </w:r>
      </w:hyperlink>
      <w:bookmarkStart w:id="9" w:name="fnref3:1"/>
      <w:bookmarkEnd w:id="9"/>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Evidence Synthesis Agent</w:t>
      </w:r>
      <w:r>
        <w:rPr>
          <w:rFonts w:eastAsia="inter" w:cs="inter" w:ascii="inter" w:hAnsi="inter"/>
          <w:color w:val="000000"/>
        </w:rPr>
        <w:t xml:space="preserve">: Aggregates and synthesizes evidence from multiple sources using established frameworks like GRADE and PRISMA methodologies.</w:t>
      </w:r>
      <w:bookmarkStart w:id="10" w:name="fnref9"/>
      <w:bookmarkEnd w:id="10"/>
      <w:hyperlink w:anchor="fn9">
        <w:r>
          <w:rPr>
            <w:rFonts w:eastAsia="inter" w:cs="inter" w:ascii="inter" w:hAnsi="inter"/>
            <w:color w:val="#000"/>
            <w:u w:val="single"/>
            <w:vertAlign w:val="superscript"/>
          </w:rPr>
          <w:t xml:space="preserve">[9]</w:t>
        </w:r>
      </w:hyperlink>
      <w:bookmarkStart w:id="11" w:name="fnref10"/>
      <w:bookmarkEnd w:id="11"/>
      <w:hyperlink w:anchor="fn10">
        <w:r>
          <w:rPr>
            <w:rFonts w:eastAsia="inter" w:cs="inter" w:ascii="inter" w:hAnsi="inter"/>
            <w:color w:val="#000"/>
            <w:u w:val="single"/>
            <w:vertAlign w:val="superscript"/>
          </w:rPr>
          <w:t xml:space="preserve">[10]</w:t>
        </w:r>
      </w:hyperlink>
      <w:bookmarkStart w:id="12" w:name="fnref11"/>
      <w:bookmarkEnd w:id="12"/>
      <w:hyperlink w:anchor="fn11">
        <w:r>
          <w:rPr>
            <w:rFonts w:eastAsia="inter" w:cs="inter" w:ascii="inter" w:hAnsi="inter"/>
            <w:color w:val="#000"/>
            <w:u w:val="single"/>
            <w:vertAlign w:val="superscript"/>
          </w:rPr>
          <w:t xml:space="preserve">[11]</w:t>
        </w:r>
      </w:hyperlink>
      <w:bookmarkStart w:id="13" w:name="fnref12"/>
      <w:bookmarkEnd w:id="13"/>
      <w:hyperlink w:anchor="fn12">
        <w:r>
          <w:rPr>
            <w:rFonts w:eastAsia="inter" w:cs="inter" w:ascii="inter" w:hAnsi="inter"/>
            <w:color w:val="#000"/>
            <w:u w:val="single"/>
            <w:vertAlign w:val="superscript"/>
          </w:rPr>
          <w:t xml:space="preserve">[12]</w:t>
        </w:r>
      </w:hyperlink>
      <w:bookmarkStart w:id="14" w:name="fnref13"/>
      <w:bookmarkEnd w:id="14"/>
      <w:hyperlink w:anchor="fn13">
        <w:r>
          <w:rPr>
            <w:rFonts w:eastAsia="inter" w:cs="inter" w:ascii="inter" w:hAnsi="inter"/>
            <w:color w:val="#000"/>
            <w:u w:val="single"/>
            <w:vertAlign w:val="superscript"/>
          </w:rPr>
          <w:t xml:space="preserve">[13]</w:t>
        </w:r>
      </w:hyperlink>
    </w:p>
    <w:p>
      <w:pPr>
        <w:spacing w:line="360" w:after="210" w:lineRule="auto"/>
      </w:pPr>
      <w:r>
        <w:rPr>
          <w:rFonts w:eastAsia="inter" w:cs="inter" w:ascii="inter" w:hAnsi="inter"/>
          <w:b/>
          <w:color w:val="000000"/>
        </w:rPr>
        <w:t xml:space="preserve">Scoring Agent</w:t>
      </w:r>
      <w:r>
        <w:rPr>
          <w:rFonts w:eastAsia="inter" w:cs="inter" w:ascii="inter" w:hAnsi="inter"/>
          <w:color w:val="000000"/>
        </w:rPr>
        <w:t xml:space="preserve">: Implements structured scoring systems for evidence quality, relevance, and confidence using validated frameworks.</w:t>
      </w:r>
      <w:bookmarkStart w:id="15" w:name="fnref14"/>
      <w:bookmarkEnd w:id="15"/>
      <w:hyperlink w:anchor="fn14">
        <w:r>
          <w:rPr>
            <w:rFonts w:eastAsia="inter" w:cs="inter" w:ascii="inter" w:hAnsi="inter"/>
            <w:color w:val="#000"/>
            <w:u w:val="single"/>
            <w:vertAlign w:val="superscript"/>
          </w:rPr>
          <w:t xml:space="preserve">[14]</w:t>
        </w:r>
      </w:hyperlink>
      <w:bookmarkStart w:id="16" w:name="fnref15"/>
      <w:bookmarkEnd w:id="16"/>
      <w:hyperlink w:anchor="fn15">
        <w:r>
          <w:rPr>
            <w:rFonts w:eastAsia="inter" w:cs="inter" w:ascii="inter" w:hAnsi="inter"/>
            <w:color w:val="#000"/>
            <w:u w:val="single"/>
            <w:vertAlign w:val="superscript"/>
          </w:rPr>
          <w:t xml:space="preserve">[15]</w:t>
        </w:r>
      </w:hyperlink>
      <w:bookmarkStart w:id="17" w:name="fnref16"/>
      <w:bookmarkEnd w:id="17"/>
      <w:hyperlink w:anchor="fn16">
        <w:r>
          <w:rPr>
            <w:rFonts w:eastAsia="inter" w:cs="inter" w:ascii="inter" w:hAnsi="inter"/>
            <w:color w:val="#000"/>
            <w:u w:val="single"/>
            <w:vertAlign w:val="superscript"/>
          </w:rPr>
          <w:t xml:space="preserve">[16]</w:t>
        </w:r>
      </w:hyperlink>
    </w:p>
    <w:p>
      <w:pPr>
        <w:spacing w:line="360" w:after="210" w:lineRule="auto"/>
      </w:pPr>
      <w:r>
        <w:rPr>
          <w:rFonts w:eastAsia="inter" w:cs="inter" w:ascii="inter" w:hAnsi="inter"/>
          <w:b/>
          <w:color w:val="000000"/>
        </w:rPr>
        <w:t xml:space="preserve">Validation Agent</w:t>
      </w:r>
      <w:r>
        <w:rPr>
          <w:rFonts w:eastAsia="inter" w:cs="inter" w:ascii="inter" w:hAnsi="inter"/>
          <w:color w:val="000000"/>
        </w:rPr>
        <w:t xml:space="preserve">: Performs sequential statistical testing with Type-I error control using e-values and sequential hypothesis testing.</w:t>
      </w:r>
      <w:bookmarkStart w:id="18" w:name="fnref3:2"/>
      <w:bookmarkEnd w:id="18"/>
      <w:hyperlink w:anchor="fn3">
        <w:r>
          <w:rPr>
            <w:rFonts w:eastAsia="inter" w:cs="inter" w:ascii="inter" w:hAnsi="inter"/>
            <w:color w:val="#000"/>
            <w:u w:val="single"/>
            <w:vertAlign w:val="superscript"/>
          </w:rPr>
          <w:t xml:space="preserve">[3]</w:t>
        </w:r>
      </w:hyperlink>
      <w:bookmarkStart w:id="19" w:name="fnref2:2"/>
      <w:bookmarkEnd w:id="19"/>
      <w:hyperlink w:anchor="fn2">
        <w:r>
          <w:rPr>
            <w:rFonts w:eastAsia="inter" w:cs="inter" w:ascii="inter" w:hAnsi="inter"/>
            <w:color w:val="#000"/>
            <w:u w:val="single"/>
            <w:vertAlign w:val="superscript"/>
          </w:rPr>
          <w:t xml:space="preserve">[2]</w:t>
        </w:r>
      </w:hyperlink>
    </w:p>
    <w:p>
      <w:pPr>
        <w:spacing w:line="360" w:before="315" w:after="105" w:lineRule="auto"/>
        <w:ind w:left="-30"/>
        <w:jc w:val="left"/>
      </w:pPr>
      <w:r>
        <w:rPr>
          <w:rFonts w:eastAsia="inter" w:cs="inter" w:ascii="inter" w:hAnsi="inter"/>
          <w:b/>
          <w:color w:val="000000"/>
          <w:sz w:val="24"/>
        </w:rPr>
        <w:t xml:space="preserve">2. Structured Evidence Scoring System</w:t>
      </w:r>
    </w:p>
    <w:p>
      <w:pPr>
        <w:spacing w:line="360" w:after="210" w:lineRule="auto"/>
      </w:pPr>
      <w:r>
        <w:rPr>
          <w:rFonts w:eastAsia="inter" w:cs="inter" w:ascii="inter" w:hAnsi="inter"/>
          <w:color w:val="000000"/>
        </w:rPr>
        <w:t xml:space="preserve">Drawing from automated essay scoring systems and evidence synthesis methodologies, the framework implements a multi-dimensional scoring approach:</w:t>
      </w:r>
      <w:bookmarkStart w:id="20" w:name="fnref10:1"/>
      <w:bookmarkEnd w:id="20"/>
      <w:hyperlink w:anchor="fn10">
        <w:r>
          <w:rPr>
            <w:rFonts w:eastAsia="inter" w:cs="inter" w:ascii="inter" w:hAnsi="inter"/>
            <w:color w:val="#000"/>
            <w:u w:val="single"/>
            <w:vertAlign w:val="superscript"/>
          </w:rPr>
          <w:t xml:space="preserve">[10]</w:t>
        </w:r>
      </w:hyperlink>
      <w:bookmarkStart w:id="21" w:name="fnref15:1"/>
      <w:bookmarkEnd w:id="21"/>
      <w:hyperlink w:anchor="fn15">
        <w:r>
          <w:rPr>
            <w:rFonts w:eastAsia="inter" w:cs="inter" w:ascii="inter" w:hAnsi="inter"/>
            <w:color w:val="#000"/>
            <w:u w:val="single"/>
            <w:vertAlign w:val="superscript"/>
          </w:rPr>
          <w:t xml:space="preserve">[15]</w:t>
        </w:r>
      </w:hyperlink>
      <w:bookmarkStart w:id="22" w:name="fnref12:1"/>
      <w:bookmarkEnd w:id="22"/>
      <w:hyperlink w:anchor="fn12">
        <w:r>
          <w:rPr>
            <w:rFonts w:eastAsia="inter" w:cs="inter" w:ascii="inter" w:hAnsi="inter"/>
            <w:color w:val="#000"/>
            <w:u w:val="single"/>
            <w:vertAlign w:val="superscript"/>
          </w:rPr>
          <w:t xml:space="preserve">[12]</w:t>
        </w:r>
      </w:hyperlink>
      <w:bookmarkStart w:id="23" w:name="fnref16:1"/>
      <w:bookmarkEnd w:id="23"/>
      <w:hyperlink w:anchor="fn16">
        <w:r>
          <w:rPr>
            <w:rFonts w:eastAsia="inter" w:cs="inter" w:ascii="inter" w:hAnsi="inter"/>
            <w:color w:val="#000"/>
            <w:u w:val="single"/>
            <w:vertAlign w:val="superscript"/>
          </w:rPr>
          <w:t xml:space="preserve">[16]</w:t>
        </w:r>
      </w:hyperlink>
      <w:bookmarkStart w:id="24" w:name="fnref9:1"/>
      <w:bookmarkEnd w:id="24"/>
      <w:hyperlink w:anchor="fn9">
        <w:r>
          <w:rPr>
            <w:rFonts w:eastAsia="inter" w:cs="inter" w:ascii="inter" w:hAnsi="inter"/>
            <w:color w:val="#000"/>
            <w:u w:val="single"/>
            <w:vertAlign w:val="superscript"/>
          </w:rPr>
          <w:t xml:space="preserve">[9]</w:t>
        </w:r>
      </w:hyperlink>
      <w:bookmarkStart w:id="25" w:name="fnref14:1"/>
      <w:bookmarkEnd w:id="25"/>
      <w:hyperlink w:anchor="fn14">
        <w:r>
          <w:rPr>
            <w:rFonts w:eastAsia="inter" w:cs="inter" w:ascii="inter" w:hAnsi="inter"/>
            <w:color w:val="#000"/>
            <w:u w:val="single"/>
            <w:vertAlign w:val="superscript"/>
          </w:rPr>
          <w:t xml:space="preserve">[14]</w:t>
        </w:r>
      </w:hyperlink>
    </w:p>
    <w:p>
      <w:pPr>
        <w:spacing w:line="360" w:after="210" w:lineRule="auto"/>
      </w:pPr>
      <w:r>
        <w:rPr>
          <w:rFonts w:eastAsia="inter" w:cs="inter" w:ascii="inter" w:hAnsi="inter"/>
          <w:b/>
          <w:color w:val="000000"/>
        </w:rPr>
        <w:t xml:space="preserve">Evidence Quality Dimensions</w:t>
      </w:r>
      <w:r>
        <w:rPr>
          <w:rFonts w:eastAsia="inter" w:cs="inter" w:ascii="inter" w:hAnsi="inter"/>
          <w:color w:val="000000"/>
        </w:rPr>
        <w:t xml:space="preserve">:</w:t>
      </w:r>
    </w:p>
    <w:p>
      <w:pPr>
        <w:numPr>
          <w:ilvl w:val="0"/>
          <w:numId w:val="1"/>
        </w:numPr>
        <w:spacing w:line="360" w:before="105" w:after="105" w:lineRule="auto"/>
      </w:pPr>
      <w:r>
        <w:rPr>
          <w:rFonts w:eastAsia="inter" w:cs="inter" w:ascii="inter" w:hAnsi="inter"/>
          <w:color w:val="000000"/>
          <w:sz w:val="21"/>
        </w:rPr>
        <w:t xml:space="preserve">Study design quality (randomized controlled trials = higher weight)</w:t>
      </w:r>
    </w:p>
    <w:p>
      <w:pPr>
        <w:numPr>
          <w:ilvl w:val="0"/>
          <w:numId w:val="1"/>
        </w:numPr>
        <w:spacing w:line="360" w:before="105" w:after="105" w:lineRule="auto"/>
      </w:pPr>
      <w:r>
        <w:rPr>
          <w:rFonts w:eastAsia="inter" w:cs="inter" w:ascii="inter" w:hAnsi="inter"/>
          <w:color w:val="000000"/>
          <w:sz w:val="21"/>
        </w:rPr>
        <w:t xml:space="preserve">Sample size and statistical power</w:t>
      </w:r>
    </w:p>
    <w:p>
      <w:pPr>
        <w:numPr>
          <w:ilvl w:val="0"/>
          <w:numId w:val="1"/>
        </w:numPr>
        <w:spacing w:line="360" w:before="105" w:after="105" w:lineRule="auto"/>
      </w:pPr>
      <w:r>
        <w:rPr>
          <w:rFonts w:eastAsia="inter" w:cs="inter" w:ascii="inter" w:hAnsi="inter"/>
          <w:color w:val="000000"/>
          <w:sz w:val="21"/>
        </w:rPr>
        <w:t xml:space="preserve">Methodological rigor and bias assessment</w:t>
      </w:r>
    </w:p>
    <w:p>
      <w:pPr>
        <w:numPr>
          <w:ilvl w:val="0"/>
          <w:numId w:val="1"/>
        </w:numPr>
        <w:spacing w:line="360" w:before="105" w:after="105" w:lineRule="auto"/>
      </w:pPr>
      <w:r>
        <w:rPr>
          <w:rFonts w:eastAsia="inter" w:cs="inter" w:ascii="inter" w:hAnsi="inter"/>
          <w:color w:val="000000"/>
          <w:sz w:val="21"/>
        </w:rPr>
        <w:t xml:space="preserve">Publication venue prestige and peer review process</w:t>
      </w:r>
    </w:p>
    <w:p>
      <w:pPr>
        <w:numPr>
          <w:ilvl w:val="0"/>
          <w:numId w:val="1"/>
        </w:numPr>
        <w:spacing w:line="360" w:before="105" w:after="105" w:lineRule="auto"/>
      </w:pPr>
      <w:r>
        <w:rPr>
          <w:rFonts w:eastAsia="inter" w:cs="inter" w:ascii="inter" w:hAnsi="inter"/>
          <w:color w:val="000000"/>
          <w:sz w:val="21"/>
        </w:rPr>
        <w:t xml:space="preserve">Replication status and reproducibility metrics</w:t>
      </w:r>
      <w:bookmarkStart w:id="26" w:name="fnref17"/>
      <w:bookmarkEnd w:id="26"/>
      <w:hyperlink w:anchor="fn17">
        <w:r>
          <w:rPr>
            <w:rFonts w:eastAsia="inter" w:cs="inter" w:ascii="inter" w:hAnsi="inter"/>
            <w:color w:val="#000"/>
            <w:sz w:val="21"/>
            <w:u w:val="single"/>
            <w:vertAlign w:val="superscript"/>
          </w:rPr>
          <w:t xml:space="preserve">[17]</w:t>
        </w:r>
      </w:hyperlink>
      <w:bookmarkStart w:id="27" w:name="fnref18"/>
      <w:bookmarkEnd w:id="27"/>
      <w:hyperlink w:anchor="fn18">
        <w:r>
          <w:rPr>
            <w:rFonts w:eastAsia="inter" w:cs="inter" w:ascii="inter" w:hAnsi="inter"/>
            <w:color w:val="#000"/>
            <w:sz w:val="21"/>
            <w:u w:val="single"/>
            <w:vertAlign w:val="superscript"/>
          </w:rPr>
          <w:t xml:space="preserve">[18]</w:t>
        </w:r>
      </w:hyperlink>
      <w:bookmarkStart w:id="28" w:name="fnref19"/>
      <w:bookmarkEnd w:id="28"/>
      <w:hyperlink w:anchor="fn19">
        <w:r>
          <w:rPr>
            <w:rFonts w:eastAsia="inter" w:cs="inter" w:ascii="inter" w:hAnsi="inter"/>
            <w:color w:val="#000"/>
            <w:sz w:val="21"/>
            <w:u w:val="single"/>
            <w:vertAlign w:val="superscript"/>
          </w:rPr>
          <w:t xml:space="preserve">[19]</w:t>
        </w:r>
      </w:hyperlink>
    </w:p>
    <w:p>
      <w:pPr>
        <w:spacing w:line="360" w:after="210" w:lineRule="auto"/>
      </w:pPr>
      <w:r>
        <w:rPr>
          <w:rFonts w:eastAsia="inter" w:cs="inter" w:ascii="inter" w:hAnsi="inter"/>
          <w:b/>
          <w:color w:val="000000"/>
        </w:rPr>
        <w:t xml:space="preserve">Relevance Scoring</w:t>
      </w:r>
      <w:r>
        <w:rPr>
          <w:rFonts w:eastAsia="inter" w:cs="inter" w:ascii="inter" w:hAnsi="inter"/>
          <w:color w:val="000000"/>
        </w:rPr>
        <w:t xml:space="preserve">:</w:t>
      </w:r>
    </w:p>
    <w:p>
      <w:pPr>
        <w:numPr>
          <w:ilvl w:val="0"/>
          <w:numId w:val="2"/>
        </w:numPr>
        <w:spacing w:line="360" w:before="105" w:after="105" w:lineRule="auto"/>
      </w:pPr>
      <w:r>
        <w:rPr>
          <w:rFonts w:eastAsia="inter" w:cs="inter" w:ascii="inter" w:hAnsi="inter"/>
          <w:color w:val="000000"/>
          <w:sz w:val="21"/>
        </w:rPr>
        <w:t xml:space="preserve">PICO/PECO framework alignment</w:t>
      </w:r>
      <w:bookmarkStart w:id="29" w:name="fnref20"/>
      <w:bookmarkEnd w:id="29"/>
      <w:hyperlink w:anchor="fn20">
        <w:r>
          <w:rPr>
            <w:rFonts w:eastAsia="inter" w:cs="inter" w:ascii="inter" w:hAnsi="inter"/>
            <w:color w:val="#000"/>
            <w:sz w:val="21"/>
            <w:u w:val="single"/>
            <w:vertAlign w:val="superscript"/>
          </w:rPr>
          <w:t xml:space="preserve">[20]</w:t>
        </w:r>
      </w:hyperlink>
      <w:bookmarkStart w:id="30" w:name="fnref21"/>
      <w:bookmarkEnd w:id="30"/>
      <w:hyperlink w:anchor="fn21">
        <w:r>
          <w:rPr>
            <w:rFonts w:eastAsia="inter" w:cs="inter" w:ascii="inter" w:hAnsi="inter"/>
            <w:color w:val="#000"/>
            <w:sz w:val="21"/>
            <w:u w:val="single"/>
            <w:vertAlign w:val="superscript"/>
          </w:rPr>
          <w:t xml:space="preserve">[21]</w:t>
        </w:r>
      </w:hyperlink>
    </w:p>
    <w:p>
      <w:pPr>
        <w:numPr>
          <w:ilvl w:val="0"/>
          <w:numId w:val="2"/>
        </w:numPr>
        <w:spacing w:line="360" w:before="105" w:after="105" w:lineRule="auto"/>
      </w:pPr>
      <w:r>
        <w:rPr>
          <w:rFonts w:eastAsia="inter" w:cs="inter" w:ascii="inter" w:hAnsi="inter"/>
          <w:color w:val="000000"/>
          <w:sz w:val="21"/>
        </w:rPr>
        <w:t xml:space="preserve">Temporal relevance (recency weighting)</w:t>
      </w:r>
    </w:p>
    <w:p>
      <w:pPr>
        <w:numPr>
          <w:ilvl w:val="0"/>
          <w:numId w:val="2"/>
        </w:numPr>
        <w:spacing w:line="360" w:before="105" w:after="105" w:lineRule="auto"/>
      </w:pPr>
      <w:r>
        <w:rPr>
          <w:rFonts w:eastAsia="inter" w:cs="inter" w:ascii="inter" w:hAnsi="inter"/>
          <w:color w:val="000000"/>
          <w:sz w:val="21"/>
        </w:rPr>
        <w:t xml:space="preserve">Population and context matching</w:t>
      </w:r>
    </w:p>
    <w:p>
      <w:pPr>
        <w:numPr>
          <w:ilvl w:val="0"/>
          <w:numId w:val="2"/>
        </w:numPr>
        <w:spacing w:line="360" w:before="105" w:after="105" w:lineRule="auto"/>
      </w:pPr>
      <w:r>
        <w:rPr>
          <w:rFonts w:eastAsia="inter" w:cs="inter" w:ascii="inter" w:hAnsi="inter"/>
          <w:color w:val="000000"/>
          <w:sz w:val="21"/>
        </w:rPr>
        <w:t xml:space="preserve">Outcome measure alignment</w:t>
      </w:r>
    </w:p>
    <w:p>
      <w:pPr>
        <w:spacing w:line="360" w:after="210" w:lineRule="auto"/>
      </w:pPr>
      <w:r>
        <w:rPr>
          <w:rFonts w:eastAsia="inter" w:cs="inter" w:ascii="inter" w:hAnsi="inter"/>
          <w:b/>
          <w:color w:val="000000"/>
        </w:rPr>
        <w:t xml:space="preserve">Confidence Scoring</w:t>
      </w:r>
      <w:r>
        <w:rPr>
          <w:rFonts w:eastAsia="inter" w:cs="inter" w:ascii="inter" w:hAnsi="inter"/>
          <w:color w:val="000000"/>
        </w:rPr>
        <w:t xml:space="preserve">:</w:t>
      </w:r>
    </w:p>
    <w:p>
      <w:pPr>
        <w:numPr>
          <w:ilvl w:val="0"/>
          <w:numId w:val="3"/>
        </w:numPr>
        <w:spacing w:line="360" w:before="105" w:after="105" w:lineRule="auto"/>
      </w:pPr>
      <w:r>
        <w:rPr>
          <w:rFonts w:eastAsia="inter" w:cs="inter" w:ascii="inter" w:hAnsi="inter"/>
          <w:color w:val="000000"/>
          <w:sz w:val="21"/>
        </w:rPr>
        <w:t xml:space="preserve">Statistical significance levels</w:t>
      </w:r>
    </w:p>
    <w:p>
      <w:pPr>
        <w:numPr>
          <w:ilvl w:val="0"/>
          <w:numId w:val="3"/>
        </w:numPr>
        <w:spacing w:line="360" w:before="105" w:after="105" w:lineRule="auto"/>
      </w:pPr>
      <w:r>
        <w:rPr>
          <w:rFonts w:eastAsia="inter" w:cs="inter" w:ascii="inter" w:hAnsi="inter"/>
          <w:color w:val="000000"/>
          <w:sz w:val="21"/>
        </w:rPr>
        <w:t xml:space="preserve">Effect size magnitudes</w:t>
      </w:r>
    </w:p>
    <w:p>
      <w:pPr>
        <w:numPr>
          <w:ilvl w:val="0"/>
          <w:numId w:val="3"/>
        </w:numPr>
        <w:spacing w:line="360" w:before="105" w:after="105" w:lineRule="auto"/>
      </w:pPr>
      <w:r>
        <w:rPr>
          <w:rFonts w:eastAsia="inter" w:cs="inter" w:ascii="inter" w:hAnsi="inter"/>
          <w:color w:val="000000"/>
          <w:sz w:val="21"/>
        </w:rPr>
        <w:t xml:space="preserve">Consistency across studies</w:t>
      </w:r>
    </w:p>
    <w:p>
      <w:pPr>
        <w:numPr>
          <w:ilvl w:val="0"/>
          <w:numId w:val="3"/>
        </w:numPr>
        <w:spacing w:line="360" w:before="105" w:after="105" w:lineRule="auto"/>
      </w:pPr>
      <w:r>
        <w:rPr>
          <w:rFonts w:eastAsia="inter" w:cs="inter" w:ascii="inter" w:hAnsi="inter"/>
          <w:color w:val="000000"/>
          <w:sz w:val="21"/>
        </w:rPr>
        <w:t xml:space="preserve">Risk of bias assessments using GRADE methodology</w:t>
      </w:r>
      <w:bookmarkStart w:id="31" w:name="fnref11:1"/>
      <w:bookmarkEnd w:id="31"/>
      <w:hyperlink w:anchor="fn11">
        <w:r>
          <w:rPr>
            <w:rFonts w:eastAsia="inter" w:cs="inter" w:ascii="inter" w:hAnsi="inter"/>
            <w:color w:val="#000"/>
            <w:sz w:val="21"/>
            <w:u w:val="single"/>
            <w:vertAlign w:val="superscript"/>
          </w:rPr>
          <w:t xml:space="preserve">[11]</w:t>
        </w:r>
      </w:hyperlink>
      <w:bookmarkStart w:id="32" w:name="fnref13:1"/>
      <w:bookmarkEnd w:id="32"/>
      <w:hyperlink w:anchor="fn13">
        <w:r>
          <w:rPr>
            <w:rFonts w:eastAsia="inter" w:cs="inter" w:ascii="inter" w:hAnsi="inter"/>
            <w:color w:val="#000"/>
            <w:sz w:val="21"/>
            <w:u w:val="single"/>
            <w:vertAlign w:val="superscript"/>
          </w:rPr>
          <w:t xml:space="preserve">[13]</w:t>
        </w:r>
      </w:hyperlink>
    </w:p>
    <w:p>
      <w:pPr>
        <w:spacing w:line="360" w:before="315" w:after="105" w:lineRule="auto"/>
        <w:ind w:left="-30"/>
        <w:jc w:val="left"/>
      </w:pPr>
      <w:r>
        <w:rPr>
          <w:rFonts w:eastAsia="inter" w:cs="inter" w:ascii="inter" w:hAnsi="inter"/>
          <w:b/>
          <w:color w:val="000000"/>
          <w:sz w:val="24"/>
        </w:rPr>
        <w:t xml:space="preserve">3. Transparent Evidence Synthesis Pipeline</w:t>
      </w:r>
    </w:p>
    <w:p>
      <w:pPr>
        <w:spacing w:line="360" w:after="210" w:lineRule="auto"/>
      </w:pPr>
      <w:r>
        <w:rPr>
          <w:rFonts w:eastAsia="inter" w:cs="inter" w:ascii="inter" w:hAnsi="inter"/>
          <w:color w:val="000000"/>
        </w:rPr>
        <w:t xml:space="preserve">The framework ensures transparency through multiple mechanisms inspired by explainable AI principles:</w:t>
      </w:r>
      <w:bookmarkStart w:id="33" w:name="fnref22"/>
      <w:bookmarkEnd w:id="33"/>
      <w:hyperlink w:anchor="fn22">
        <w:r>
          <w:rPr>
            <w:rFonts w:eastAsia="inter" w:cs="inter" w:ascii="inter" w:hAnsi="inter"/>
            <w:color w:val="#000"/>
            <w:u w:val="single"/>
            <w:vertAlign w:val="superscript"/>
          </w:rPr>
          <w:t xml:space="preserve">[22]</w:t>
        </w:r>
      </w:hyperlink>
      <w:bookmarkStart w:id="34" w:name="fnref23"/>
      <w:bookmarkEnd w:id="34"/>
      <w:hyperlink w:anchor="fn23">
        <w:r>
          <w:rPr>
            <w:rFonts w:eastAsia="inter" w:cs="inter" w:ascii="inter" w:hAnsi="inter"/>
            <w:color w:val="#000"/>
            <w:u w:val="single"/>
            <w:vertAlign w:val="superscript"/>
          </w:rPr>
          <w:t xml:space="preserve">[23]</w:t>
        </w:r>
      </w:hyperlink>
      <w:bookmarkStart w:id="35" w:name="fnref24"/>
      <w:bookmarkEnd w:id="35"/>
      <w:hyperlink w:anchor="fn24">
        <w:r>
          <w:rPr>
            <w:rFonts w:eastAsia="inter" w:cs="inter" w:ascii="inter" w:hAnsi="inter"/>
            <w:color w:val="#000"/>
            <w:u w:val="single"/>
            <w:vertAlign w:val="superscript"/>
          </w:rPr>
          <w:t xml:space="preserve">[24]</w:t>
        </w:r>
      </w:hyperlink>
      <w:bookmarkStart w:id="36" w:name="fnref25"/>
      <w:bookmarkEnd w:id="36"/>
      <w:hyperlink w:anchor="fn25">
        <w:r>
          <w:rPr>
            <w:rFonts w:eastAsia="inter" w:cs="inter" w:ascii="inter" w:hAnsi="inter"/>
            <w:color w:val="#000"/>
            <w:u w:val="single"/>
            <w:vertAlign w:val="superscript"/>
          </w:rPr>
          <w:t xml:space="preserve">[25]</w:t>
        </w:r>
      </w:hyperlink>
    </w:p>
    <w:p>
      <w:pPr>
        <w:spacing w:line="360" w:after="210" w:lineRule="auto"/>
      </w:pPr>
      <w:r>
        <w:rPr>
          <w:rFonts w:eastAsia="inter" w:cs="inter" w:ascii="inter" w:hAnsi="inter"/>
          <w:b/>
          <w:color w:val="000000"/>
        </w:rPr>
        <w:t xml:space="preserve">Knowledge Graph Integration</w:t>
      </w:r>
      <w:r>
        <w:rPr>
          <w:rFonts w:eastAsia="inter" w:cs="inter" w:ascii="inter" w:hAnsi="inter"/>
          <w:color w:val="000000"/>
        </w:rPr>
        <w:t xml:space="preserve">: Constructs dynamic knowledge graphs connecting hypotheses, evidence sources, and validation results with clear provenance tracking.</w:t>
      </w:r>
      <w:bookmarkStart w:id="37" w:name="fnref26"/>
      <w:bookmarkEnd w:id="37"/>
      <w:hyperlink w:anchor="fn26">
        <w:r>
          <w:rPr>
            <w:rFonts w:eastAsia="inter" w:cs="inter" w:ascii="inter" w:hAnsi="inter"/>
            <w:color w:val="#000"/>
            <w:u w:val="single"/>
            <w:vertAlign w:val="superscript"/>
          </w:rPr>
          <w:t xml:space="preserve">[26]</w:t>
        </w:r>
      </w:hyperlink>
      <w:bookmarkStart w:id="38" w:name="fnref27"/>
      <w:bookmarkEnd w:id="38"/>
      <w:hyperlink w:anchor="fn27">
        <w:r>
          <w:rPr>
            <w:rFonts w:eastAsia="inter" w:cs="inter" w:ascii="inter" w:hAnsi="inter"/>
            <w:color w:val="#000"/>
            <w:u w:val="single"/>
            <w:vertAlign w:val="superscript"/>
          </w:rPr>
          <w:t xml:space="preserve">[27]</w:t>
        </w:r>
      </w:hyperlink>
      <w:bookmarkStart w:id="39" w:name="fnref28"/>
      <w:bookmarkEnd w:id="39"/>
      <w:hyperlink w:anchor="fn28">
        <w:r>
          <w:rPr>
            <w:rFonts w:eastAsia="inter" w:cs="inter" w:ascii="inter" w:hAnsi="inter"/>
            <w:color w:val="#000"/>
            <w:u w:val="single"/>
            <w:vertAlign w:val="superscript"/>
          </w:rPr>
          <w:t xml:space="preserve">[28]</w:t>
        </w:r>
      </w:hyperlink>
      <w:bookmarkStart w:id="40" w:name="fnref29"/>
      <w:bookmarkEnd w:id="40"/>
      <w:hyperlink w:anchor="fn29">
        <w:r>
          <w:rPr>
            <w:rFonts w:eastAsia="inter" w:cs="inter" w:ascii="inter" w:hAnsi="inter"/>
            <w:color w:val="#000"/>
            <w:u w:val="single"/>
            <w:vertAlign w:val="superscript"/>
          </w:rPr>
          <w:t xml:space="preserve">[29]</w:t>
        </w:r>
      </w:hyperlink>
      <w:bookmarkStart w:id="41" w:name="fnref30"/>
      <w:bookmarkEnd w:id="41"/>
      <w:hyperlink w:anchor="fn30">
        <w:r>
          <w:rPr>
            <w:rFonts w:eastAsia="inter" w:cs="inter" w:ascii="inter" w:hAnsi="inter"/>
            <w:color w:val="#000"/>
            <w:u w:val="single"/>
            <w:vertAlign w:val="superscript"/>
          </w:rPr>
          <w:t xml:space="preserve">[30]</w:t>
        </w:r>
      </w:hyperlink>
    </w:p>
    <w:p>
      <w:pPr>
        <w:spacing w:line="360" w:after="210" w:lineRule="auto"/>
      </w:pPr>
      <w:r>
        <w:rPr>
          <w:rFonts w:eastAsia="inter" w:cs="inter" w:ascii="inter" w:hAnsi="inter"/>
          <w:b/>
          <w:color w:val="000000"/>
        </w:rPr>
        <w:t xml:space="preserve">FAIR Principles Compliance</w:t>
      </w:r>
      <w:r>
        <w:rPr>
          <w:rFonts w:eastAsia="inter" w:cs="inter" w:ascii="inter" w:hAnsi="inter"/>
          <w:color w:val="000000"/>
        </w:rPr>
        <w:t xml:space="preserve">: Adheres to Findability, Accessibility, Interoperability, and Reusability standards for all data and metadata.</w:t>
      </w:r>
      <w:bookmarkStart w:id="42" w:name="fnref31"/>
      <w:bookmarkEnd w:id="42"/>
      <w:hyperlink w:anchor="fn31">
        <w:r>
          <w:rPr>
            <w:rFonts w:eastAsia="inter" w:cs="inter" w:ascii="inter" w:hAnsi="inter"/>
            <w:color w:val="#000"/>
            <w:u w:val="single"/>
            <w:vertAlign w:val="superscript"/>
          </w:rPr>
          <w:t xml:space="preserve">[31]</w:t>
        </w:r>
      </w:hyperlink>
      <w:bookmarkStart w:id="43" w:name="fnref32"/>
      <w:bookmarkEnd w:id="43"/>
      <w:hyperlink w:anchor="fn32">
        <w:r>
          <w:rPr>
            <w:rFonts w:eastAsia="inter" w:cs="inter" w:ascii="inter" w:hAnsi="inter"/>
            <w:color w:val="#000"/>
            <w:u w:val="single"/>
            <w:vertAlign w:val="superscript"/>
          </w:rPr>
          <w:t xml:space="preserve">[32]</w:t>
        </w:r>
      </w:hyperlink>
      <w:bookmarkStart w:id="44" w:name="fnref33"/>
      <w:bookmarkEnd w:id="44"/>
      <w:hyperlink w:anchor="fn33">
        <w:r>
          <w:rPr>
            <w:rFonts w:eastAsia="inter" w:cs="inter" w:ascii="inter" w:hAnsi="inter"/>
            <w:color w:val="#000"/>
            <w:u w:val="single"/>
            <w:vertAlign w:val="superscript"/>
          </w:rPr>
          <w:t xml:space="preserve">[33]</w:t>
        </w:r>
      </w:hyperlink>
      <w:bookmarkStart w:id="45" w:name="fnref34"/>
      <w:bookmarkEnd w:id="45"/>
      <w:hyperlink w:anchor="fn34">
        <w:r>
          <w:rPr>
            <w:rFonts w:eastAsia="inter" w:cs="inter" w:ascii="inter" w:hAnsi="inter"/>
            <w:color w:val="#000"/>
            <w:u w:val="single"/>
            <w:vertAlign w:val="superscript"/>
          </w:rPr>
          <w:t xml:space="preserve">[34]</w:t>
        </w:r>
      </w:hyperlink>
      <w:bookmarkStart w:id="46" w:name="fnref35"/>
      <w:bookmarkEnd w:id="46"/>
      <w:hyperlink w:anchor="fn35">
        <w:r>
          <w:rPr>
            <w:rFonts w:eastAsia="inter" w:cs="inter" w:ascii="inter" w:hAnsi="inter"/>
            <w:color w:val="#000"/>
            <w:u w:val="single"/>
            <w:vertAlign w:val="superscript"/>
          </w:rPr>
          <w:t xml:space="preserve">[35]</w:t>
        </w:r>
      </w:hyperlink>
      <w:bookmarkStart w:id="47" w:name="fnref36"/>
      <w:bookmarkEnd w:id="47"/>
      <w:hyperlink w:anchor="fn36">
        <w:r>
          <w:rPr>
            <w:rFonts w:eastAsia="inter" w:cs="inter" w:ascii="inter" w:hAnsi="inter"/>
            <w:color w:val="#000"/>
            <w:u w:val="single"/>
            <w:vertAlign w:val="superscript"/>
          </w:rPr>
          <w:t xml:space="preserve">[36]</w:t>
        </w:r>
      </w:hyperlink>
      <w:bookmarkStart w:id="48" w:name="fnref37"/>
      <w:bookmarkEnd w:id="48"/>
      <w:hyperlink w:anchor="fn37">
        <w:r>
          <w:rPr>
            <w:rFonts w:eastAsia="inter" w:cs="inter" w:ascii="inter" w:hAnsi="inter"/>
            <w:color w:val="#000"/>
            <w:u w:val="single"/>
            <w:vertAlign w:val="superscript"/>
          </w:rPr>
          <w:t xml:space="preserve">[37]</w:t>
        </w:r>
      </w:hyperlink>
    </w:p>
    <w:p>
      <w:pPr>
        <w:spacing w:line="360" w:after="210" w:lineRule="auto"/>
      </w:pPr>
      <w:r>
        <w:rPr>
          <w:rFonts w:eastAsia="inter" w:cs="inter" w:ascii="inter" w:hAnsi="inter"/>
          <w:b/>
          <w:color w:val="000000"/>
        </w:rPr>
        <w:t xml:space="preserve">Audit Trail Generation</w:t>
      </w:r>
      <w:r>
        <w:rPr>
          <w:rFonts w:eastAsia="inter" w:cs="inter" w:ascii="inter" w:hAnsi="inter"/>
          <w:color w:val="000000"/>
        </w:rPr>
        <w:t xml:space="preserve">: Maintains complete logs of search strategies, selection criteria, data extraction processes, and analytical decisions.</w:t>
      </w:r>
    </w:p>
    <w:p>
      <w:pPr>
        <w:spacing w:line="360" w:after="210" w:lineRule="auto"/>
      </w:pPr>
      <w:r>
        <w:rPr>
          <w:rFonts w:eastAsia="inter" w:cs="inter" w:ascii="inter" w:hAnsi="inter"/>
          <w:b/>
          <w:color w:val="000000"/>
        </w:rPr>
        <w:t xml:space="preserve">Visual Evidence Synthesis</w:t>
      </w:r>
      <w:r>
        <w:rPr>
          <w:rFonts w:eastAsia="inter" w:cs="inter" w:ascii="inter" w:hAnsi="inter"/>
          <w:color w:val="000000"/>
        </w:rPr>
        <w:t xml:space="preserve">: Creates interactive visualizations showing evidence networks, confidence levels, and contradictory findings.</w:t>
      </w:r>
    </w:p>
    <w:p>
      <w:pPr>
        <w:spacing w:line="360" w:before="315" w:after="105" w:lineRule="auto"/>
        <w:ind w:left="-30"/>
        <w:jc w:val="left"/>
      </w:pPr>
      <w:r>
        <w:rPr>
          <w:rFonts w:eastAsia="inter" w:cs="inter" w:ascii="inter" w:hAnsi="inter"/>
          <w:b/>
          <w:color w:val="000000"/>
          <w:sz w:val="24"/>
        </w:rPr>
        <w:t xml:space="preserve">Implementation Approach</w:t>
      </w:r>
    </w:p>
    <w:p>
      <w:pPr>
        <w:spacing w:line="360" w:before="315" w:after="105" w:lineRule="auto"/>
        <w:ind w:left="-30"/>
        <w:jc w:val="left"/>
      </w:pPr>
      <w:r>
        <w:rPr>
          <w:rFonts w:eastAsia="inter" w:cs="inter" w:ascii="inter" w:hAnsi="inter"/>
          <w:b/>
          <w:color w:val="000000"/>
          <w:sz w:val="24"/>
        </w:rPr>
        <w:t xml:space="preserve">Phase 1: Data Integration and Access Layer</w:t>
      </w:r>
    </w:p>
    <w:p>
      <w:pPr>
        <w:spacing w:line="360" w:after="210" w:lineRule="auto"/>
      </w:pPr>
      <w:r>
        <w:rPr>
          <w:rFonts w:eastAsia="inter" w:cs="inter" w:ascii="inter" w:hAnsi="inter"/>
          <w:b/>
          <w:color w:val="000000"/>
        </w:rPr>
        <w:t xml:space="preserve">PubMed Integration</w:t>
      </w:r>
      <w:r>
        <w:rPr>
          <w:rFonts w:eastAsia="inter" w:cs="inter" w:ascii="inter" w:hAnsi="inter"/>
          <w:color w:val="000000"/>
        </w:rPr>
        <w:t xml:space="preserve">: Implement comprehensive E-utilities API integration for automated literature search with advanced query optimization and rate limiting compliance.</w:t>
      </w:r>
      <w:bookmarkStart w:id="49" w:name="fnref6:1"/>
      <w:bookmarkEnd w:id="49"/>
      <w:hyperlink w:anchor="fn6">
        <w:r>
          <w:rPr>
            <w:rFonts w:eastAsia="inter" w:cs="inter" w:ascii="inter" w:hAnsi="inter"/>
            <w:color w:val="#000"/>
            <w:u w:val="single"/>
            <w:vertAlign w:val="superscript"/>
          </w:rPr>
          <w:t xml:space="preserve">[6]</w:t>
        </w:r>
      </w:hyperlink>
      <w:bookmarkStart w:id="50" w:name="fnref38"/>
      <w:bookmarkEnd w:id="50"/>
      <w:hyperlink w:anchor="fn38">
        <w:r>
          <w:rPr>
            <w:rFonts w:eastAsia="inter" w:cs="inter" w:ascii="inter" w:hAnsi="inter"/>
            <w:color w:val="#000"/>
            <w:u w:val="single"/>
            <w:vertAlign w:val="superscript"/>
          </w:rPr>
          <w:t xml:space="preserve">[38]</w:t>
        </w:r>
      </w:hyperlink>
      <w:bookmarkStart w:id="51" w:name="fnref39"/>
      <w:bookmarkEnd w:id="51"/>
      <w:hyperlink w:anchor="fn39">
        <w:r>
          <w:rPr>
            <w:rFonts w:eastAsia="inter" w:cs="inter" w:ascii="inter" w:hAnsi="inter"/>
            <w:color w:val="#000"/>
            <w:u w:val="single"/>
            <w:vertAlign w:val="superscript"/>
          </w:rPr>
          <w:t xml:space="preserve">[39]</w:t>
        </w:r>
      </w:hyperlink>
      <w:bookmarkStart w:id="52" w:name="fnref7:1"/>
      <w:bookmarkEnd w:id="52"/>
      <w:hyperlink w:anchor="fn7">
        <w:r>
          <w:rPr>
            <w:rFonts w:eastAsia="inter" w:cs="inter" w:ascii="inter" w:hAnsi="inter"/>
            <w:color w:val="#000"/>
            <w:u w:val="single"/>
            <w:vertAlign w:val="superscript"/>
          </w:rPr>
          <w:t xml:space="preserve">[7]</w:t>
        </w:r>
      </w:hyperlink>
      <w:bookmarkStart w:id="53" w:name="fnref40"/>
      <w:bookmarkEnd w:id="53"/>
      <w:hyperlink w:anchor="fn40">
        <w:r>
          <w:rPr>
            <w:rFonts w:eastAsia="inter" w:cs="inter" w:ascii="inter" w:hAnsi="inter"/>
            <w:color w:val="#000"/>
            <w:u w:val="single"/>
            <w:vertAlign w:val="superscript"/>
          </w:rPr>
          <w:t xml:space="preserve">[40]</w:t>
        </w:r>
      </w:hyperlink>
      <w:bookmarkStart w:id="54" w:name="fnref8:1"/>
      <w:bookmarkEnd w:id="54"/>
      <w:hyperlink w:anchor="fn8">
        <w:r>
          <w:rPr>
            <w:rFonts w:eastAsia="inter" w:cs="inter" w:ascii="inter" w:hAnsi="inter"/>
            <w:color w:val="#000"/>
            <w:u w:val="single"/>
            <w:vertAlign w:val="superscript"/>
          </w:rPr>
          <w:t xml:space="preserve">[8]</w:t>
        </w:r>
      </w:hyperlink>
      <w:bookmarkStart w:id="55" w:name="fnref5:1"/>
      <w:bookmarkEnd w:id="55"/>
      <w:hyperlink w:anchor="fn5">
        <w:r>
          <w:rPr>
            <w:rFonts w:eastAsia="inter" w:cs="inter" w:ascii="inter" w:hAnsi="inter"/>
            <w:color w:val="#000"/>
            <w:u w:val="single"/>
            <w:vertAlign w:val="superscript"/>
          </w:rPr>
          <w:t xml:space="preserve">[5]</w:t>
        </w:r>
      </w:hyperlink>
    </w:p>
    <w:p>
      <w:pPr>
        <w:spacing w:line="360" w:after="210" w:lineRule="auto"/>
      </w:pPr>
      <w:r>
        <w:rPr>
          <w:rFonts w:eastAsia="inter" w:cs="inter" w:ascii="inter" w:hAnsi="inter"/>
          <w:b/>
          <w:color w:val="000000"/>
        </w:rPr>
        <w:t xml:space="preserve">Multi-Source Data Pipeline</w:t>
      </w:r>
      <w:r>
        <w:rPr>
          <w:rFonts w:eastAsia="inter" w:cs="inter" w:ascii="inter" w:hAnsi="inter"/>
          <w:color w:val="000000"/>
        </w:rPr>
        <w:t xml:space="preserve">: Extend beyond PubMed to include ArXiv, bioRxiv, </w:t>
      </w:r>
      <w:hyperlink r:id="rId6">
        <w:r>
          <w:rPr>
            <w:rFonts w:eastAsia="inter" w:cs="inter" w:ascii="inter" w:hAnsi="inter"/>
            <w:color w:val="#000"/>
            <w:u w:val="single"/>
          </w:rPr>
          <w:t xml:space="preserve">ClinicalTrials.gov</w:t>
        </w:r>
      </w:hyperlink>
      <w:r>
        <w:rPr>
          <w:rFonts w:eastAsia="inter" w:cs="inter" w:ascii="inter" w:hAnsi="inter"/>
          <w:color w:val="000000"/>
        </w:rPr>
        <w:t xml:space="preserve">, and specialized databases using standardized APIs and web scraping with ethical guidelines.</w:t>
      </w:r>
    </w:p>
    <w:p>
      <w:pPr>
        <w:spacing w:line="360" w:after="210" w:lineRule="auto"/>
      </w:pPr>
      <w:r>
        <w:rPr>
          <w:rFonts w:eastAsia="inter" w:cs="inter" w:ascii="inter" w:hAnsi="inter"/>
          <w:b/>
          <w:color w:val="000000"/>
        </w:rPr>
        <w:t xml:space="preserve">Data Validation Framework</w:t>
      </w:r>
      <w:r>
        <w:rPr>
          <w:rFonts w:eastAsia="inter" w:cs="inter" w:ascii="inter" w:hAnsi="inter"/>
          <w:color w:val="000000"/>
        </w:rPr>
        <w:t xml:space="preserve">: Implement FAIR principles ensuring data quality, provenance tracking, and reproducibility standards.</w:t>
      </w:r>
      <w:bookmarkStart w:id="56" w:name="fnref32:1"/>
      <w:bookmarkEnd w:id="56"/>
      <w:hyperlink w:anchor="fn32">
        <w:r>
          <w:rPr>
            <w:rFonts w:eastAsia="inter" w:cs="inter" w:ascii="inter" w:hAnsi="inter"/>
            <w:color w:val="#000"/>
            <w:u w:val="single"/>
            <w:vertAlign w:val="superscript"/>
          </w:rPr>
          <w:t xml:space="preserve">[32]</w:t>
        </w:r>
      </w:hyperlink>
      <w:bookmarkStart w:id="57" w:name="fnref18:1"/>
      <w:bookmarkEnd w:id="57"/>
      <w:hyperlink w:anchor="fn18">
        <w:r>
          <w:rPr>
            <w:rFonts w:eastAsia="inter" w:cs="inter" w:ascii="inter" w:hAnsi="inter"/>
            <w:color w:val="#000"/>
            <w:u w:val="single"/>
            <w:vertAlign w:val="superscript"/>
          </w:rPr>
          <w:t xml:space="preserve">[18]</w:t>
        </w:r>
      </w:hyperlink>
      <w:bookmarkStart w:id="58" w:name="fnref33:1"/>
      <w:bookmarkEnd w:id="58"/>
      <w:hyperlink w:anchor="fn33">
        <w:r>
          <w:rPr>
            <w:rFonts w:eastAsia="inter" w:cs="inter" w:ascii="inter" w:hAnsi="inter"/>
            <w:color w:val="#000"/>
            <w:u w:val="single"/>
            <w:vertAlign w:val="superscript"/>
          </w:rPr>
          <w:t xml:space="preserve">[33]</w:t>
        </w:r>
      </w:hyperlink>
      <w:bookmarkStart w:id="59" w:name="fnref19:1"/>
      <w:bookmarkEnd w:id="59"/>
      <w:hyperlink w:anchor="fn19">
        <w:r>
          <w:rPr>
            <w:rFonts w:eastAsia="inter" w:cs="inter" w:ascii="inter" w:hAnsi="inter"/>
            <w:color w:val="#000"/>
            <w:u w:val="single"/>
            <w:vertAlign w:val="superscript"/>
          </w:rPr>
          <w:t xml:space="preserve">[19]</w:t>
        </w:r>
      </w:hyperlink>
      <w:bookmarkStart w:id="60" w:name="fnref35:1"/>
      <w:bookmarkEnd w:id="60"/>
      <w:hyperlink w:anchor="fn35">
        <w:r>
          <w:rPr>
            <w:rFonts w:eastAsia="inter" w:cs="inter" w:ascii="inter" w:hAnsi="inter"/>
            <w:color w:val="#000"/>
            <w:u w:val="single"/>
            <w:vertAlign w:val="superscript"/>
          </w:rPr>
          <w:t xml:space="preserve">[35]</w:t>
        </w:r>
      </w:hyperlink>
      <w:bookmarkStart w:id="61" w:name="fnref36:1"/>
      <w:bookmarkEnd w:id="61"/>
      <w:hyperlink w:anchor="fn36">
        <w:r>
          <w:rPr>
            <w:rFonts w:eastAsia="inter" w:cs="inter" w:ascii="inter" w:hAnsi="inter"/>
            <w:color w:val="#000"/>
            <w:u w:val="single"/>
            <w:vertAlign w:val="superscript"/>
          </w:rPr>
          <w:t xml:space="preserve">[36]</w:t>
        </w:r>
      </w:hyperlink>
      <w:bookmarkStart w:id="62" w:name="fnref31:1"/>
      <w:bookmarkEnd w:id="62"/>
      <w:hyperlink w:anchor="fn31">
        <w:r>
          <w:rPr>
            <w:rFonts w:eastAsia="inter" w:cs="inter" w:ascii="inter" w:hAnsi="inter"/>
            <w:color w:val="#000"/>
            <w:u w:val="single"/>
            <w:vertAlign w:val="superscript"/>
          </w:rPr>
          <w:t xml:space="preserve">[31]</w:t>
        </w:r>
      </w:hyperlink>
      <w:bookmarkStart w:id="63" w:name="fnref17:1"/>
      <w:bookmarkEnd w:id="63"/>
      <w:hyperlink w:anchor="fn17">
        <w:r>
          <w:rPr>
            <w:rFonts w:eastAsia="inter" w:cs="inter" w:ascii="inter" w:hAnsi="inter"/>
            <w:color w:val="#000"/>
            <w:u w:val="single"/>
            <w:vertAlign w:val="superscript"/>
          </w:rPr>
          <w:t xml:space="preserve">[17]</w:t>
        </w:r>
      </w:hyperlink>
    </w:p>
    <w:p>
      <w:pPr>
        <w:spacing w:line="360" w:before="315" w:after="105" w:lineRule="auto"/>
        <w:ind w:left="-30"/>
        <w:jc w:val="left"/>
      </w:pPr>
      <w:r>
        <w:rPr>
          <w:rFonts w:eastAsia="inter" w:cs="inter" w:ascii="inter" w:hAnsi="inter"/>
          <w:b/>
          <w:color w:val="000000"/>
          <w:sz w:val="24"/>
        </w:rPr>
        <w:t xml:space="preserve">Phase 2: Hypothesis Processing and Structuring</w:t>
      </w:r>
    </w:p>
    <w:p>
      <w:pPr>
        <w:spacing w:line="360" w:after="210" w:lineRule="auto"/>
      </w:pPr>
      <w:r>
        <w:rPr>
          <w:rFonts w:eastAsia="inter" w:cs="inter" w:ascii="inter" w:hAnsi="inter"/>
          <w:b/>
          <w:color w:val="000000"/>
        </w:rPr>
        <w:t xml:space="preserve">Natural Language Processing</w:t>
      </w:r>
      <w:r>
        <w:rPr>
          <w:rFonts w:eastAsia="inter" w:cs="inter" w:ascii="inter" w:hAnsi="inter"/>
          <w:color w:val="000000"/>
        </w:rPr>
        <w:t xml:space="preserve">: Deploy advanced NLP models to parse free-form hypotheses and extract key components (population, intervention, comparator, outcome).</w:t>
      </w:r>
      <w:bookmarkStart w:id="64" w:name="fnref21:1"/>
      <w:bookmarkEnd w:id="64"/>
      <w:hyperlink w:anchor="fn21">
        <w:r>
          <w:rPr>
            <w:rFonts w:eastAsia="inter" w:cs="inter" w:ascii="inter" w:hAnsi="inter"/>
            <w:color w:val="#000"/>
            <w:u w:val="single"/>
            <w:vertAlign w:val="superscript"/>
          </w:rPr>
          <w:t xml:space="preserve">[21]</w:t>
        </w:r>
      </w:hyperlink>
      <w:bookmarkStart w:id="65" w:name="fnref20:1"/>
      <w:bookmarkEnd w:id="65"/>
      <w:hyperlink w:anchor="fn20">
        <w:r>
          <w:rPr>
            <w:rFonts w:eastAsia="inter" w:cs="inter" w:ascii="inter" w:hAnsi="inter"/>
            <w:color w:val="#000"/>
            <w:u w:val="single"/>
            <w:vertAlign w:val="superscript"/>
          </w:rPr>
          <w:t xml:space="preserve">[20]</w:t>
        </w:r>
      </w:hyperlink>
    </w:p>
    <w:p>
      <w:pPr>
        <w:spacing w:line="360" w:after="210" w:lineRule="auto"/>
      </w:pPr>
      <w:r>
        <w:rPr>
          <w:rFonts w:eastAsia="inter" w:cs="inter" w:ascii="inter" w:hAnsi="inter"/>
          <w:b/>
          <w:color w:val="000000"/>
        </w:rPr>
        <w:t xml:space="preserve">Falsification Framework</w:t>
      </w:r>
      <w:r>
        <w:rPr>
          <w:rFonts w:eastAsia="inter" w:cs="inter" w:ascii="inter" w:hAnsi="inter"/>
          <w:color w:val="000000"/>
        </w:rPr>
        <w:t xml:space="preserve">: Implement POPPER-style hypothesis structuring with measurable implications and clear statistical hypotheses.</w:t>
      </w:r>
      <w:bookmarkStart w:id="66" w:name="fnref2:3"/>
      <w:bookmarkEnd w:id="66"/>
      <w:hyperlink w:anchor="fn2">
        <w:r>
          <w:rPr>
            <w:rFonts w:eastAsia="inter" w:cs="inter" w:ascii="inter" w:hAnsi="inter"/>
            <w:color w:val="#000"/>
            <w:u w:val="single"/>
            <w:vertAlign w:val="superscript"/>
          </w:rPr>
          <w:t xml:space="preserve">[2]</w:t>
        </w:r>
      </w:hyperlink>
      <w:bookmarkStart w:id="67" w:name="fnref3:3"/>
      <w:bookmarkEnd w:id="67"/>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Semantic Enrichment</w:t>
      </w:r>
      <w:r>
        <w:rPr>
          <w:rFonts w:eastAsia="inter" w:cs="inter" w:ascii="inter" w:hAnsi="inter"/>
          <w:color w:val="000000"/>
        </w:rPr>
        <w:t xml:space="preserve">: Use biomedical ontologies and controlled vocabularies to standardize terminology and enable precise matching.</w:t>
      </w:r>
    </w:p>
    <w:p>
      <w:pPr>
        <w:spacing w:line="360" w:before="315" w:after="105" w:lineRule="auto"/>
        <w:ind w:left="-30"/>
        <w:jc w:val="left"/>
      </w:pPr>
      <w:r>
        <w:rPr>
          <w:rFonts w:eastAsia="inter" w:cs="inter" w:ascii="inter" w:hAnsi="inter"/>
          <w:b/>
          <w:color w:val="000000"/>
          <w:sz w:val="24"/>
        </w:rPr>
        <w:t xml:space="preserve">Phase 3: Automated Evidence Synthesis</w:t>
      </w:r>
    </w:p>
    <w:p>
      <w:pPr>
        <w:spacing w:line="360" w:after="210" w:lineRule="auto"/>
      </w:pPr>
      <w:r>
        <w:rPr>
          <w:rFonts w:eastAsia="inter" w:cs="inter" w:ascii="inter" w:hAnsi="inter"/>
          <w:b/>
          <w:color w:val="000000"/>
        </w:rPr>
        <w:t xml:space="preserve">Systematic Search Strategy</w:t>
      </w:r>
      <w:r>
        <w:rPr>
          <w:rFonts w:eastAsia="inter" w:cs="inter" w:ascii="inter" w:hAnsi="inter"/>
          <w:color w:val="000000"/>
        </w:rPr>
        <w:t xml:space="preserve">: Implement comprehensive search strategies following Cochrane and JBI methodologies with automated query optimization.</w:t>
      </w:r>
      <w:bookmarkStart w:id="68" w:name="fnref41"/>
      <w:bookmarkEnd w:id="68"/>
      <w:hyperlink w:anchor="fn41">
        <w:r>
          <w:rPr>
            <w:rFonts w:eastAsia="inter" w:cs="inter" w:ascii="inter" w:hAnsi="inter"/>
            <w:color w:val="#000"/>
            <w:u w:val="single"/>
            <w:vertAlign w:val="superscript"/>
          </w:rPr>
          <w:t xml:space="preserve">[41]</w:t>
        </w:r>
      </w:hyperlink>
      <w:bookmarkStart w:id="69" w:name="fnref12:2"/>
      <w:bookmarkEnd w:id="69"/>
      <w:hyperlink w:anchor="fn12">
        <w:r>
          <w:rPr>
            <w:rFonts w:eastAsia="inter" w:cs="inter" w:ascii="inter" w:hAnsi="inter"/>
            <w:color w:val="#000"/>
            <w:u w:val="single"/>
            <w:vertAlign w:val="superscript"/>
          </w:rPr>
          <w:t xml:space="preserve">[12]</w:t>
        </w:r>
      </w:hyperlink>
    </w:p>
    <w:p>
      <w:pPr>
        <w:spacing w:line="360" w:after="210" w:lineRule="auto"/>
      </w:pPr>
      <w:r>
        <w:rPr>
          <w:rFonts w:eastAsia="inter" w:cs="inter" w:ascii="inter" w:hAnsi="inter"/>
          <w:b/>
          <w:color w:val="000000"/>
        </w:rPr>
        <w:t xml:space="preserve">Screening and Selection</w:t>
      </w:r>
      <w:r>
        <w:rPr>
          <w:rFonts w:eastAsia="inter" w:cs="inter" w:ascii="inter" w:hAnsi="inter"/>
          <w:color w:val="000000"/>
        </w:rPr>
        <w:t xml:space="preserve">: Deploy machine learning models for automated title/abstract screening with human-in-the-loop validation for edge cases.</w:t>
      </w:r>
    </w:p>
    <w:p>
      <w:pPr>
        <w:spacing w:line="360" w:after="210" w:lineRule="auto"/>
      </w:pPr>
      <w:r>
        <w:rPr>
          <w:rFonts w:eastAsia="inter" w:cs="inter" w:ascii="inter" w:hAnsi="inter"/>
          <w:b/>
          <w:color w:val="000000"/>
        </w:rPr>
        <w:t xml:space="preserve">Quality Assessment</w:t>
      </w:r>
      <w:r>
        <w:rPr>
          <w:rFonts w:eastAsia="inter" w:cs="inter" w:ascii="inter" w:hAnsi="inter"/>
          <w:color w:val="000000"/>
        </w:rPr>
        <w:t xml:space="preserve">: Implement automated risk of bias assessment using validated tools like AMSTAR-2 and ROBIS.</w:t>
      </w:r>
      <w:bookmarkStart w:id="70" w:name="fnref12:3"/>
      <w:bookmarkEnd w:id="70"/>
      <w:hyperlink w:anchor="fn12">
        <w:r>
          <w:rPr>
            <w:rFonts w:eastAsia="inter" w:cs="inter" w:ascii="inter" w:hAnsi="inter"/>
            <w:color w:val="#000"/>
            <w:u w:val="single"/>
            <w:vertAlign w:val="superscript"/>
          </w:rPr>
          <w:t xml:space="preserve">[12]</w:t>
        </w:r>
      </w:hyperlink>
    </w:p>
    <w:p>
      <w:pPr>
        <w:spacing w:line="360" w:after="210" w:lineRule="auto"/>
      </w:pPr>
      <w:r>
        <w:rPr>
          <w:rFonts w:eastAsia="inter" w:cs="inter" w:ascii="inter" w:hAnsi="inter"/>
          <w:b/>
          <w:color w:val="000000"/>
        </w:rPr>
        <w:t xml:space="preserve">Data Extraction</w:t>
      </w:r>
      <w:r>
        <w:rPr>
          <w:rFonts w:eastAsia="inter" w:cs="inter" w:ascii="inter" w:hAnsi="inter"/>
          <w:color w:val="000000"/>
        </w:rPr>
        <w:t xml:space="preserve">: Develop structured data extraction protocols with automated PICO element identification and statistical data capture.</w:t>
      </w:r>
      <w:bookmarkStart w:id="71" w:name="fnref42"/>
      <w:bookmarkEnd w:id="71"/>
      <w:hyperlink w:anchor="fn42">
        <w:r>
          <w:rPr>
            <w:rFonts w:eastAsia="inter" w:cs="inter" w:ascii="inter" w:hAnsi="inter"/>
            <w:color w:val="#000"/>
            <w:u w:val="single"/>
            <w:vertAlign w:val="superscript"/>
          </w:rPr>
          <w:t xml:space="preserve">[42]</w:t>
        </w:r>
      </w:hyperlink>
    </w:p>
    <w:p>
      <w:pPr>
        <w:spacing w:line="360" w:before="315" w:after="105" w:lineRule="auto"/>
        <w:ind w:left="-30"/>
        <w:jc w:val="left"/>
      </w:pPr>
      <w:r>
        <w:rPr>
          <w:rFonts w:eastAsia="inter" w:cs="inter" w:ascii="inter" w:hAnsi="inter"/>
          <w:b/>
          <w:color w:val="000000"/>
          <w:sz w:val="24"/>
        </w:rPr>
        <w:t xml:space="preserve">Phase 4: Scoring and Validation Engine</w:t>
      </w:r>
    </w:p>
    <w:p>
      <w:pPr>
        <w:spacing w:line="360" w:after="210" w:lineRule="auto"/>
      </w:pPr>
      <w:r>
        <w:rPr>
          <w:rFonts w:eastAsia="inter" w:cs="inter" w:ascii="inter" w:hAnsi="inter"/>
          <w:b/>
          <w:color w:val="000000"/>
        </w:rPr>
        <w:t xml:space="preserve">Multi-Dimensional Scoring</w:t>
      </w:r>
      <w:r>
        <w:rPr>
          <w:rFonts w:eastAsia="inter" w:cs="inter" w:ascii="inter" w:hAnsi="inter"/>
          <w:color w:val="000000"/>
        </w:rPr>
        <w:t xml:space="preserve">: Implement the comprehensive scoring system with weighted algorithms for evidence quality, relevance, and confidence.</w:t>
      </w:r>
    </w:p>
    <w:p>
      <w:pPr>
        <w:spacing w:line="360" w:after="210" w:lineRule="auto"/>
      </w:pPr>
      <w:r>
        <w:rPr>
          <w:rFonts w:eastAsia="inter" w:cs="inter" w:ascii="inter" w:hAnsi="inter"/>
          <w:b/>
          <w:color w:val="000000"/>
        </w:rPr>
        <w:t xml:space="preserve">Sequential Testing Framework</w:t>
      </w:r>
      <w:r>
        <w:rPr>
          <w:rFonts w:eastAsia="inter" w:cs="inter" w:ascii="inter" w:hAnsi="inter"/>
          <w:color w:val="000000"/>
        </w:rPr>
        <w:t xml:space="preserve">: Deploy e-value based sequential hypothesis testing with strict Type-I error control and adaptive stopping rules.</w:t>
      </w:r>
      <w:bookmarkStart w:id="72" w:name="fnref3:4"/>
      <w:bookmarkEnd w:id="72"/>
      <w:hyperlink w:anchor="fn3">
        <w:r>
          <w:rPr>
            <w:rFonts w:eastAsia="inter" w:cs="inter" w:ascii="inter" w:hAnsi="inter"/>
            <w:color w:val="#000"/>
            <w:u w:val="single"/>
            <w:vertAlign w:val="superscript"/>
          </w:rPr>
          <w:t xml:space="preserve">[3]</w:t>
        </w:r>
      </w:hyperlink>
      <w:bookmarkStart w:id="73" w:name="fnref2:4"/>
      <w:bookmarkEnd w:id="73"/>
      <w:hyperlink w:anchor="fn2">
        <w:r>
          <w:rPr>
            <w:rFonts w:eastAsia="inter" w:cs="inter" w:ascii="inter" w:hAnsi="inter"/>
            <w:color w:val="#000"/>
            <w:u w:val="single"/>
            <w:vertAlign w:val="superscript"/>
          </w:rPr>
          <w:t xml:space="preserve">[2]</w:t>
        </w:r>
      </w:hyperlink>
    </w:p>
    <w:p>
      <w:pPr>
        <w:spacing w:line="360" w:after="210" w:lineRule="auto"/>
      </w:pPr>
      <w:r>
        <w:rPr>
          <w:rFonts w:eastAsia="inter" w:cs="inter" w:ascii="inter" w:hAnsi="inter"/>
          <w:b/>
          <w:color w:val="000000"/>
        </w:rPr>
        <w:t xml:space="preserve">Meta-Analysis Integration</w:t>
      </w:r>
      <w:r>
        <w:rPr>
          <w:rFonts w:eastAsia="inter" w:cs="inter" w:ascii="inter" w:hAnsi="inter"/>
          <w:color w:val="000000"/>
        </w:rPr>
        <w:t xml:space="preserve">: Incorporate automated meta-analytical techniques for quantitative evidence synthesis when appropriate.</w:t>
      </w:r>
    </w:p>
    <w:p>
      <w:pPr>
        <w:spacing w:line="360" w:before="315" w:after="105" w:lineRule="auto"/>
        <w:ind w:left="-30"/>
        <w:jc w:val="left"/>
      </w:pPr>
      <w:r>
        <w:rPr>
          <w:rFonts w:eastAsia="inter" w:cs="inter" w:ascii="inter" w:hAnsi="inter"/>
          <w:b/>
          <w:color w:val="000000"/>
          <w:sz w:val="24"/>
        </w:rPr>
        <w:t xml:space="preserve">Phase 5: Transparency and Explainability Layer</w:t>
      </w:r>
    </w:p>
    <w:p>
      <w:pPr>
        <w:spacing w:line="360" w:after="210" w:lineRule="auto"/>
      </w:pPr>
      <w:r>
        <w:rPr>
          <w:rFonts w:eastAsia="inter" w:cs="inter" w:ascii="inter" w:hAnsi="inter"/>
          <w:b/>
          <w:color w:val="000000"/>
        </w:rPr>
        <w:t xml:space="preserve">Knowledge Graph Visualization</w:t>
      </w:r>
      <w:r>
        <w:rPr>
          <w:rFonts w:eastAsia="inter" w:cs="inter" w:ascii="inter" w:hAnsi="inter"/>
          <w:color w:val="000000"/>
        </w:rPr>
        <w:t xml:space="preserve">: Create interactive knowledge graphs showing evidence relationships, confidence levels, and reasoning pathways.</w:t>
      </w:r>
      <w:bookmarkStart w:id="74" w:name="fnref27:1"/>
      <w:bookmarkEnd w:id="74"/>
      <w:hyperlink w:anchor="fn27">
        <w:r>
          <w:rPr>
            <w:rFonts w:eastAsia="inter" w:cs="inter" w:ascii="inter" w:hAnsi="inter"/>
            <w:color w:val="#000"/>
            <w:u w:val="single"/>
            <w:vertAlign w:val="superscript"/>
          </w:rPr>
          <w:t xml:space="preserve">[27]</w:t>
        </w:r>
      </w:hyperlink>
      <w:bookmarkStart w:id="75" w:name="fnref28:1"/>
      <w:bookmarkEnd w:id="75"/>
      <w:hyperlink w:anchor="fn28">
        <w:r>
          <w:rPr>
            <w:rFonts w:eastAsia="inter" w:cs="inter" w:ascii="inter" w:hAnsi="inter"/>
            <w:color w:val="#000"/>
            <w:u w:val="single"/>
            <w:vertAlign w:val="superscript"/>
          </w:rPr>
          <w:t xml:space="preserve">[28]</w:t>
        </w:r>
      </w:hyperlink>
      <w:bookmarkStart w:id="76" w:name="fnref26:1"/>
      <w:bookmarkEnd w:id="76"/>
      <w:hyperlink w:anchor="fn26">
        <w:r>
          <w:rPr>
            <w:rFonts w:eastAsia="inter" w:cs="inter" w:ascii="inter" w:hAnsi="inter"/>
            <w:color w:val="#000"/>
            <w:u w:val="single"/>
            <w:vertAlign w:val="superscript"/>
          </w:rPr>
          <w:t xml:space="preserve">[26]</w:t>
        </w:r>
      </w:hyperlink>
    </w:p>
    <w:p>
      <w:pPr>
        <w:spacing w:line="360" w:after="210" w:lineRule="auto"/>
      </w:pPr>
      <w:r>
        <w:rPr>
          <w:rFonts w:eastAsia="inter" w:cs="inter" w:ascii="inter" w:hAnsi="inter"/>
          <w:b/>
          <w:color w:val="000000"/>
        </w:rPr>
        <w:t xml:space="preserve">Explanation Generation</w:t>
      </w:r>
      <w:r>
        <w:rPr>
          <w:rFonts w:eastAsia="inter" w:cs="inter" w:ascii="inter" w:hAnsi="inter"/>
          <w:color w:val="000000"/>
        </w:rPr>
        <w:t xml:space="preserve">: Implement natural language generation for clear, non-technical explanations of validation results and confidence levels.</w:t>
      </w:r>
    </w:p>
    <w:p>
      <w:pPr>
        <w:spacing w:line="360" w:after="210" w:lineRule="auto"/>
      </w:pPr>
      <w:r>
        <w:rPr>
          <w:rFonts w:eastAsia="inter" w:cs="inter" w:ascii="inter" w:hAnsi="inter"/>
          <w:b/>
          <w:color w:val="000000"/>
        </w:rPr>
        <w:t xml:space="preserve">Audit and Reproducibility</w:t>
      </w:r>
      <w:r>
        <w:rPr>
          <w:rFonts w:eastAsia="inter" w:cs="inter" w:ascii="inter" w:hAnsi="inter"/>
          <w:color w:val="000000"/>
        </w:rPr>
        <w:t xml:space="preserve">: Provide complete audit trails enabling full reproduction of validation processes and results.</w:t>
      </w:r>
      <w:bookmarkStart w:id="77" w:name="fnref19:2"/>
      <w:bookmarkEnd w:id="77"/>
      <w:hyperlink w:anchor="fn19">
        <w:r>
          <w:rPr>
            <w:rFonts w:eastAsia="inter" w:cs="inter" w:ascii="inter" w:hAnsi="inter"/>
            <w:color w:val="#000"/>
            <w:u w:val="single"/>
            <w:vertAlign w:val="superscript"/>
          </w:rPr>
          <w:t xml:space="preserve">[19]</w:t>
        </w:r>
      </w:hyperlink>
      <w:bookmarkStart w:id="78" w:name="fnref43"/>
      <w:bookmarkEnd w:id="78"/>
      <w:hyperlink w:anchor="fn43">
        <w:r>
          <w:rPr>
            <w:rFonts w:eastAsia="inter" w:cs="inter" w:ascii="inter" w:hAnsi="inter"/>
            <w:color w:val="#000"/>
            <w:u w:val="single"/>
            <w:vertAlign w:val="superscript"/>
          </w:rPr>
          <w:t xml:space="preserve">[43]</w:t>
        </w:r>
      </w:hyperlink>
      <w:bookmarkStart w:id="79" w:name="fnref17:2"/>
      <w:bookmarkEnd w:id="79"/>
      <w:hyperlink w:anchor="fn17">
        <w:r>
          <w:rPr>
            <w:rFonts w:eastAsia="inter" w:cs="inter" w:ascii="inter" w:hAnsi="inter"/>
            <w:color w:val="#000"/>
            <w:u w:val="single"/>
            <w:vertAlign w:val="superscript"/>
          </w:rPr>
          <w:t xml:space="preserve">[17]</w:t>
        </w:r>
      </w:hyperlink>
    </w:p>
    <w:p>
      <w:pPr>
        <w:spacing w:line="360" w:before="315" w:after="105" w:lineRule="auto"/>
        <w:ind w:left="-30"/>
        <w:jc w:val="left"/>
      </w:pPr>
      <w:r>
        <w:rPr>
          <w:rFonts w:eastAsia="inter" w:cs="inter" w:ascii="inter" w:hAnsi="inter"/>
          <w:b/>
          <w:color w:val="000000"/>
          <w:sz w:val="24"/>
        </w:rPr>
        <w:t xml:space="preserve">Technical Specifications</w:t>
      </w:r>
    </w:p>
    <w:p>
      <w:pPr>
        <w:spacing w:line="360" w:before="315" w:after="105" w:lineRule="auto"/>
        <w:ind w:left="-30"/>
        <w:jc w:val="left"/>
      </w:pPr>
      <w:r>
        <w:rPr>
          <w:rFonts w:eastAsia="inter" w:cs="inter" w:ascii="inter" w:hAnsi="inter"/>
          <w:b/>
          <w:color w:val="000000"/>
          <w:sz w:val="24"/>
        </w:rPr>
        <w:t xml:space="preserve">Agent Communication Protocol</w:t>
      </w:r>
    </w:p>
    <w:p>
      <w:pPr>
        <w:spacing w:line="360" w:after="210" w:lineRule="auto"/>
      </w:pPr>
      <w:r>
        <w:rPr>
          <w:rFonts w:eastAsia="inter" w:cs="inter" w:ascii="inter" w:hAnsi="inter"/>
          <w:color w:val="000000"/>
        </w:rPr>
        <w:t xml:space="preserve">Implement typed message-passing protocols similar to GenoMAS for coordinated multi-agent operation with defined interfaces and state management.</w:t>
      </w:r>
      <w:bookmarkStart w:id="80" w:name="fnref44"/>
      <w:bookmarkEnd w:id="80"/>
      <w:hyperlink w:anchor="fn44">
        <w:r>
          <w:rPr>
            <w:rFonts w:eastAsia="inter" w:cs="inter" w:ascii="inter" w:hAnsi="inter"/>
            <w:color w:val="#000"/>
            <w:u w:val="single"/>
            <w:vertAlign w:val="superscript"/>
          </w:rPr>
          <w:t xml:space="preserve">[44]</w:t>
        </w:r>
      </w:hyperlink>
    </w:p>
    <w:p>
      <w:pPr>
        <w:spacing w:line="360" w:before="315" w:after="105" w:lineRule="auto"/>
        <w:ind w:left="-30"/>
        <w:jc w:val="left"/>
      </w:pPr>
      <w:r>
        <w:rPr>
          <w:rFonts w:eastAsia="inter" w:cs="inter" w:ascii="inter" w:hAnsi="inter"/>
          <w:b/>
          <w:color w:val="000000"/>
          <w:sz w:val="24"/>
        </w:rPr>
        <w:t xml:space="preserve">Statistical Framework</w:t>
      </w:r>
    </w:p>
    <w:p>
      <w:pPr>
        <w:spacing w:line="360" w:after="210" w:lineRule="auto"/>
      </w:pPr>
      <w:r>
        <w:rPr>
          <w:rFonts w:eastAsia="inter" w:cs="inter" w:ascii="inter" w:hAnsi="inter"/>
          <w:color w:val="000000"/>
        </w:rPr>
        <w:t xml:space="preserve">Deploy sequential e-value testing with Bonferroni correction for multiple hypothesis testing and adaptive significance thresholds.</w:t>
      </w:r>
      <w:bookmarkStart w:id="81" w:name="fnref2:5"/>
      <w:bookmarkEnd w:id="81"/>
      <w:hyperlink w:anchor="fn2">
        <w:r>
          <w:rPr>
            <w:rFonts w:eastAsia="inter" w:cs="inter" w:ascii="inter" w:hAnsi="inter"/>
            <w:color w:val="#000"/>
            <w:u w:val="single"/>
            <w:vertAlign w:val="superscript"/>
          </w:rPr>
          <w:t xml:space="preserve">[2]</w:t>
        </w:r>
      </w:hyperlink>
      <w:bookmarkStart w:id="82" w:name="fnref3:5"/>
      <w:bookmarkEnd w:id="82"/>
      <w:hyperlink w:anchor="fn3">
        <w:r>
          <w:rPr>
            <w:rFonts w:eastAsia="inter" w:cs="inter" w:ascii="inter" w:hAnsi="inter"/>
            <w:color w:val="#000"/>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Data Processing Pipeline</w:t>
      </w:r>
    </w:p>
    <w:p>
      <w:pPr>
        <w:spacing w:line="360" w:after="210" w:lineRule="auto"/>
      </w:pPr>
      <w:r>
        <w:rPr>
          <w:rFonts w:eastAsia="inter" w:cs="inter" w:ascii="inter" w:hAnsi="inter"/>
          <w:color w:val="000000"/>
        </w:rPr>
        <w:t xml:space="preserve">Use distributed processing architectures for handling large-scale literature analysis similar to the 680,000+ abstracts processed in recent GenAI studies.</w:t>
      </w:r>
      <w:bookmarkStart w:id="83" w:name="fnref42:1"/>
      <w:bookmarkEnd w:id="83"/>
      <w:hyperlink w:anchor="fn42">
        <w:r>
          <w:rPr>
            <w:rFonts w:eastAsia="inter" w:cs="inter" w:ascii="inter" w:hAnsi="inter"/>
            <w:color w:val="#000"/>
            <w:u w:val="single"/>
            <w:vertAlign w:val="superscript"/>
          </w:rPr>
          <w:t xml:space="preserve">[42]</w:t>
        </w:r>
      </w:hyperlink>
    </w:p>
    <w:p>
      <w:pPr>
        <w:spacing w:line="360" w:before="315" w:after="105" w:lineRule="auto"/>
        <w:ind w:left="-30"/>
        <w:jc w:val="left"/>
      </w:pPr>
      <w:r>
        <w:rPr>
          <w:rFonts w:eastAsia="inter" w:cs="inter" w:ascii="inter" w:hAnsi="inter"/>
          <w:b/>
          <w:color w:val="000000"/>
          <w:sz w:val="24"/>
        </w:rPr>
        <w:t xml:space="preserve">API Integration</w:t>
      </w:r>
    </w:p>
    <w:p>
      <w:pPr>
        <w:spacing w:line="360" w:after="210" w:lineRule="auto"/>
      </w:pPr>
      <w:r>
        <w:rPr>
          <w:rFonts w:eastAsia="inter" w:cs="inter" w:ascii="inter" w:hAnsi="inter"/>
          <w:color w:val="000000"/>
        </w:rPr>
        <w:t xml:space="preserve">Comprehensive E-utilities implementation with advanced query optimization, rate limiting, and error handling for robust PubMed access.</w:t>
      </w:r>
      <w:bookmarkStart w:id="84" w:name="fnref7:2"/>
      <w:bookmarkEnd w:id="84"/>
      <w:hyperlink w:anchor="fn7">
        <w:r>
          <w:rPr>
            <w:rFonts w:eastAsia="inter" w:cs="inter" w:ascii="inter" w:hAnsi="inter"/>
            <w:color w:val="#000"/>
            <w:u w:val="single"/>
            <w:vertAlign w:val="superscript"/>
          </w:rPr>
          <w:t xml:space="preserve">[7]</w:t>
        </w:r>
      </w:hyperlink>
      <w:bookmarkStart w:id="85" w:name="fnref8:2"/>
      <w:bookmarkEnd w:id="85"/>
      <w:hyperlink w:anchor="fn8">
        <w:r>
          <w:rPr>
            <w:rFonts w:eastAsia="inter" w:cs="inter" w:ascii="inter" w:hAnsi="inter"/>
            <w:color w:val="#000"/>
            <w:u w:val="single"/>
            <w:vertAlign w:val="superscript"/>
          </w:rPr>
          <w:t xml:space="preserve">[8]</w:t>
        </w:r>
      </w:hyperlink>
      <w:bookmarkStart w:id="86" w:name="fnref5:2"/>
      <w:bookmarkEnd w:id="86"/>
      <w:hyperlink w:anchor="fn5">
        <w:r>
          <w:rPr>
            <w:rFonts w:eastAsia="inter" w:cs="inter" w:ascii="inter" w:hAnsi="inter"/>
            <w:color w:val="#000"/>
            <w:u w:val="single"/>
            <w:vertAlign w:val="superscript"/>
          </w:rPr>
          <w:t xml:space="preserve">[5]</w:t>
        </w:r>
      </w:hyperlink>
      <w:bookmarkStart w:id="87" w:name="fnref6:2"/>
      <w:bookmarkEnd w:id="87"/>
      <w:hyperlink w:anchor="fn6">
        <w:r>
          <w:rPr>
            <w:rFonts w:eastAsia="inter" w:cs="inter" w:ascii="inter" w:hAnsi="inter"/>
            <w:color w:val="#000"/>
            <w:u w:val="single"/>
            <w:vertAlign w:val="superscript"/>
          </w:rPr>
          <w:t xml:space="preserve">[6]</w:t>
        </w:r>
      </w:hyperlink>
    </w:p>
    <w:p>
      <w:pPr>
        <w:spacing w:line="360" w:before="315" w:after="105" w:lineRule="auto"/>
        <w:ind w:left="-30"/>
        <w:jc w:val="left"/>
      </w:pPr>
      <w:r>
        <w:rPr>
          <w:rFonts w:eastAsia="inter" w:cs="inter" w:ascii="inter" w:hAnsi="inter"/>
          <w:b/>
          <w:color w:val="000000"/>
          <w:sz w:val="24"/>
        </w:rPr>
        <w:t xml:space="preserve">Expected Outcomes and Benefits</w:t>
      </w:r>
    </w:p>
    <w:p>
      <w:pPr>
        <w:spacing w:line="360" w:after="210" w:lineRule="auto"/>
      </w:pPr>
      <w:r>
        <w:rPr>
          <w:rFonts w:eastAsia="inter" w:cs="inter" w:ascii="inter" w:hAnsi="inter"/>
          <w:b/>
          <w:color w:val="000000"/>
        </w:rPr>
        <w:t xml:space="preserve">Acceleration</w:t>
      </w:r>
      <w:r>
        <w:rPr>
          <w:rFonts w:eastAsia="inter" w:cs="inter" w:ascii="inter" w:hAnsi="inter"/>
          <w:color w:val="000000"/>
        </w:rPr>
        <w:t xml:space="preserve">: Reduce hypothesis validation time from weeks/months to hours/days, similar to the 10-fold reduction demonstrated by POPPER.</w:t>
      </w:r>
      <w:bookmarkStart w:id="88" w:name="fnref3:6"/>
      <w:bookmarkEnd w:id="88"/>
      <w:hyperlink w:anchor="fn3">
        <w:r>
          <w:rPr>
            <w:rFonts w:eastAsia="inter" w:cs="inter" w:ascii="inter" w:hAnsi="inter"/>
            <w:color w:val="#000"/>
            <w:u w:val="single"/>
            <w:vertAlign w:val="superscript"/>
          </w:rPr>
          <w:t xml:space="preserve">[3]</w:t>
        </w:r>
      </w:hyperlink>
      <w:bookmarkStart w:id="89" w:name="fnref2:6"/>
      <w:bookmarkEnd w:id="89"/>
      <w:hyperlink w:anchor="fn2">
        <w:r>
          <w:rPr>
            <w:rFonts w:eastAsia="inter" w:cs="inter" w:ascii="inter" w:hAnsi="inter"/>
            <w:color w:val="#000"/>
            <w:u w:val="single"/>
            <w:vertAlign w:val="superscript"/>
          </w:rPr>
          <w:t xml:space="preserve">[2]</w:t>
        </w:r>
      </w:hyperlink>
    </w:p>
    <w:p>
      <w:pPr>
        <w:spacing w:line="360" w:after="210" w:lineRule="auto"/>
      </w:pPr>
      <w:r>
        <w:rPr>
          <w:rFonts w:eastAsia="inter" w:cs="inter" w:ascii="inter" w:hAnsi="inter"/>
          <w:b/>
          <w:color w:val="000000"/>
        </w:rPr>
        <w:t xml:space="preserve">Comprehensiveness</w:t>
      </w:r>
      <w:r>
        <w:rPr>
          <w:rFonts w:eastAsia="inter" w:cs="inter" w:ascii="inter" w:hAnsi="inter"/>
          <w:color w:val="000000"/>
        </w:rPr>
        <w:t xml:space="preserve">: Process thousands of papers systematically rather than selective manual review, achieving coverage similar to large-scale automated extractions.</w:t>
      </w:r>
      <w:bookmarkStart w:id="90" w:name="fnref42:2"/>
      <w:bookmarkEnd w:id="90"/>
      <w:hyperlink w:anchor="fn42">
        <w:r>
          <w:rPr>
            <w:rFonts w:eastAsia="inter" w:cs="inter" w:ascii="inter" w:hAnsi="inter"/>
            <w:color w:val="#000"/>
            <w:u w:val="single"/>
            <w:vertAlign w:val="superscript"/>
          </w:rPr>
          <w:t xml:space="preserve">[42]</w:t>
        </w:r>
      </w:hyperlink>
    </w:p>
    <w:p>
      <w:pPr>
        <w:spacing w:line="360" w:after="210" w:lineRule="auto"/>
      </w:pPr>
      <w:r>
        <w:rPr>
          <w:rFonts w:eastAsia="inter" w:cs="inter" w:ascii="inter" w:hAnsi="inter"/>
          <w:b/>
          <w:color w:val="000000"/>
        </w:rPr>
        <w:t xml:space="preserve">Transparency</w:t>
      </w:r>
      <w:r>
        <w:rPr>
          <w:rFonts w:eastAsia="inter" w:cs="inter" w:ascii="inter" w:hAnsi="inter"/>
          <w:color w:val="000000"/>
        </w:rPr>
        <w:t xml:space="preserve">: Provide clear audit trails and explanations for all validation decisions, addressing reproducibility concerns in AI-driven research.</w:t>
      </w:r>
      <w:bookmarkStart w:id="91" w:name="fnref18:2"/>
      <w:bookmarkEnd w:id="91"/>
      <w:hyperlink w:anchor="fn18">
        <w:r>
          <w:rPr>
            <w:rFonts w:eastAsia="inter" w:cs="inter" w:ascii="inter" w:hAnsi="inter"/>
            <w:color w:val="#000"/>
            <w:u w:val="single"/>
            <w:vertAlign w:val="superscript"/>
          </w:rPr>
          <w:t xml:space="preserve">[18]</w:t>
        </w:r>
      </w:hyperlink>
      <w:bookmarkStart w:id="92" w:name="fnref45"/>
      <w:bookmarkEnd w:id="92"/>
      <w:hyperlink w:anchor="fn45">
        <w:r>
          <w:rPr>
            <w:rFonts w:eastAsia="inter" w:cs="inter" w:ascii="inter" w:hAnsi="inter"/>
            <w:color w:val="#000"/>
            <w:u w:val="single"/>
            <w:vertAlign w:val="superscript"/>
          </w:rPr>
          <w:t xml:space="preserve">[45]</w:t>
        </w:r>
      </w:hyperlink>
      <w:bookmarkStart w:id="93" w:name="fnref17:3"/>
      <w:bookmarkEnd w:id="93"/>
      <w:hyperlink w:anchor="fn17">
        <w:r>
          <w:rPr>
            <w:rFonts w:eastAsia="inter" w:cs="inter" w:ascii="inter" w:hAnsi="inter"/>
            <w:color w:val="#000"/>
            <w:u w:val="single"/>
            <w:vertAlign w:val="superscript"/>
          </w:rPr>
          <w:t xml:space="preserve">[17]</w:t>
        </w:r>
      </w:hyperlink>
    </w:p>
    <w:p>
      <w:pPr>
        <w:spacing w:line="360" w:after="210" w:lineRule="auto"/>
      </w:pPr>
      <w:r>
        <w:rPr>
          <w:rFonts w:eastAsia="inter" w:cs="inter" w:ascii="inter" w:hAnsi="inter"/>
          <w:b/>
          <w:color w:val="000000"/>
        </w:rPr>
        <w:t xml:space="preserve">Quality Control</w:t>
      </w:r>
      <w:r>
        <w:rPr>
          <w:rFonts w:eastAsia="inter" w:cs="inter" w:ascii="inter" w:hAnsi="inter"/>
          <w:color w:val="000000"/>
        </w:rPr>
        <w:t xml:space="preserve">: Implement rigorous statistical controls and bias assessment to maintain scientific rigor while achieving automation benefits.</w:t>
      </w:r>
    </w:p>
    <w:p>
      <w:pPr>
        <w:spacing w:line="360" w:after="210" w:lineRule="auto"/>
      </w:pPr>
      <w:r>
        <w:rPr>
          <w:rFonts w:eastAsia="inter" w:cs="inter" w:ascii="inter" w:hAnsi="inter"/>
          <w:b/>
          <w:color w:val="000000"/>
        </w:rPr>
        <w:t xml:space="preserve">Scalability</w:t>
      </w:r>
      <w:r>
        <w:rPr>
          <w:rFonts w:eastAsia="inter" w:cs="inter" w:ascii="inter" w:hAnsi="inter"/>
          <w:color w:val="000000"/>
        </w:rPr>
        <w:t xml:space="preserve">: Support concurrent validation of multiple hypotheses with shared evidence synthesis and computational resources.</w:t>
      </w:r>
    </w:p>
    <w:p>
      <w:pPr>
        <w:spacing w:line="360" w:before="315" w:after="105" w:lineRule="auto"/>
        <w:ind w:left="-30"/>
        <w:jc w:val="left"/>
      </w:pPr>
      <w:r>
        <w:rPr>
          <w:rFonts w:eastAsia="inter" w:cs="inter" w:ascii="inter" w:hAnsi="inter"/>
          <w:b/>
          <w:color w:val="000000"/>
          <w:sz w:val="24"/>
        </w:rPr>
        <w:t xml:space="preserve">References and Links</w:t>
      </w:r>
    </w:p>
    <w:p>
      <w:pPr>
        <w:spacing w:line="360" w:after="210" w:lineRule="auto"/>
      </w:pPr>
      <w:r>
        <w:rPr>
          <w:rFonts w:eastAsia="inter" w:cs="inter" w:ascii="inter" w:hAnsi="inter"/>
          <w:color w:val="000000"/>
        </w:rPr>
        <w:t xml:space="preserve">The framework draws from extensive research across multiple domains:</w:t>
      </w:r>
    </w:p>
    <w:p>
      <w:pPr>
        <w:spacing w:line="360" w:after="210" w:lineRule="auto"/>
      </w:pPr>
      <w:r>
        <w:rPr>
          <w:rFonts w:eastAsia="inter" w:cs="inter" w:ascii="inter" w:hAnsi="inter"/>
          <w:b/>
          <w:color w:val="000000"/>
        </w:rPr>
        <w:t xml:space="preserve">Agent-Based Validation Systems</w:t>
      </w:r>
      <w:r>
        <w:rPr>
          <w:rFonts w:eastAsia="inter" w:cs="inter" w:ascii="inter" w:hAnsi="inter"/>
          <w:color w:val="000000"/>
        </w:rPr>
        <w:t xml:space="preserve">: VulAgent framework, POPPER sequential testing, Robin scientific discovery, GenoMAS genomics analysis</w:t>
      </w:r>
      <w:bookmarkStart w:id="94" w:name="fnref4:1"/>
      <w:bookmarkEnd w:id="94"/>
      <w:hyperlink w:anchor="fn4">
        <w:r>
          <w:rPr>
            <w:rFonts w:eastAsia="inter" w:cs="inter" w:ascii="inter" w:hAnsi="inter"/>
            <w:color w:val="#000"/>
            <w:u w:val="single"/>
            <w:vertAlign w:val="superscript"/>
          </w:rPr>
          <w:t xml:space="preserve">[4]</w:t>
        </w:r>
      </w:hyperlink>
      <w:bookmarkStart w:id="95" w:name="fnref1:1"/>
      <w:bookmarkEnd w:id="95"/>
      <w:hyperlink w:anchor="fn1">
        <w:r>
          <w:rPr>
            <w:rFonts w:eastAsia="inter" w:cs="inter" w:ascii="inter" w:hAnsi="inter"/>
            <w:color w:val="#000"/>
            <w:u w:val="single"/>
            <w:vertAlign w:val="superscript"/>
          </w:rPr>
          <w:t xml:space="preserve">[1]</w:t>
        </w:r>
      </w:hyperlink>
      <w:bookmarkStart w:id="96" w:name="fnref44:1"/>
      <w:bookmarkEnd w:id="96"/>
      <w:hyperlink w:anchor="fn44">
        <w:r>
          <w:rPr>
            <w:rFonts w:eastAsia="inter" w:cs="inter" w:ascii="inter" w:hAnsi="inter"/>
            <w:color w:val="#000"/>
            <w:u w:val="single"/>
            <w:vertAlign w:val="superscript"/>
          </w:rPr>
          <w:t xml:space="preserve">[44]</w:t>
        </w:r>
      </w:hyperlink>
      <w:bookmarkStart w:id="97" w:name="fnref2:7"/>
      <w:bookmarkEnd w:id="97"/>
      <w:hyperlink w:anchor="fn2">
        <w:r>
          <w:rPr>
            <w:rFonts w:eastAsia="inter" w:cs="inter" w:ascii="inter" w:hAnsi="inter"/>
            <w:color w:val="#000"/>
            <w:u w:val="single"/>
            <w:vertAlign w:val="superscript"/>
          </w:rPr>
          <w:t xml:space="preserve">[2]</w:t>
        </w:r>
      </w:hyperlink>
      <w:bookmarkStart w:id="98" w:name="fnref3:7"/>
      <w:bookmarkEnd w:id="98"/>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Evidence Synthesis Methodologies</w:t>
      </w:r>
      <w:r>
        <w:rPr>
          <w:rFonts w:eastAsia="inter" w:cs="inter" w:ascii="inter" w:hAnsi="inter"/>
          <w:color w:val="000000"/>
        </w:rPr>
        <w:t xml:space="preserve">: GRADE assessment, systematic review protocols, FAIR principles</w:t>
      </w:r>
      <w:bookmarkStart w:id="99" w:name="fnref46"/>
      <w:bookmarkEnd w:id="99"/>
      <w:hyperlink w:anchor="fn46">
        <w:r>
          <w:rPr>
            <w:rFonts w:eastAsia="inter" w:cs="inter" w:ascii="inter" w:hAnsi="inter"/>
            <w:color w:val="#000"/>
            <w:u w:val="single"/>
            <w:vertAlign w:val="superscript"/>
          </w:rPr>
          <w:t xml:space="preserve">[46]</w:t>
        </w:r>
      </w:hyperlink>
      <w:bookmarkStart w:id="100" w:name="fnref13:2"/>
      <w:bookmarkEnd w:id="100"/>
      <w:hyperlink w:anchor="fn13">
        <w:r>
          <w:rPr>
            <w:rFonts w:eastAsia="inter" w:cs="inter" w:ascii="inter" w:hAnsi="inter"/>
            <w:color w:val="#000"/>
            <w:u w:val="single"/>
            <w:vertAlign w:val="superscript"/>
          </w:rPr>
          <w:t xml:space="preserve">[13]</w:t>
        </w:r>
      </w:hyperlink>
      <w:bookmarkStart w:id="101" w:name="fnref47"/>
      <w:bookmarkEnd w:id="101"/>
      <w:hyperlink w:anchor="fn47">
        <w:r>
          <w:rPr>
            <w:rFonts w:eastAsia="inter" w:cs="inter" w:ascii="inter" w:hAnsi="inter"/>
            <w:color w:val="#000"/>
            <w:u w:val="single"/>
            <w:vertAlign w:val="superscript"/>
          </w:rPr>
          <w:t xml:space="preserve">[47]</w:t>
        </w:r>
      </w:hyperlink>
      <w:bookmarkStart w:id="102" w:name="fnref33:2"/>
      <w:bookmarkEnd w:id="102"/>
      <w:hyperlink w:anchor="fn33">
        <w:r>
          <w:rPr>
            <w:rFonts w:eastAsia="inter" w:cs="inter" w:ascii="inter" w:hAnsi="inter"/>
            <w:color w:val="#000"/>
            <w:u w:val="single"/>
            <w:vertAlign w:val="superscript"/>
          </w:rPr>
          <w:t xml:space="preserve">[33]</w:t>
        </w:r>
      </w:hyperlink>
      <w:bookmarkStart w:id="103" w:name="fnref35:2"/>
      <w:bookmarkEnd w:id="103"/>
      <w:hyperlink w:anchor="fn35">
        <w:r>
          <w:rPr>
            <w:rFonts w:eastAsia="inter" w:cs="inter" w:ascii="inter" w:hAnsi="inter"/>
            <w:color w:val="#000"/>
            <w:u w:val="single"/>
            <w:vertAlign w:val="superscript"/>
          </w:rPr>
          <w:t xml:space="preserve">[35]</w:t>
        </w:r>
      </w:hyperlink>
      <w:bookmarkStart w:id="104" w:name="fnref36:2"/>
      <w:bookmarkEnd w:id="104"/>
      <w:hyperlink w:anchor="fn36">
        <w:r>
          <w:rPr>
            <w:rFonts w:eastAsia="inter" w:cs="inter" w:ascii="inter" w:hAnsi="inter"/>
            <w:color w:val="#000"/>
            <w:u w:val="single"/>
            <w:vertAlign w:val="superscript"/>
          </w:rPr>
          <w:t xml:space="preserve">[36]</w:t>
        </w:r>
      </w:hyperlink>
      <w:bookmarkStart w:id="105" w:name="fnref9:2"/>
      <w:bookmarkEnd w:id="105"/>
      <w:hyperlink w:anchor="fn9">
        <w:r>
          <w:rPr>
            <w:rFonts w:eastAsia="inter" w:cs="inter" w:ascii="inter" w:hAnsi="inter"/>
            <w:color w:val="#000"/>
            <w:u w:val="single"/>
            <w:vertAlign w:val="superscript"/>
          </w:rPr>
          <w:t xml:space="preserve">[9]</w:t>
        </w:r>
      </w:hyperlink>
      <w:bookmarkStart w:id="106" w:name="fnref10:2"/>
      <w:bookmarkEnd w:id="106"/>
      <w:hyperlink w:anchor="fn10">
        <w:r>
          <w:rPr>
            <w:rFonts w:eastAsia="inter" w:cs="inter" w:ascii="inter" w:hAnsi="inter"/>
            <w:color w:val="#000"/>
            <w:u w:val="single"/>
            <w:vertAlign w:val="superscript"/>
          </w:rPr>
          <w:t xml:space="preserve">[10]</w:t>
        </w:r>
      </w:hyperlink>
      <w:bookmarkStart w:id="107" w:name="fnref41:1"/>
      <w:bookmarkEnd w:id="107"/>
      <w:hyperlink w:anchor="fn41">
        <w:r>
          <w:rPr>
            <w:rFonts w:eastAsia="inter" w:cs="inter" w:ascii="inter" w:hAnsi="inter"/>
            <w:color w:val="#000"/>
            <w:u w:val="single"/>
            <w:vertAlign w:val="superscript"/>
          </w:rPr>
          <w:t xml:space="preserve">[41]</w:t>
        </w:r>
      </w:hyperlink>
      <w:bookmarkStart w:id="108" w:name="fnref11:2"/>
      <w:bookmarkEnd w:id="108"/>
      <w:hyperlink w:anchor="fn11">
        <w:r>
          <w:rPr>
            <w:rFonts w:eastAsia="inter" w:cs="inter" w:ascii="inter" w:hAnsi="inter"/>
            <w:color w:val="#000"/>
            <w:u w:val="single"/>
            <w:vertAlign w:val="superscript"/>
          </w:rPr>
          <w:t xml:space="preserve">[11]</w:t>
        </w:r>
      </w:hyperlink>
      <w:bookmarkStart w:id="109" w:name="fnref12:4"/>
      <w:bookmarkEnd w:id="109"/>
      <w:hyperlink w:anchor="fn12">
        <w:r>
          <w:rPr>
            <w:rFonts w:eastAsia="inter" w:cs="inter" w:ascii="inter" w:hAnsi="inter"/>
            <w:color w:val="#000"/>
            <w:u w:val="single"/>
            <w:vertAlign w:val="superscript"/>
          </w:rPr>
          <w:t xml:space="preserve">[12]</w:t>
        </w:r>
      </w:hyperlink>
      <w:bookmarkStart w:id="110" w:name="fnref31:2"/>
      <w:bookmarkEnd w:id="110"/>
      <w:hyperlink w:anchor="fn31">
        <w:r>
          <w:rPr>
            <w:rFonts w:eastAsia="inter" w:cs="inter" w:ascii="inter" w:hAnsi="inter"/>
            <w:color w:val="#000"/>
            <w:u w:val="single"/>
            <w:vertAlign w:val="superscript"/>
          </w:rPr>
          <w:t xml:space="preserve">[31]</w:t>
        </w:r>
      </w:hyperlink>
      <w:bookmarkStart w:id="111" w:name="fnref32:2"/>
      <w:bookmarkEnd w:id="111"/>
      <w:hyperlink w:anchor="fn32">
        <w:r>
          <w:rPr>
            <w:rFonts w:eastAsia="inter" w:cs="inter" w:ascii="inter" w:hAnsi="inter"/>
            <w:color w:val="#000"/>
            <w:u w:val="single"/>
            <w:vertAlign w:val="superscript"/>
          </w:rPr>
          <w:t xml:space="preserve">[32]</w:t>
        </w:r>
      </w:hyperlink>
    </w:p>
    <w:p>
      <w:pPr>
        <w:spacing w:line="360" w:after="210" w:lineRule="auto"/>
      </w:pPr>
      <w:r>
        <w:rPr>
          <w:rFonts w:eastAsia="inter" w:cs="inter" w:ascii="inter" w:hAnsi="inter"/>
          <w:b/>
          <w:color w:val="000000"/>
        </w:rPr>
        <w:t xml:space="preserve">PubMed Integration</w:t>
      </w:r>
      <w:r>
        <w:rPr>
          <w:rFonts w:eastAsia="inter" w:cs="inter" w:ascii="inter" w:hAnsi="inter"/>
          <w:color w:val="000000"/>
        </w:rPr>
        <w:t xml:space="preserve">: E-utilities documentation, automated extraction systems</w:t>
      </w:r>
      <w:bookmarkStart w:id="112" w:name="fnref48"/>
      <w:bookmarkEnd w:id="112"/>
      <w:hyperlink w:anchor="fn48">
        <w:r>
          <w:rPr>
            <w:rFonts w:eastAsia="inter" w:cs="inter" w:ascii="inter" w:hAnsi="inter"/>
            <w:color w:val="#000"/>
            <w:u w:val="single"/>
            <w:vertAlign w:val="superscript"/>
          </w:rPr>
          <w:t xml:space="preserve">[48]</w:t>
        </w:r>
      </w:hyperlink>
      <w:bookmarkStart w:id="113" w:name="fnref49"/>
      <w:bookmarkEnd w:id="113"/>
      <w:hyperlink w:anchor="fn49">
        <w:r>
          <w:rPr>
            <w:rFonts w:eastAsia="inter" w:cs="inter" w:ascii="inter" w:hAnsi="inter"/>
            <w:color w:val="#000"/>
            <w:u w:val="single"/>
            <w:vertAlign w:val="superscript"/>
          </w:rPr>
          <w:t xml:space="preserve">[49]</w:t>
        </w:r>
      </w:hyperlink>
      <w:bookmarkStart w:id="114" w:name="fnref38:1"/>
      <w:bookmarkEnd w:id="114"/>
      <w:hyperlink w:anchor="fn38">
        <w:r>
          <w:rPr>
            <w:rFonts w:eastAsia="inter" w:cs="inter" w:ascii="inter" w:hAnsi="inter"/>
            <w:color w:val="#000"/>
            <w:u w:val="single"/>
            <w:vertAlign w:val="superscript"/>
          </w:rPr>
          <w:t xml:space="preserve">[38]</w:t>
        </w:r>
      </w:hyperlink>
      <w:bookmarkStart w:id="115" w:name="fnref39:1"/>
      <w:bookmarkEnd w:id="115"/>
      <w:hyperlink w:anchor="fn39">
        <w:r>
          <w:rPr>
            <w:rFonts w:eastAsia="inter" w:cs="inter" w:ascii="inter" w:hAnsi="inter"/>
            <w:color w:val="#000"/>
            <w:u w:val="single"/>
            <w:vertAlign w:val="superscript"/>
          </w:rPr>
          <w:t xml:space="preserve">[39]</w:t>
        </w:r>
      </w:hyperlink>
      <w:bookmarkStart w:id="116" w:name="fnref40:1"/>
      <w:bookmarkEnd w:id="116"/>
      <w:hyperlink w:anchor="fn40">
        <w:r>
          <w:rPr>
            <w:rFonts w:eastAsia="inter" w:cs="inter" w:ascii="inter" w:hAnsi="inter"/>
            <w:color w:val="#000"/>
            <w:u w:val="single"/>
            <w:vertAlign w:val="superscript"/>
          </w:rPr>
          <w:t xml:space="preserve">[40]</w:t>
        </w:r>
      </w:hyperlink>
      <w:bookmarkStart w:id="117" w:name="fnref8:3"/>
      <w:bookmarkEnd w:id="117"/>
      <w:hyperlink w:anchor="fn8">
        <w:r>
          <w:rPr>
            <w:rFonts w:eastAsia="inter" w:cs="inter" w:ascii="inter" w:hAnsi="inter"/>
            <w:color w:val="#000"/>
            <w:u w:val="single"/>
            <w:vertAlign w:val="superscript"/>
          </w:rPr>
          <w:t xml:space="preserve">[8]</w:t>
        </w:r>
      </w:hyperlink>
      <w:bookmarkStart w:id="118" w:name="fnref5:3"/>
      <w:bookmarkEnd w:id="118"/>
      <w:hyperlink w:anchor="fn5">
        <w:r>
          <w:rPr>
            <w:rFonts w:eastAsia="inter" w:cs="inter" w:ascii="inter" w:hAnsi="inter"/>
            <w:color w:val="#000"/>
            <w:u w:val="single"/>
            <w:vertAlign w:val="superscript"/>
          </w:rPr>
          <w:t xml:space="preserve">[5]</w:t>
        </w:r>
      </w:hyperlink>
      <w:bookmarkStart w:id="119" w:name="fnref6:3"/>
      <w:bookmarkEnd w:id="119"/>
      <w:hyperlink w:anchor="fn6">
        <w:r>
          <w:rPr>
            <w:rFonts w:eastAsia="inter" w:cs="inter" w:ascii="inter" w:hAnsi="inter"/>
            <w:color w:val="#000"/>
            <w:u w:val="single"/>
            <w:vertAlign w:val="superscript"/>
          </w:rPr>
          <w:t xml:space="preserve">[6]</w:t>
        </w:r>
      </w:hyperlink>
      <w:bookmarkStart w:id="120" w:name="fnref7:3"/>
      <w:bookmarkEnd w:id="120"/>
      <w:hyperlink w:anchor="fn7">
        <w:r>
          <w:rPr>
            <w:rFonts w:eastAsia="inter" w:cs="inter" w:ascii="inter" w:hAnsi="inter"/>
            <w:color w:val="#000"/>
            <w:u w:val="single"/>
            <w:vertAlign w:val="superscript"/>
          </w:rPr>
          <w:t xml:space="preserve">[7]</w:t>
        </w:r>
      </w:hyperlink>
      <w:bookmarkStart w:id="121" w:name="fnref42:3"/>
      <w:bookmarkEnd w:id="121"/>
      <w:hyperlink w:anchor="fn42">
        <w:r>
          <w:rPr>
            <w:rFonts w:eastAsia="inter" w:cs="inter" w:ascii="inter" w:hAnsi="inter"/>
            <w:color w:val="#000"/>
            <w:u w:val="single"/>
            <w:vertAlign w:val="superscript"/>
          </w:rPr>
          <w:t xml:space="preserve">[42]</w:t>
        </w:r>
      </w:hyperlink>
    </w:p>
    <w:p>
      <w:pPr>
        <w:spacing w:line="360" w:after="210" w:lineRule="auto"/>
      </w:pPr>
      <w:r>
        <w:rPr>
          <w:rFonts w:eastAsia="inter" w:cs="inter" w:ascii="inter" w:hAnsi="inter"/>
          <w:b/>
          <w:color w:val="000000"/>
        </w:rPr>
        <w:t xml:space="preserve">Scoring and Assessment</w:t>
      </w:r>
      <w:r>
        <w:rPr>
          <w:rFonts w:eastAsia="inter" w:cs="inter" w:ascii="inter" w:hAnsi="inter"/>
          <w:color w:val="000000"/>
        </w:rPr>
        <w:t xml:space="preserve">: Automated scoring systems, quality assessment tools, reproducibility frameworks</w:t>
      </w:r>
      <w:bookmarkStart w:id="122" w:name="fnref15:2"/>
      <w:bookmarkEnd w:id="122"/>
      <w:hyperlink w:anchor="fn15">
        <w:r>
          <w:rPr>
            <w:rFonts w:eastAsia="inter" w:cs="inter" w:ascii="inter" w:hAnsi="inter"/>
            <w:color w:val="#000"/>
            <w:u w:val="single"/>
            <w:vertAlign w:val="superscript"/>
          </w:rPr>
          <w:t xml:space="preserve">[15]</w:t>
        </w:r>
      </w:hyperlink>
      <w:bookmarkStart w:id="123" w:name="fnref16:2"/>
      <w:bookmarkEnd w:id="123"/>
      <w:hyperlink w:anchor="fn16">
        <w:r>
          <w:rPr>
            <w:rFonts w:eastAsia="inter" w:cs="inter" w:ascii="inter" w:hAnsi="inter"/>
            <w:color w:val="#000"/>
            <w:u w:val="single"/>
            <w:vertAlign w:val="superscript"/>
          </w:rPr>
          <w:t xml:space="preserve">[16]</w:t>
        </w:r>
      </w:hyperlink>
      <w:bookmarkStart w:id="124" w:name="fnref13:3"/>
      <w:bookmarkEnd w:id="124"/>
      <w:hyperlink w:anchor="fn13">
        <w:r>
          <w:rPr>
            <w:rFonts w:eastAsia="inter" w:cs="inter" w:ascii="inter" w:hAnsi="inter"/>
            <w:color w:val="#000"/>
            <w:u w:val="single"/>
            <w:vertAlign w:val="superscript"/>
          </w:rPr>
          <w:t xml:space="preserve">[13]</w:t>
        </w:r>
      </w:hyperlink>
      <w:bookmarkStart w:id="125" w:name="fnref43:1"/>
      <w:bookmarkEnd w:id="125"/>
      <w:hyperlink w:anchor="fn43">
        <w:r>
          <w:rPr>
            <w:rFonts w:eastAsia="inter" w:cs="inter" w:ascii="inter" w:hAnsi="inter"/>
            <w:color w:val="#000"/>
            <w:u w:val="single"/>
            <w:vertAlign w:val="superscript"/>
          </w:rPr>
          <w:t xml:space="preserve">[43]</w:t>
        </w:r>
      </w:hyperlink>
      <w:bookmarkStart w:id="126" w:name="fnref14:2"/>
      <w:bookmarkEnd w:id="126"/>
      <w:hyperlink w:anchor="fn14">
        <w:r>
          <w:rPr>
            <w:rFonts w:eastAsia="inter" w:cs="inter" w:ascii="inter" w:hAnsi="inter"/>
            <w:color w:val="#000"/>
            <w:u w:val="single"/>
            <w:vertAlign w:val="superscript"/>
          </w:rPr>
          <w:t xml:space="preserve">[14]</w:t>
        </w:r>
      </w:hyperlink>
      <w:bookmarkStart w:id="127" w:name="fnref11:3"/>
      <w:bookmarkEnd w:id="127"/>
      <w:hyperlink w:anchor="fn11">
        <w:r>
          <w:rPr>
            <w:rFonts w:eastAsia="inter" w:cs="inter" w:ascii="inter" w:hAnsi="inter"/>
            <w:color w:val="#000"/>
            <w:u w:val="single"/>
            <w:vertAlign w:val="superscript"/>
          </w:rPr>
          <w:t xml:space="preserve">[11]</w:t>
        </w:r>
      </w:hyperlink>
      <w:bookmarkStart w:id="128" w:name="fnref12:5"/>
      <w:bookmarkEnd w:id="128"/>
      <w:hyperlink w:anchor="fn12">
        <w:r>
          <w:rPr>
            <w:rFonts w:eastAsia="inter" w:cs="inter" w:ascii="inter" w:hAnsi="inter"/>
            <w:color w:val="#000"/>
            <w:u w:val="single"/>
            <w:vertAlign w:val="superscript"/>
          </w:rPr>
          <w:t xml:space="preserve">[12]</w:t>
        </w:r>
      </w:hyperlink>
      <w:bookmarkStart w:id="129" w:name="fnref17:4"/>
      <w:bookmarkEnd w:id="129"/>
      <w:hyperlink w:anchor="fn17">
        <w:r>
          <w:rPr>
            <w:rFonts w:eastAsia="inter" w:cs="inter" w:ascii="inter" w:hAnsi="inter"/>
            <w:color w:val="#000"/>
            <w:u w:val="single"/>
            <w:vertAlign w:val="superscript"/>
          </w:rPr>
          <w:t xml:space="preserve">[17]</w:t>
        </w:r>
      </w:hyperlink>
      <w:bookmarkStart w:id="130" w:name="fnref18:3"/>
      <w:bookmarkEnd w:id="130"/>
      <w:hyperlink w:anchor="fn18">
        <w:r>
          <w:rPr>
            <w:rFonts w:eastAsia="inter" w:cs="inter" w:ascii="inter" w:hAnsi="inter"/>
            <w:color w:val="#000"/>
            <w:u w:val="single"/>
            <w:vertAlign w:val="superscript"/>
          </w:rPr>
          <w:t xml:space="preserve">[18]</w:t>
        </w:r>
      </w:hyperlink>
      <w:bookmarkStart w:id="131" w:name="fnref19:3"/>
      <w:bookmarkEnd w:id="131"/>
      <w:hyperlink w:anchor="fn19">
        <w:r>
          <w:rPr>
            <w:rFonts w:eastAsia="inter" w:cs="inter" w:ascii="inter" w:hAnsi="inter"/>
            <w:color w:val="#000"/>
            <w:u w:val="single"/>
            <w:vertAlign w:val="superscript"/>
          </w:rPr>
          <w:t xml:space="preserve">[19]</w:t>
        </w:r>
      </w:hyperlink>
    </w:p>
    <w:p>
      <w:pPr>
        <w:spacing w:line="360" w:after="210" w:lineRule="auto"/>
      </w:pPr>
      <w:r>
        <w:rPr>
          <w:rFonts w:eastAsia="inter" w:cs="inter" w:ascii="inter" w:hAnsi="inter"/>
          <w:b/>
          <w:color w:val="000000"/>
        </w:rPr>
        <w:t xml:space="preserve">Transparency and Explainability</w:t>
      </w:r>
      <w:r>
        <w:rPr>
          <w:rFonts w:eastAsia="inter" w:cs="inter" w:ascii="inter" w:hAnsi="inter"/>
          <w:color w:val="000000"/>
        </w:rPr>
        <w:t xml:space="preserve">: Knowledge graphs, explainable AI, transparent reasoning</w:t>
      </w:r>
      <w:bookmarkStart w:id="132" w:name="fnref23:1"/>
      <w:bookmarkEnd w:id="132"/>
      <w:hyperlink w:anchor="fn23">
        <w:r>
          <w:rPr>
            <w:rFonts w:eastAsia="inter" w:cs="inter" w:ascii="inter" w:hAnsi="inter"/>
            <w:color w:val="#000"/>
            <w:u w:val="single"/>
            <w:vertAlign w:val="superscript"/>
          </w:rPr>
          <w:t xml:space="preserve">[23]</w:t>
        </w:r>
      </w:hyperlink>
      <w:bookmarkStart w:id="133" w:name="fnref24:1"/>
      <w:bookmarkEnd w:id="133"/>
      <w:hyperlink w:anchor="fn24">
        <w:r>
          <w:rPr>
            <w:rFonts w:eastAsia="inter" w:cs="inter" w:ascii="inter" w:hAnsi="inter"/>
            <w:color w:val="#000"/>
            <w:u w:val="single"/>
            <w:vertAlign w:val="superscript"/>
          </w:rPr>
          <w:t xml:space="preserve">[24]</w:t>
        </w:r>
      </w:hyperlink>
      <w:bookmarkStart w:id="134" w:name="fnref25:1"/>
      <w:bookmarkEnd w:id="134"/>
      <w:hyperlink w:anchor="fn25">
        <w:r>
          <w:rPr>
            <w:rFonts w:eastAsia="inter" w:cs="inter" w:ascii="inter" w:hAnsi="inter"/>
            <w:color w:val="#000"/>
            <w:u w:val="single"/>
            <w:vertAlign w:val="superscript"/>
          </w:rPr>
          <w:t xml:space="preserve">[25]</w:t>
        </w:r>
      </w:hyperlink>
      <w:bookmarkStart w:id="135" w:name="fnref50"/>
      <w:bookmarkEnd w:id="135"/>
      <w:hyperlink w:anchor="fn50">
        <w:r>
          <w:rPr>
            <w:rFonts w:eastAsia="inter" w:cs="inter" w:ascii="inter" w:hAnsi="inter"/>
            <w:color w:val="#000"/>
            <w:u w:val="single"/>
            <w:vertAlign w:val="superscript"/>
          </w:rPr>
          <w:t xml:space="preserve">[50]</w:t>
        </w:r>
      </w:hyperlink>
      <w:bookmarkStart w:id="136" w:name="fnref51"/>
      <w:bookmarkEnd w:id="136"/>
      <w:hyperlink w:anchor="fn51">
        <w:r>
          <w:rPr>
            <w:rFonts w:eastAsia="inter" w:cs="inter" w:ascii="inter" w:hAnsi="inter"/>
            <w:color w:val="#000"/>
            <w:u w:val="single"/>
            <w:vertAlign w:val="superscript"/>
          </w:rPr>
          <w:t xml:space="preserve">[51]</w:t>
        </w:r>
      </w:hyperlink>
      <w:bookmarkStart w:id="137" w:name="fnref28:2"/>
      <w:bookmarkEnd w:id="137"/>
      <w:hyperlink w:anchor="fn28">
        <w:r>
          <w:rPr>
            <w:rFonts w:eastAsia="inter" w:cs="inter" w:ascii="inter" w:hAnsi="inter"/>
            <w:color w:val="#000"/>
            <w:u w:val="single"/>
            <w:vertAlign w:val="superscript"/>
          </w:rPr>
          <w:t xml:space="preserve">[28]</w:t>
        </w:r>
      </w:hyperlink>
      <w:bookmarkStart w:id="138" w:name="fnref29:1"/>
      <w:bookmarkEnd w:id="138"/>
      <w:hyperlink w:anchor="fn29">
        <w:r>
          <w:rPr>
            <w:rFonts w:eastAsia="inter" w:cs="inter" w:ascii="inter" w:hAnsi="inter"/>
            <w:color w:val="#000"/>
            <w:u w:val="single"/>
            <w:vertAlign w:val="superscript"/>
          </w:rPr>
          <w:t xml:space="preserve">[29]</w:t>
        </w:r>
      </w:hyperlink>
      <w:bookmarkStart w:id="139" w:name="fnref30:1"/>
      <w:bookmarkEnd w:id="139"/>
      <w:hyperlink w:anchor="fn30">
        <w:r>
          <w:rPr>
            <w:rFonts w:eastAsia="inter" w:cs="inter" w:ascii="inter" w:hAnsi="inter"/>
            <w:color w:val="#000"/>
            <w:u w:val="single"/>
            <w:vertAlign w:val="superscript"/>
          </w:rPr>
          <w:t xml:space="preserve">[30]</w:t>
        </w:r>
      </w:hyperlink>
      <w:bookmarkStart w:id="140" w:name="fnref22:1"/>
      <w:bookmarkEnd w:id="140"/>
      <w:hyperlink w:anchor="fn22">
        <w:r>
          <w:rPr>
            <w:rFonts w:eastAsia="inter" w:cs="inter" w:ascii="inter" w:hAnsi="inter"/>
            <w:color w:val="#000"/>
            <w:u w:val="single"/>
            <w:vertAlign w:val="superscript"/>
          </w:rPr>
          <w:t xml:space="preserve">[22]</w:t>
        </w:r>
      </w:hyperlink>
      <w:bookmarkStart w:id="141" w:name="fnref26:2"/>
      <w:bookmarkEnd w:id="141"/>
      <w:hyperlink w:anchor="fn26">
        <w:r>
          <w:rPr>
            <w:rFonts w:eastAsia="inter" w:cs="inter" w:ascii="inter" w:hAnsi="inter"/>
            <w:color w:val="#000"/>
            <w:u w:val="single"/>
            <w:vertAlign w:val="superscript"/>
          </w:rPr>
          <w:t xml:space="preserve">[26]</w:t>
        </w:r>
      </w:hyperlink>
      <w:bookmarkStart w:id="142" w:name="fnref27:2"/>
      <w:bookmarkEnd w:id="142"/>
      <w:hyperlink w:anchor="fn27">
        <w:r>
          <w:rPr>
            <w:rFonts w:eastAsia="inter" w:cs="inter" w:ascii="inter" w:hAnsi="inter"/>
            <w:color w:val="#000"/>
            <w:u w:val="single"/>
            <w:vertAlign w:val="superscript"/>
          </w:rPr>
          <w:t xml:space="preserve">[27]</w:t>
        </w:r>
      </w:hyperlink>
    </w:p>
    <w:p>
      <w:pPr>
        <w:spacing w:line="360" w:after="210" w:lineRule="auto"/>
      </w:pPr>
      <w:r>
        <w:rPr>
          <w:rFonts w:eastAsia="inter" w:cs="inter" w:ascii="inter" w:hAnsi="inter"/>
          <w:b/>
          <w:color w:val="000000"/>
        </w:rPr>
        <w:t xml:space="preserve">Scientific Discovery Platforms</w:t>
      </w:r>
      <w:r>
        <w:rPr>
          <w:rFonts w:eastAsia="inter" w:cs="inter" w:ascii="inter" w:hAnsi="inter"/>
          <w:color w:val="000000"/>
        </w:rPr>
        <w:t xml:space="preserve">: FutureHouse agents, Google's AI co-scientist, automated discovery systems</w:t>
      </w:r>
      <w:bookmarkStart w:id="143" w:name="fnref52"/>
      <w:bookmarkEnd w:id="143"/>
      <w:hyperlink w:anchor="fn52">
        <w:r>
          <w:rPr>
            <w:rFonts w:eastAsia="inter" w:cs="inter" w:ascii="inter" w:hAnsi="inter"/>
            <w:color w:val="#000"/>
            <w:u w:val="single"/>
            <w:vertAlign w:val="superscript"/>
          </w:rPr>
          <w:t xml:space="preserve">[52]</w:t>
        </w:r>
      </w:hyperlink>
      <w:bookmarkStart w:id="144" w:name="fnref53"/>
      <w:bookmarkEnd w:id="144"/>
      <w:hyperlink w:anchor="fn53">
        <w:r>
          <w:rPr>
            <w:rFonts w:eastAsia="inter" w:cs="inter" w:ascii="inter" w:hAnsi="inter"/>
            <w:color w:val="#000"/>
            <w:u w:val="single"/>
            <w:vertAlign w:val="superscript"/>
          </w:rPr>
          <w:t xml:space="preserve">[53]</w:t>
        </w:r>
      </w:hyperlink>
      <w:bookmarkStart w:id="145" w:name="fnref54"/>
      <w:bookmarkEnd w:id="145"/>
      <w:hyperlink w:anchor="fn54">
        <w:r>
          <w:rPr>
            <w:rFonts w:eastAsia="inter" w:cs="inter" w:ascii="inter" w:hAnsi="inter"/>
            <w:color w:val="#000"/>
            <w:u w:val="single"/>
            <w:vertAlign w:val="superscript"/>
          </w:rPr>
          <w:t xml:space="preserve">[54]</w:t>
        </w:r>
      </w:hyperlink>
      <w:bookmarkStart w:id="146" w:name="fnref55"/>
      <w:bookmarkEnd w:id="146"/>
      <w:hyperlink w:anchor="fn55">
        <w:r>
          <w:rPr>
            <w:rFonts w:eastAsia="inter" w:cs="inter" w:ascii="inter" w:hAnsi="inter"/>
            <w:color w:val="#000"/>
            <w:u w:val="single"/>
            <w:vertAlign w:val="superscript"/>
          </w:rPr>
          <w:t xml:space="preserve">[55]</w:t>
        </w:r>
      </w:hyperlink>
      <w:bookmarkStart w:id="147" w:name="fnref56"/>
      <w:bookmarkEnd w:id="147"/>
      <w:hyperlink w:anchor="fn56">
        <w:r>
          <w:rPr>
            <w:rFonts w:eastAsia="inter" w:cs="inter" w:ascii="inter" w:hAnsi="inter"/>
            <w:color w:val="#000"/>
            <w:u w:val="single"/>
            <w:vertAlign w:val="superscript"/>
          </w:rPr>
          <w:t xml:space="preserve">[56]</w:t>
        </w:r>
      </w:hyperlink>
      <w:bookmarkStart w:id="148" w:name="fnref57"/>
      <w:bookmarkEnd w:id="148"/>
      <w:hyperlink w:anchor="fn57">
        <w:r>
          <w:rPr>
            <w:rFonts w:eastAsia="inter" w:cs="inter" w:ascii="inter" w:hAnsi="inter"/>
            <w:color w:val="#000"/>
            <w:u w:val="single"/>
            <w:vertAlign w:val="superscript"/>
          </w:rPr>
          <w:t xml:space="preserve">[57]</w:t>
        </w:r>
      </w:hyperlink>
      <w:bookmarkStart w:id="149" w:name="fnref58"/>
      <w:bookmarkEnd w:id="149"/>
      <w:hyperlink w:anchor="fn58">
        <w:r>
          <w:rPr>
            <w:rFonts w:eastAsia="inter" w:cs="inter" w:ascii="inter" w:hAnsi="inter"/>
            <w:color w:val="#000"/>
            <w:u w:val="single"/>
            <w:vertAlign w:val="superscript"/>
          </w:rPr>
          <w:t xml:space="preserve">[58]</w:t>
        </w:r>
      </w:hyperlink>
      <w:bookmarkStart w:id="150" w:name="fnref4:2"/>
      <w:bookmarkEnd w:id="150"/>
      <w:hyperlink w:anchor="fn4">
        <w:r>
          <w:rPr>
            <w:rFonts w:eastAsia="inter" w:cs="inter" w:ascii="inter" w:hAnsi="inter"/>
            <w:color w:val="#000"/>
            <w:u w:val="single"/>
            <w:vertAlign w:val="superscript"/>
          </w:rPr>
          <w:t xml:space="preserve">[4]</w:t>
        </w:r>
      </w:hyperlink>
    </w:p>
    <w:p>
      <w:pPr>
        <w:spacing w:line="360" w:after="210" w:lineRule="auto"/>
      </w:pPr>
      <w:r>
        <w:rPr>
          <w:rFonts w:eastAsia="inter" w:cs="inter" w:ascii="inter" w:hAnsi="inter"/>
          <w:color w:val="000000"/>
        </w:rPr>
        <w:t xml:space="preserve">This framework provides a comprehensive, scientifically rigorous approach to automated hypothesis validation that maintains transparency and statistical rigor while dramatically accelerating the research validation process through intelligent automation and evidence synthesis.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does any of the paper you referred, has github code repository available</w:t>
      </w:r>
    </w:p>
    <w:p>
      <w:pPr>
        <w:spacing w:line="360" w:after="210" w:lineRule="auto"/>
      </w:pPr>
      <w:r>
        <w:rPr>
          <w:rFonts w:eastAsia="inter" w:cs="inter" w:ascii="inter" w:hAnsi="inter"/>
          <w:color w:val="000000"/>
        </w:rPr>
        <w:t xml:space="preserve">The following papers/frameworks provide publicly accessible GitHub repositories:</w:t>
      </w:r>
    </w:p>
    <w:p>
      <w:pPr>
        <w:numPr>
          <w:ilvl w:val="0"/>
          <w:numId w:val="4"/>
        </w:numPr>
        <w:spacing w:line="360" w:before="105" w:after="105" w:lineRule="auto"/>
      </w:pPr>
      <w:r>
        <w:rPr>
          <w:rFonts w:eastAsia="inter" w:cs="inter" w:ascii="inter" w:hAnsi="inter"/>
          <w:color w:val="000000"/>
          <w:sz w:val="21"/>
        </w:rPr>
        <w:t xml:space="preserve">“PubMed MCP Server” by cyanheads – code at </w:t>
      </w:r>
      <w:hyperlink r:id="rId7">
        <w:r>
          <w:rPr>
            <w:rFonts w:eastAsia="inter" w:cs="inter" w:ascii="inter" w:hAnsi="inter"/>
            <w:color w:val="#000"/>
            <w:sz w:val="21"/>
            <w:u w:val="single"/>
          </w:rPr>
          <w:t xml:space="preserve">https://github.com/cyanheads/pubmed-mcp-server</w:t>
        </w:r>
      </w:hyperlink>
      <w:bookmarkStart w:id="151" w:name="fnref78"/>
      <w:bookmarkEnd w:id="151"/>
      <w:hyperlink w:anchor="fn78">
        <w:r>
          <w:rPr>
            <w:rFonts w:eastAsia="inter" w:cs="inter" w:ascii="inter" w:hAnsi="inter"/>
            <w:color w:val="#000"/>
            <w:sz w:val="21"/>
            <w:u w:val="single"/>
            <w:vertAlign w:val="superscript"/>
          </w:rPr>
          <w:t xml:space="preserve">[78]</w:t>
        </w:r>
      </w:hyperlink>
    </w:p>
    <w:p>
      <w:pPr>
        <w:numPr>
          <w:ilvl w:val="0"/>
          <w:numId w:val="4"/>
        </w:numPr>
        <w:spacing w:line="360" w:before="105" w:after="105" w:lineRule="auto"/>
      </w:pPr>
      <w:r>
        <w:rPr>
          <w:rFonts w:eastAsia="inter" w:cs="inter" w:ascii="inter" w:hAnsi="inter"/>
          <w:color w:val="000000"/>
          <w:sz w:val="21"/>
        </w:rPr>
        <w:t xml:space="preserve">“VoltAgent: Open Source TypeScript AI Agent Framework” – code at </w:t>
      </w:r>
      <w:hyperlink r:id="rId8">
        <w:r>
          <w:rPr>
            <w:rFonts w:eastAsia="inter" w:cs="inter" w:ascii="inter" w:hAnsi="inter"/>
            <w:color w:val="#000"/>
            <w:sz w:val="21"/>
            <w:u w:val="single"/>
          </w:rPr>
          <w:t xml:space="preserve">https://github.com/VoltAgent/voltagent</w:t>
        </w:r>
      </w:hyperlink>
      <w:bookmarkStart w:id="152" w:name="fnref79"/>
      <w:bookmarkEnd w:id="152"/>
      <w:hyperlink w:anchor="fn79">
        <w:r>
          <w:rPr>
            <w:rFonts w:eastAsia="inter" w:cs="inter" w:ascii="inter" w:hAnsi="inter"/>
            <w:color w:val="#000"/>
            <w:sz w:val="21"/>
            <w:u w:val="single"/>
            <w:vertAlign w:val="superscript"/>
          </w:rPr>
          <w:t xml:space="preserve">[79]</w:t>
        </w:r>
      </w:hyperlink>
    </w:p>
    <w:p>
      <w:pPr>
        <w:numPr>
          <w:ilvl w:val="0"/>
          <w:numId w:val="4"/>
        </w:numPr>
        <w:spacing w:line="360" w:before="105" w:after="105" w:lineRule="auto"/>
      </w:pPr>
      <w:r>
        <w:rPr>
          <w:rFonts w:eastAsia="inter" w:cs="inter" w:ascii="inter" w:hAnsi="inter"/>
          <w:color w:val="000000"/>
          <w:sz w:val="21"/>
        </w:rPr>
        <w:t xml:space="preserve">“Automated Hypothesis Validation with Agentic Sequential Falsifications (POPPER)” – code at </w:t>
      </w:r>
      <w:hyperlink r:id="rId9">
        <w:r>
          <w:rPr>
            <w:rFonts w:eastAsia="inter" w:cs="inter" w:ascii="inter" w:hAnsi="inter"/>
            <w:color w:val="#000"/>
            <w:sz w:val="21"/>
            <w:u w:val="single"/>
          </w:rPr>
          <w:t xml:space="preserve">https://github.com/snap-stanford/POPPER</w:t>
        </w:r>
      </w:hyperlink>
      <w:bookmarkStart w:id="153" w:name="fnref80"/>
      <w:bookmarkEnd w:id="153"/>
      <w:hyperlink w:anchor="fn80">
        <w:r>
          <w:rPr>
            <w:rFonts w:eastAsia="inter" w:cs="inter" w:ascii="inter" w:hAnsi="inter"/>
            <w:color w:val="#000"/>
            <w:sz w:val="21"/>
            <w:u w:val="single"/>
            <w:vertAlign w:val="superscript"/>
          </w:rPr>
          <w:t xml:space="preserve">[80]</w:t>
        </w:r>
      </w:hyperlink>
    </w:p>
    <w:p>
      <w:pPr>
        <w:numPr>
          <w:ilvl w:val="0"/>
          <w:numId w:val="4"/>
        </w:numPr>
        <w:spacing w:line="360" w:before="105" w:after="105" w:lineRule="auto"/>
      </w:pPr>
      <w:r>
        <w:rPr>
          <w:rFonts w:eastAsia="inter" w:cs="inter" w:ascii="inter" w:hAnsi="inter"/>
          <w:color w:val="000000"/>
          <w:sz w:val="21"/>
        </w:rPr>
        <w:t xml:space="preserve">AGI-Edgerunners’ curated list of LLM agent projects (including POPPER) – </w:t>
      </w:r>
      <w:hyperlink r:id="rId10">
        <w:r>
          <w:rPr>
            <w:rFonts w:eastAsia="inter" w:cs="inter" w:ascii="inter" w:hAnsi="inter"/>
            <w:color w:val="#000"/>
            <w:sz w:val="21"/>
            <w:u w:val="single"/>
          </w:rPr>
          <w:t xml:space="preserve">https://github.com/AGI-Edgerunners/LLM-Agents-Papers</w:t>
        </w:r>
      </w:hyperlink>
      <w:bookmarkStart w:id="154" w:name="fnref81"/>
      <w:bookmarkEnd w:id="154"/>
      <w:hyperlink w:anchor="fn81">
        <w:r>
          <w:rPr>
            <w:rFonts w:eastAsia="inter" w:cs="inter" w:ascii="inter" w:hAnsi="inter"/>
            <w:color w:val="#000"/>
            <w:sz w:val="21"/>
            <w:u w:val="single"/>
            <w:vertAlign w:val="superscript"/>
          </w:rPr>
          <w:t xml:space="preserve">[81]</w:t>
        </w:r>
      </w:hyperlink>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PoC Scope Definition for 4-Week Hypothesis Validation Agent Framework</w:t>
      </w:r>
    </w:p>
    <w:p>
      <w:pPr>
        <w:spacing w:line="360" w:before="315" w:after="105" w:lineRule="auto"/>
        <w:ind w:left="-30"/>
        <w:jc w:val="left"/>
      </w:pPr>
      <w:r>
        <w:rPr>
          <w:rFonts w:eastAsia="inter" w:cs="inter" w:ascii="inter" w:hAnsi="inter"/>
          <w:b/>
          <w:color w:val="000000"/>
          <w:sz w:val="24"/>
        </w:rPr>
        <w:t xml:space="preserve">Reasoning and Prioritization</w:t>
      </w:r>
    </w:p>
    <w:p>
      <w:pPr>
        <w:spacing w:line="360" w:after="210" w:lineRule="auto"/>
      </w:pPr>
      <w:r>
        <w:rPr>
          <w:rFonts w:eastAsia="inter" w:cs="inter" w:ascii="inter" w:hAnsi="inter"/>
          <w:color w:val="000000"/>
        </w:rPr>
        <w:t xml:space="preserve">Building a usable proof-of-concept (PoC) in just four weeks requires careful </w:t>
      </w:r>
      <w:r>
        <w:rPr>
          <w:rFonts w:eastAsia="inter" w:cs="inter" w:ascii="inter" w:hAnsi="inter"/>
          <w:b/>
          <w:color w:val="000000"/>
        </w:rPr>
        <w:t xml:space="preserve">trade-offs</w:t>
      </w:r>
      <w:r>
        <w:rPr>
          <w:rFonts w:eastAsia="inter" w:cs="inter" w:ascii="inter" w:hAnsi="inter"/>
          <w:color w:val="000000"/>
        </w:rPr>
        <w:t xml:space="preserve"> between feature breadth and depth, ensuring the end user sees clear value while we stay within time and resource constraints. The following factors guided the scope choices:</w:t>
      </w:r>
    </w:p>
    <w:p>
      <w:pPr>
        <w:numPr>
          <w:ilvl w:val="0"/>
          <w:numId w:val="5"/>
        </w:numPr>
        <w:spacing w:line="360" w:after="210" w:lineRule="auto"/>
      </w:pPr>
      <w:r>
        <w:rPr>
          <w:rFonts w:eastAsia="inter" w:cs="inter" w:ascii="inter" w:hAnsi="inter"/>
          <w:b/>
          <w:color w:val="000000"/>
          <w:sz w:val="21"/>
        </w:rPr>
        <w:t xml:space="preserve">Core Value Proposition</w:t>
      </w:r>
      <w:r>
        <w:rPr>
          <w:rFonts w:eastAsia="inter" w:cs="inter" w:ascii="inter" w:hAnsi="inter"/>
          <w:color w:val="000000"/>
          <w:sz w:val="21"/>
        </w:rPr>
        <w:br w:type="textWrapping"/>
      </w:r>
      <w:r>
        <w:rPr>
          <w:rFonts w:eastAsia="inter" w:cs="inter" w:ascii="inter" w:hAnsi="inter"/>
          <w:color w:val="000000"/>
          <w:sz w:val="21"/>
        </w:rPr>
        <w:t xml:space="preserve">Focus on the essential capability: </w:t>
      </w:r>
      <w:r>
        <w:rPr>
          <w:rFonts w:eastAsia="inter" w:cs="inter" w:ascii="inter" w:hAnsi="inter"/>
          <w:i/>
          <w:color w:val="000000"/>
          <w:sz w:val="21"/>
        </w:rPr>
        <w:t xml:space="preserve">automated hypothesis validation with transparent evidence scoring</w:t>
      </w:r>
      <w:r>
        <w:rPr>
          <w:rFonts w:eastAsia="inter" w:cs="inter" w:ascii="inter" w:hAnsi="inter"/>
          <w:color w:val="000000"/>
          <w:sz w:val="21"/>
        </w:rPr>
        <w:t xml:space="preserve">. Everything else should support or amplify that core.</w:t>
      </w:r>
    </w:p>
    <w:p>
      <w:pPr>
        <w:numPr>
          <w:ilvl w:val="0"/>
          <w:numId w:val="5"/>
        </w:numPr>
        <w:spacing w:line="360" w:after="210" w:lineRule="auto"/>
      </w:pPr>
      <w:r>
        <w:rPr>
          <w:rFonts w:eastAsia="inter" w:cs="inter" w:ascii="inter" w:hAnsi="inter"/>
          <w:b/>
          <w:color w:val="000000"/>
          <w:sz w:val="21"/>
        </w:rPr>
        <w:t xml:space="preserve">Data Source and Integration Simplicity</w:t>
      </w:r>
      <w:r>
        <w:rPr>
          <w:rFonts w:eastAsia="inter" w:cs="inter" w:ascii="inter" w:hAnsi="inter"/>
          <w:color w:val="000000"/>
          <w:sz w:val="21"/>
        </w:rPr>
        <w:br w:type="textWrapping"/>
      </w:r>
      <w:r>
        <w:rPr>
          <w:rFonts w:eastAsia="inter" w:cs="inter" w:ascii="inter" w:hAnsi="inter"/>
          <w:color w:val="000000"/>
          <w:sz w:val="21"/>
        </w:rPr>
        <w:t xml:space="preserve">PubMed’s E-utilities API provides a stable, well-documented interface. Limiting to a single source (PubMed) speeds development and avoids multi-source harmonization delays.</w:t>
      </w:r>
    </w:p>
    <w:p>
      <w:pPr>
        <w:numPr>
          <w:ilvl w:val="0"/>
          <w:numId w:val="5"/>
        </w:numPr>
        <w:spacing w:line="360" w:after="210" w:lineRule="auto"/>
      </w:pPr>
      <w:r>
        <w:rPr>
          <w:rFonts w:eastAsia="inter" w:cs="inter" w:ascii="inter" w:hAnsi="inter"/>
          <w:b/>
          <w:color w:val="000000"/>
          <w:sz w:val="21"/>
        </w:rPr>
        <w:t xml:space="preserve">Modular Agent Design</w:t>
      </w:r>
      <w:r>
        <w:rPr>
          <w:rFonts w:eastAsia="inter" w:cs="inter" w:ascii="inter" w:hAnsi="inter"/>
          <w:color w:val="000000"/>
          <w:sz w:val="21"/>
        </w:rPr>
        <w:br w:type="textWrapping"/>
      </w:r>
      <w:r>
        <w:rPr>
          <w:rFonts w:eastAsia="inter" w:cs="inter" w:ascii="inter" w:hAnsi="inter"/>
          <w:color w:val="000000"/>
          <w:sz w:val="21"/>
        </w:rPr>
        <w:t xml:space="preserve">A minimal agent set—Discovery Agent + Scoring Agent + Dashboard Agent—ensures clarity of responsibilities and faster delivery.</w:t>
      </w:r>
    </w:p>
    <w:p>
      <w:pPr>
        <w:numPr>
          <w:ilvl w:val="0"/>
          <w:numId w:val="5"/>
        </w:numPr>
        <w:spacing w:line="360" w:after="210" w:lineRule="auto"/>
      </w:pPr>
      <w:r>
        <w:rPr>
          <w:rFonts w:eastAsia="inter" w:cs="inter" w:ascii="inter" w:hAnsi="inter"/>
          <w:b/>
          <w:color w:val="000000"/>
          <w:sz w:val="21"/>
        </w:rPr>
        <w:t xml:space="preserve">User Interaction Mode</w:t>
      </w:r>
      <w:r>
        <w:rPr>
          <w:rFonts w:eastAsia="inter" w:cs="inter" w:ascii="inter" w:hAnsi="inter"/>
          <w:color w:val="000000"/>
          <w:sz w:val="21"/>
        </w:rPr>
        <w:br w:type="textWrapping"/>
      </w:r>
      <w:r>
        <w:rPr>
          <w:rFonts w:eastAsia="inter" w:cs="inter" w:ascii="inter" w:hAnsi="inter"/>
          <w:color w:val="000000"/>
          <w:sz w:val="21"/>
        </w:rPr>
        <w:t xml:space="preserve">A lightweight web UI or notebook interface enables end users (researchers or clinicians) to submit simple text hypotheses and immediately see scored evidence without complex workflows.</w:t>
      </w:r>
    </w:p>
    <w:p>
      <w:pPr>
        <w:numPr>
          <w:ilvl w:val="0"/>
          <w:numId w:val="5"/>
        </w:numPr>
        <w:spacing w:line="360" w:after="210" w:lineRule="auto"/>
      </w:pPr>
      <w:r>
        <w:rPr>
          <w:rFonts w:eastAsia="inter" w:cs="inter" w:ascii="inter" w:hAnsi="inter"/>
          <w:b/>
          <w:color w:val="000000"/>
          <w:sz w:val="21"/>
        </w:rPr>
        <w:t xml:space="preserve">Transparency and Traceability</w:t>
      </w:r>
      <w:r>
        <w:rPr>
          <w:rFonts w:eastAsia="inter" w:cs="inter" w:ascii="inter" w:hAnsi="inter"/>
          <w:color w:val="000000"/>
          <w:sz w:val="21"/>
        </w:rPr>
        <w:br w:type="textWrapping"/>
      </w:r>
      <w:r>
        <w:rPr>
          <w:rFonts w:eastAsia="inter" w:cs="inter" w:ascii="inter" w:hAnsi="inter"/>
          <w:color w:val="000000"/>
          <w:sz w:val="21"/>
        </w:rPr>
        <w:t xml:space="preserve">Even in PoC, generating a basic audit trail (search query, top-N articles, individual article scores) builds trust and demonstrates the transparent evidence pipeline.</w:t>
      </w:r>
    </w:p>
    <w:p>
      <w:pPr>
        <w:numPr>
          <w:ilvl w:val="0"/>
          <w:numId w:val="5"/>
        </w:numPr>
        <w:spacing w:line="360" w:after="210" w:lineRule="auto"/>
      </w:pPr>
      <w:r>
        <w:rPr>
          <w:rFonts w:eastAsia="inter" w:cs="inter" w:ascii="inter" w:hAnsi="inter"/>
          <w:b/>
          <w:color w:val="000000"/>
          <w:sz w:val="21"/>
        </w:rPr>
        <w:t xml:space="preserve">Delivery Milestones by Week</w:t>
      </w:r>
    </w:p>
    <w:p>
      <w:pPr>
        <w:numPr>
          <w:ilvl w:val="1"/>
          <w:numId w:val="5"/>
        </w:numPr>
        <w:spacing w:line="360" w:before="105" w:after="105" w:lineRule="auto"/>
      </w:pPr>
      <w:r>
        <w:rPr>
          <w:rFonts w:eastAsia="inter" w:cs="inter" w:ascii="inter" w:hAnsi="inter"/>
          <w:color w:val="000000"/>
          <w:sz w:val="21"/>
        </w:rPr>
        <w:t xml:space="preserve">Week 1: API integration + hypothesis parsing</w:t>
      </w:r>
    </w:p>
    <w:p>
      <w:pPr>
        <w:numPr>
          <w:ilvl w:val="1"/>
          <w:numId w:val="5"/>
        </w:numPr>
        <w:spacing w:line="360" w:before="105" w:after="105" w:lineRule="auto"/>
      </w:pPr>
      <w:r>
        <w:rPr>
          <w:rFonts w:eastAsia="inter" w:cs="inter" w:ascii="inter" w:hAnsi="inter"/>
          <w:color w:val="000000"/>
          <w:sz w:val="21"/>
        </w:rPr>
        <w:t xml:space="preserve">Week 2: Evidence retrieval agent + data model</w:t>
      </w:r>
    </w:p>
    <w:p>
      <w:pPr>
        <w:numPr>
          <w:ilvl w:val="1"/>
          <w:numId w:val="5"/>
        </w:numPr>
        <w:spacing w:line="360" w:before="105" w:after="105" w:lineRule="auto"/>
      </w:pPr>
      <w:r>
        <w:rPr>
          <w:rFonts w:eastAsia="inter" w:cs="inter" w:ascii="inter" w:hAnsi="inter"/>
          <w:color w:val="000000"/>
          <w:sz w:val="21"/>
        </w:rPr>
        <w:t xml:space="preserve">Week 3: Scoring engine + simple scoring dashboard</w:t>
      </w:r>
    </w:p>
    <w:p>
      <w:pPr>
        <w:numPr>
          <w:ilvl w:val="1"/>
          <w:numId w:val="5"/>
        </w:numPr>
        <w:spacing w:line="360" w:before="105" w:after="105" w:lineRule="auto"/>
      </w:pPr>
      <w:r>
        <w:rPr>
          <w:rFonts w:eastAsia="inter" w:cs="inter" w:ascii="inter" w:hAnsi="inter"/>
          <w:color w:val="000000"/>
          <w:sz w:val="21"/>
        </w:rPr>
        <w:t xml:space="preserve">Week 4: UI integration, testing, demo dataset preparation</w:t>
      </w:r>
    </w:p>
    <w:p>
      <w:pPr>
        <w:spacing w:line="360" w:before="315" w:after="105" w:lineRule="auto"/>
        <w:ind w:left="-30"/>
        <w:jc w:val="left"/>
      </w:pPr>
      <w:r>
        <w:rPr>
          <w:rFonts w:eastAsia="inter" w:cs="inter" w:ascii="inter" w:hAnsi="inter"/>
          <w:b/>
          <w:color w:val="000000"/>
          <w:sz w:val="24"/>
        </w:rPr>
        <w:t xml:space="preserve">Three PoC Options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Scope Highlights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User Benefit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Feasibility in 4 Weeks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 Minimal Viable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Single-agent proof: Discovery Agent retrieves and displays PubMed abstracts for a user-entered hypothesis</w:t>
            </w:r>
          </w:p>
          <w:p>
            <w:pPr>
              <w:spacing w:line="360" w:lineRule="auto"/>
            </w:pPr>
            <w:r>
              <w:rPr>
                <w:rFonts w:eastAsia="inter" w:cs="inter" w:ascii="inter" w:hAnsi="inter"/>
                <w:color w:val="000000"/>
                <w:sz w:val="17"/>
              </w:rPr>
              <w:t xml:space="preserve">- Basic keyword matching “relevance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Rapid demonstration of automated literature lookup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2. Scored Evidence Dashboard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Discovery Agent + Scoring Agent: retrieves top 20 articles, computes evidence quality &amp; relevance scores</w:t>
            </w:r>
          </w:p>
          <w:p>
            <w:pPr>
              <w:spacing w:line="360" w:lineRule="auto"/>
            </w:pPr>
            <w:r>
              <w:rPr>
                <w:rFonts w:eastAsia="inter" w:cs="inter" w:ascii="inter" w:hAnsi="inter"/>
                <w:color w:val="000000"/>
                <w:sz w:val="17"/>
              </w:rPr>
              <w:t xml:space="preserve">- Simple web UI showing ranked list and scores, with links to abstracts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Enables quick prioritization of most relevant studies with a confidence metric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3. Interactive Validation Workspace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 mini-pipeline: Discovery, Scoring, and Dashboard Agents + Transparency Agent</w:t>
            </w:r>
          </w:p>
          <w:p>
            <w:pPr>
              <w:spacing w:line="360" w:lineRule="auto"/>
            </w:pPr>
            <w:r>
              <w:rPr>
                <w:rFonts w:eastAsia="inter" w:cs="inter" w:ascii="inter" w:hAnsi="inter"/>
                <w:color w:val="000000"/>
                <w:sz w:val="17"/>
              </w:rPr>
              <w:t xml:space="preserve">- Knowledge-graph view of hypothesis → evidence relationships</w:t>
            </w:r>
          </w:p>
          <w:p>
            <w:pPr>
              <w:spacing w:line="360" w:lineRule="auto"/>
            </w:pPr>
            <w:r>
              <w:rPr>
                <w:rFonts w:eastAsia="inter" w:cs="inter" w:ascii="inter" w:hAnsi="inter"/>
                <w:color w:val="000000"/>
                <w:sz w:val="17"/>
              </w:rPr>
              <w:t xml:space="preserve">- Exportable audit trail (JSON/CSV)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Near-production demo of end-to-end transparent validation, suitable for stakeholder buy-in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315" w:after="105" w:lineRule="auto"/>
        <w:ind w:left="-30"/>
        <w:jc w:val="left"/>
      </w:pPr>
      <w:r>
        <w:rPr>
          <w:rFonts w:eastAsia="inter" w:cs="inter" w:ascii="inter" w:hAnsi="inter"/>
          <w:b/>
          <w:color w:val="000000"/>
          <w:sz w:val="24"/>
        </w:rPr>
        <w:t xml:space="preserve">Recommended Choice</w:t>
      </w:r>
    </w:p>
    <w:p>
      <w:pPr>
        <w:spacing w:line="360" w:after="210" w:lineRule="auto"/>
      </w:pPr>
      <w:r>
        <w:rPr>
          <w:rFonts w:eastAsia="inter" w:cs="inter" w:ascii="inter" w:hAnsi="inter"/>
          <w:b/>
          <w:color w:val="000000"/>
        </w:rPr>
        <w:t xml:space="preserve">Option 2: Scored Evidence Dashboard</w:t>
      </w:r>
      <w:r>
        <w:rPr>
          <w:rFonts w:eastAsia="inter" w:cs="inter" w:ascii="inter" w:hAnsi="inter"/>
          <w:color w:val="000000"/>
        </w:rPr>
        <w:br w:type="textWrapping"/>
      </w:r>
      <w:r>
        <w:rPr>
          <w:rFonts w:eastAsia="inter" w:cs="inter" w:ascii="inter" w:hAnsi="inter"/>
          <w:color w:val="000000"/>
        </w:rPr>
        <w:t xml:space="preserve">This option best balances </w:t>
      </w:r>
      <w:r>
        <w:rPr>
          <w:rFonts w:eastAsia="inter" w:cs="inter" w:ascii="inter" w:hAnsi="inter"/>
          <w:b/>
          <w:color w:val="000000"/>
        </w:rPr>
        <w:t xml:space="preserve">user value</w:t>
      </w:r>
      <w:r>
        <w:rPr>
          <w:rFonts w:eastAsia="inter" w:cs="inter" w:ascii="inter" w:hAnsi="inter"/>
          <w:color w:val="000000"/>
        </w:rPr>
        <w:t xml:space="preserve"> and </w:t>
      </w:r>
      <w:r>
        <w:rPr>
          <w:rFonts w:eastAsia="inter" w:cs="inter" w:ascii="inter" w:hAnsi="inter"/>
          <w:b/>
          <w:color w:val="000000"/>
        </w:rPr>
        <w:t xml:space="preserve">delivery risk</w:t>
      </w:r>
      <w:r>
        <w:rPr>
          <w:rFonts w:eastAsia="inter" w:cs="inter" w:ascii="inter" w:hAnsi="inter"/>
          <w:color w:val="000000"/>
        </w:rPr>
        <w:t xml:space="preserve"> within four weeks. Users can input a hypothesis, see a ranked and scored list of relevant PubMed articles, and drill into scoring criteria—all via a simple web interface. It demonstrates automated validation, structured scoring, and transparent evidence synthesis without over-extending development effort.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Architecture Breakdown for Option 2: Scored Evidence Dashboard</w:t>
      </w:r>
    </w:p>
    <w:p>
      <w:pPr>
        <w:spacing w:line="360" w:before="315" w:after="105" w:lineRule="auto"/>
        <w:ind w:left="-30"/>
        <w:jc w:val="left"/>
      </w:pPr>
      <w:r>
        <w:rPr>
          <w:rFonts w:eastAsia="inter" w:cs="inter" w:ascii="inter" w:hAnsi="inter"/>
          <w:b/>
          <w:color w:val="000000"/>
          <w:sz w:val="24"/>
        </w:rPr>
        <w:t xml:space="preserve">Overview</w:t>
      </w:r>
    </w:p>
    <w:p>
      <w:pPr>
        <w:spacing w:line="360" w:after="210" w:lineRule="auto"/>
      </w:pPr>
      <w:r>
        <w:rPr>
          <w:rFonts w:eastAsia="inter" w:cs="inter" w:ascii="inter" w:hAnsi="inter"/>
          <w:color w:val="000000"/>
        </w:rPr>
        <w:t xml:space="preserve">The Scored Evidence Dashboard PoC consists of three collaborating agents built with Python, Semantic Kernel, and Azure AI Foundry. Each agent encapsulates a distinct responsibility and communicates via Azure AI Foundry’s orchestrator. Below is the detailed breakdown.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Agent Components and Responsibilities</w:t>
      </w:r>
    </w:p>
    <w:p>
      <w:pPr>
        <w:numPr>
          <w:ilvl w:val="0"/>
          <w:numId w:val="6"/>
        </w:numPr>
        <w:spacing w:line="360" w:after="210" w:lineRule="auto"/>
      </w:pPr>
      <w:r>
        <w:rPr>
          <w:rFonts w:eastAsia="inter" w:cs="inter" w:ascii="inter" w:hAnsi="inter"/>
          <w:b/>
          <w:color w:val="000000"/>
          <w:sz w:val="21"/>
        </w:rPr>
        <w:t xml:space="preserve">Discovery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Query PubMed E-utilities API, fetch top 20 abstracts for a user-submitted hypothesis.</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Build and execute ESearch and EFetch requests</w:t>
      </w:r>
    </w:p>
    <w:p>
      <w:pPr>
        <w:numPr>
          <w:ilvl w:val="2"/>
          <w:numId w:val="6"/>
        </w:numPr>
        <w:spacing w:line="360" w:before="105" w:after="105" w:lineRule="auto"/>
      </w:pPr>
      <w:r>
        <w:rPr>
          <w:rFonts w:eastAsia="inter" w:cs="inter" w:ascii="inter" w:hAnsi="inter"/>
          <w:color w:val="000000"/>
          <w:sz w:val="21"/>
        </w:rPr>
        <w:t xml:space="preserve">Parse XML/JSON responses into structured records (title, abstract, authors, publication date, PMID)</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HTTP Connector, JSON/XML parser, Rate limiter component</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search_pubmed(hypothesis: str) → List[Article]</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parse_pubmed_response(raw: str) → List[Article]</w:t>
      </w:r>
    </w:p>
    <w:p>
      <w:pPr>
        <w:numPr>
          <w:ilvl w:val="0"/>
          <w:numId w:val="6"/>
        </w:numPr>
        <w:spacing w:line="360" w:after="210" w:lineRule="auto"/>
      </w:pPr>
      <w:r>
        <w:rPr>
          <w:rFonts w:eastAsia="inter" w:cs="inter" w:ascii="inter" w:hAnsi="inter"/>
          <w:b/>
          <w:color w:val="000000"/>
          <w:sz w:val="21"/>
        </w:rPr>
        <w:t xml:space="preserve">Scoring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Compute </w:t>
      </w:r>
      <w:r>
        <w:rPr>
          <w:rFonts w:eastAsia="inter" w:cs="inter" w:ascii="inter" w:hAnsi="inter"/>
          <w:b/>
          <w:color w:val="000000"/>
          <w:sz w:val="21"/>
        </w:rPr>
        <w:t xml:space="preserve">evidence quality</w:t>
      </w:r>
      <w:r>
        <w:rPr>
          <w:rFonts w:eastAsia="inter" w:cs="inter" w:ascii="inter" w:hAnsi="inter"/>
          <w:color w:val="000000"/>
          <w:sz w:val="21"/>
        </w:rPr>
        <w:t xml:space="preserve"> and </w:t>
      </w:r>
      <w:r>
        <w:rPr>
          <w:rFonts w:eastAsia="inter" w:cs="inter" w:ascii="inter" w:hAnsi="inter"/>
          <w:b/>
          <w:color w:val="000000"/>
          <w:sz w:val="21"/>
        </w:rPr>
        <w:t xml:space="preserve">relevance</w:t>
      </w:r>
      <w:r>
        <w:rPr>
          <w:rFonts w:eastAsia="inter" w:cs="inter" w:ascii="inter" w:hAnsi="inter"/>
          <w:color w:val="000000"/>
          <w:sz w:val="21"/>
        </w:rPr>
        <w:t xml:space="preserve"> scores for each Article.</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Quality metrics: presence of study type keywords (e.g., “randomized”, “meta-analysis”), journal impact factor (via simple lookup table)</w:t>
      </w:r>
    </w:p>
    <w:p>
      <w:pPr>
        <w:numPr>
          <w:ilvl w:val="2"/>
          <w:numId w:val="6"/>
        </w:numPr>
        <w:spacing w:line="360" w:before="105" w:after="105" w:lineRule="auto"/>
      </w:pPr>
      <w:r>
        <w:rPr>
          <w:rFonts w:eastAsia="inter" w:cs="inter" w:ascii="inter" w:hAnsi="inter"/>
          <w:color w:val="000000"/>
          <w:sz w:val="21"/>
        </w:rPr>
        <w:t xml:space="preserve">Relevance metrics: semantic similarity between hypothesis and abstract via embeddings</w:t>
      </w:r>
    </w:p>
    <w:p>
      <w:pPr>
        <w:numPr>
          <w:ilvl w:val="2"/>
          <w:numId w:val="6"/>
        </w:numPr>
        <w:spacing w:line="360" w:before="105" w:after="105" w:lineRule="auto"/>
      </w:pPr>
      <w:r>
        <w:rPr>
          <w:rFonts w:eastAsia="inter" w:cs="inter" w:ascii="inter" w:hAnsi="inter"/>
          <w:color w:val="000000"/>
          <w:sz w:val="21"/>
        </w:rPr>
        <w:t xml:space="preserve">Combine into composite score (e.g., weighted sum)</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Embeddings service, custom Python function for keyword scoring, external impact-factor CSV lookup</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compute_quality_score(article: Article) → float</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compute_relevance_score(article: Article, hypothesis: str) → float</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combine_scores(q: float, r: float) → float</w:t>
      </w:r>
    </w:p>
    <w:p>
      <w:pPr>
        <w:numPr>
          <w:ilvl w:val="0"/>
          <w:numId w:val="6"/>
        </w:numPr>
        <w:spacing w:line="360" w:after="210" w:lineRule="auto"/>
      </w:pPr>
      <w:r>
        <w:rPr>
          <w:rFonts w:eastAsia="inter" w:cs="inter" w:ascii="inter" w:hAnsi="inter"/>
          <w:b/>
          <w:color w:val="000000"/>
          <w:sz w:val="21"/>
        </w:rPr>
        <w:t xml:space="preserve">Dashboard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Expose a minimal web UI or notebook interface for user input and results display.</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Accept hypothesis text input</w:t>
      </w:r>
    </w:p>
    <w:p>
      <w:pPr>
        <w:numPr>
          <w:ilvl w:val="2"/>
          <w:numId w:val="6"/>
        </w:numPr>
        <w:spacing w:line="360" w:before="105" w:after="105" w:lineRule="auto"/>
      </w:pPr>
      <w:r>
        <w:rPr>
          <w:rFonts w:eastAsia="inter" w:cs="inter" w:ascii="inter" w:hAnsi="inter"/>
          <w:color w:val="000000"/>
          <w:sz w:val="21"/>
        </w:rPr>
        <w:t xml:space="preserve">Call Discovery and Scoring agents sequentially</w:t>
      </w:r>
    </w:p>
    <w:p>
      <w:pPr>
        <w:numPr>
          <w:ilvl w:val="2"/>
          <w:numId w:val="6"/>
        </w:numPr>
        <w:spacing w:line="360" w:before="105" w:after="105" w:lineRule="auto"/>
      </w:pPr>
      <w:r>
        <w:rPr>
          <w:rFonts w:eastAsia="inter" w:cs="inter" w:ascii="inter" w:hAnsi="inter"/>
          <w:color w:val="000000"/>
          <w:sz w:val="21"/>
        </w:rPr>
        <w:t xml:space="preserve">Render ranked table of top 20 Articles with composite score, quality score, relevance score, and link to PubMed</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Web endpoint component (FastAPI integration), templating module (Jinja2), logging</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handle_request(hypothesis: str) → List[ScoredArticle]</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render_dashboard(articles: List[ScoredArticle]) → HTML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Agent Interaction Workflow</w:t>
      </w:r>
    </w:p>
    <w:p>
      <w:pPr>
        <w:numPr>
          <w:ilvl w:val="0"/>
          <w:numId w:val="7"/>
        </w:numPr>
        <w:spacing w:line="360" w:before="105" w:after="105" w:lineRule="auto"/>
      </w:pPr>
      <w:r>
        <w:rPr>
          <w:rFonts w:eastAsia="inter" w:cs="inter" w:ascii="inter" w:hAnsi="inter"/>
          <w:b/>
          <w:color w:val="000000"/>
          <w:sz w:val="21"/>
        </w:rPr>
        <w:t xml:space="preserve">User Submission</w:t>
      </w:r>
    </w:p>
    <w:p>
      <w:pPr>
        <w:numPr>
          <w:ilvl w:val="1"/>
          <w:numId w:val="7"/>
        </w:numPr>
        <w:spacing w:line="360" w:before="105" w:after="105" w:lineRule="auto"/>
      </w:pPr>
      <w:r>
        <w:rPr>
          <w:rFonts w:eastAsia="inter" w:cs="inter" w:ascii="inter" w:hAnsi="inter"/>
          <w:color w:val="000000"/>
          <w:sz w:val="21"/>
        </w:rPr>
        <w:t xml:space="preserve">User posts hypothesis to Dashboard Agent’s HTTP endpoint.</w:t>
      </w:r>
    </w:p>
    <w:p>
      <w:pPr>
        <w:numPr>
          <w:ilvl w:val="0"/>
          <w:numId w:val="7"/>
        </w:numPr>
        <w:spacing w:line="360" w:before="105" w:after="105" w:lineRule="auto"/>
      </w:pPr>
      <w:r>
        <w:rPr>
          <w:rFonts w:eastAsia="inter" w:cs="inter" w:ascii="inter" w:hAnsi="inter"/>
          <w:b/>
          <w:color w:val="000000"/>
          <w:sz w:val="21"/>
        </w:rPr>
        <w:t xml:space="preserve">Discovery Phase</w:t>
      </w:r>
    </w:p>
    <w:p>
      <w:pPr>
        <w:numPr>
          <w:ilvl w:val="1"/>
          <w:numId w:val="7"/>
        </w:numPr>
        <w:spacing w:line="360" w:before="105" w:after="105" w:lineRule="auto"/>
      </w:pPr>
      <w:r>
        <w:rPr>
          <w:rFonts w:eastAsia="inter" w:cs="inter" w:ascii="inter" w:hAnsi="inter"/>
          <w:color w:val="000000"/>
          <w:sz w:val="21"/>
        </w:rPr>
        <w:t xml:space="preserve">Dashboard Agent invokes </w:t>
      </w:r>
      <w:r>
        <w:rPr>
          <w:rStyle w:val="VerbatimChar"/>
          <w:rFonts w:eastAsia="ibm plex mono" w:cs="ibm plex mono" w:ascii="ibm plex mono" w:hAnsi="ibm plex mono"/>
          <w:color w:val="000000"/>
          <w:sz w:val="18"/>
          <w:shd w:val="clear" w:color="auto" w:fill="F8F8FA"/>
        </w:rPr>
        <w:t xml:space="preserve">search_pubmed</w:t>
      </w:r>
      <w:r>
        <w:rPr>
          <w:rFonts w:eastAsia="inter" w:cs="inter" w:ascii="inter" w:hAnsi="inter"/>
          <w:color w:val="000000"/>
          <w:sz w:val="21"/>
        </w:rPr>
        <w:t xml:space="preserve"> skill in Discovery Agent.</w:t>
      </w:r>
    </w:p>
    <w:p>
      <w:pPr>
        <w:numPr>
          <w:ilvl w:val="1"/>
          <w:numId w:val="7"/>
        </w:numPr>
        <w:spacing w:line="360" w:before="105" w:after="105" w:lineRule="auto"/>
      </w:pPr>
      <w:r>
        <w:rPr>
          <w:rFonts w:eastAsia="inter" w:cs="inter" w:ascii="inter" w:hAnsi="inter"/>
          <w:color w:val="000000"/>
          <w:sz w:val="21"/>
        </w:rPr>
        <w:t xml:space="preserve">Discovery Agent returns </w:t>
      </w:r>
      <w:r>
        <w:rPr>
          <w:rStyle w:val="VerbatimChar"/>
          <w:rFonts w:eastAsia="ibm plex mono" w:cs="ibm plex mono" w:ascii="ibm plex mono" w:hAnsi="ibm plex mono"/>
          <w:color w:val="000000"/>
          <w:sz w:val="18"/>
          <w:shd w:val="clear" w:color="auto" w:fill="F8F8FA"/>
        </w:rPr>
        <w:t xml:space="preserve">List[Article]</w:t>
      </w:r>
      <w:r>
        <w:rPr>
          <w:rFonts w:eastAsia="inter" w:cs="inter" w:ascii="inter" w:hAnsi="inter"/>
          <w:color w:val="000000"/>
          <w:sz w:val="21"/>
        </w:rPr>
        <w:t xml:space="preserve">.</w:t>
      </w:r>
    </w:p>
    <w:p>
      <w:pPr>
        <w:numPr>
          <w:ilvl w:val="0"/>
          <w:numId w:val="7"/>
        </w:numPr>
        <w:spacing w:line="360" w:before="105" w:after="105" w:lineRule="auto"/>
      </w:pPr>
      <w:r>
        <w:rPr>
          <w:rFonts w:eastAsia="inter" w:cs="inter" w:ascii="inter" w:hAnsi="inter"/>
          <w:b/>
          <w:color w:val="000000"/>
          <w:sz w:val="21"/>
        </w:rPr>
        <w:t xml:space="preserve">Scoring Phase</w:t>
      </w:r>
    </w:p>
    <w:p>
      <w:pPr>
        <w:numPr>
          <w:ilvl w:val="1"/>
          <w:numId w:val="7"/>
        </w:numPr>
        <w:spacing w:line="360" w:before="105" w:after="105" w:lineRule="auto"/>
      </w:pPr>
      <w:r>
        <w:rPr>
          <w:rFonts w:eastAsia="inter" w:cs="inter" w:ascii="inter" w:hAnsi="inter"/>
          <w:color w:val="000000"/>
          <w:sz w:val="21"/>
        </w:rPr>
        <w:t xml:space="preserve">Dashboard Agent iterates articles, invoking Scoring Agent skills:</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compute_quality_score</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compute_relevance_score</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combine_scores</w:t>
      </w:r>
    </w:p>
    <w:p>
      <w:pPr>
        <w:numPr>
          <w:ilvl w:val="1"/>
          <w:numId w:val="7"/>
        </w:numPr>
        <w:spacing w:line="360" w:before="105" w:after="105" w:lineRule="auto"/>
      </w:pPr>
      <w:r>
        <w:rPr>
          <w:rFonts w:eastAsia="inter" w:cs="inter" w:ascii="inter" w:hAnsi="inter"/>
          <w:color w:val="000000"/>
          <w:sz w:val="21"/>
        </w:rPr>
        <w:t xml:space="preserve">Scoring Agent returns enriched </w:t>
      </w:r>
      <w:r>
        <w:rPr>
          <w:rStyle w:val="VerbatimChar"/>
          <w:rFonts w:eastAsia="ibm plex mono" w:cs="ibm plex mono" w:ascii="ibm plex mono" w:hAnsi="ibm plex mono"/>
          <w:color w:val="000000"/>
          <w:sz w:val="18"/>
          <w:shd w:val="clear" w:color="auto" w:fill="F8F8FA"/>
        </w:rPr>
        <w:t xml:space="preserve">ScoredArticle</w:t>
      </w:r>
      <w:r>
        <w:rPr>
          <w:rFonts w:eastAsia="inter" w:cs="inter" w:ascii="inter" w:hAnsi="inter"/>
          <w:color w:val="000000"/>
          <w:sz w:val="21"/>
        </w:rPr>
        <w:t xml:space="preserve"> records.</w:t>
      </w:r>
    </w:p>
    <w:p>
      <w:pPr>
        <w:numPr>
          <w:ilvl w:val="0"/>
          <w:numId w:val="7"/>
        </w:numPr>
        <w:spacing w:line="360" w:before="105" w:after="105" w:lineRule="auto"/>
      </w:pPr>
      <w:r>
        <w:rPr>
          <w:rFonts w:eastAsia="inter" w:cs="inter" w:ascii="inter" w:hAnsi="inter"/>
          <w:b/>
          <w:color w:val="000000"/>
          <w:sz w:val="21"/>
        </w:rPr>
        <w:t xml:space="preserve">Rendering Phase</w:t>
      </w:r>
    </w:p>
    <w:p>
      <w:pPr>
        <w:numPr>
          <w:ilvl w:val="1"/>
          <w:numId w:val="7"/>
        </w:numPr>
        <w:spacing w:line="360" w:before="105" w:after="105" w:lineRule="auto"/>
      </w:pPr>
      <w:r>
        <w:rPr>
          <w:rFonts w:eastAsia="inter" w:cs="inter" w:ascii="inter" w:hAnsi="inter"/>
          <w:color w:val="000000"/>
          <w:sz w:val="21"/>
        </w:rPr>
        <w:t xml:space="preserve">Dashboard Agent calls </w:t>
      </w:r>
      <w:r>
        <w:rPr>
          <w:rStyle w:val="VerbatimChar"/>
          <w:rFonts w:eastAsia="ibm plex mono" w:cs="ibm plex mono" w:ascii="ibm plex mono" w:hAnsi="ibm plex mono"/>
          <w:color w:val="000000"/>
          <w:sz w:val="18"/>
          <w:shd w:val="clear" w:color="auto" w:fill="F8F8FA"/>
        </w:rPr>
        <w:t xml:space="preserve">render_dashboard</w:t>
      </w:r>
      <w:r>
        <w:rPr>
          <w:rFonts w:eastAsia="inter" w:cs="inter" w:ascii="inter" w:hAnsi="inter"/>
          <w:color w:val="000000"/>
          <w:sz w:val="21"/>
        </w:rPr>
        <w:t xml:space="preserve"> to generate the HTML response.</w:t>
      </w:r>
    </w:p>
    <w:p>
      <w:pPr>
        <w:numPr>
          <w:ilvl w:val="1"/>
          <w:numId w:val="7"/>
        </w:numPr>
        <w:spacing w:line="360" w:before="105" w:after="105" w:lineRule="auto"/>
      </w:pPr>
      <w:r>
        <w:rPr>
          <w:rFonts w:eastAsia="inter" w:cs="inter" w:ascii="inter" w:hAnsi="inter"/>
          <w:color w:val="000000"/>
          <w:sz w:val="21"/>
        </w:rPr>
        <w:t xml:space="preserve">Dashboard Agent returns the HTTP response to the user.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Required Tools and Services</w:t>
      </w:r>
    </w:p>
    <w:p>
      <w:pPr>
        <w:numPr>
          <w:ilvl w:val="0"/>
          <w:numId w:val="8"/>
        </w:numPr>
        <w:spacing w:line="360" w:after="210" w:lineRule="auto"/>
      </w:pPr>
      <w:r>
        <w:rPr>
          <w:rFonts w:eastAsia="inter" w:cs="inter" w:ascii="inter" w:hAnsi="inter"/>
          <w:b/>
          <w:color w:val="000000"/>
          <w:sz w:val="21"/>
        </w:rPr>
        <w:t xml:space="preserve">PubMed E-utilities API</w:t>
      </w:r>
    </w:p>
    <w:p>
      <w:pPr>
        <w:numPr>
          <w:ilvl w:val="1"/>
          <w:numId w:val="8"/>
        </w:numPr>
        <w:spacing w:line="360" w:before="105" w:after="105" w:lineRule="auto"/>
      </w:pPr>
      <w:r>
        <w:rPr>
          <w:rFonts w:eastAsia="inter" w:cs="inter" w:ascii="inter" w:hAnsi="inter"/>
          <w:color w:val="000000"/>
          <w:sz w:val="21"/>
        </w:rPr>
        <w:t xml:space="preserve">ESearch, EFetch endpoints with API key and rate-limit handling.</w:t>
      </w:r>
    </w:p>
    <w:p>
      <w:pPr>
        <w:numPr>
          <w:ilvl w:val="0"/>
          <w:numId w:val="8"/>
        </w:numPr>
        <w:spacing w:line="360" w:after="210" w:lineRule="auto"/>
      </w:pPr>
      <w:r>
        <w:rPr>
          <w:rFonts w:eastAsia="inter" w:cs="inter" w:ascii="inter" w:hAnsi="inter"/>
          <w:b/>
          <w:color w:val="000000"/>
          <w:sz w:val="21"/>
        </w:rPr>
        <w:t xml:space="preserve">Azure AI Foundry Components</w:t>
      </w:r>
    </w:p>
    <w:p>
      <w:pPr>
        <w:numPr>
          <w:ilvl w:val="1"/>
          <w:numId w:val="8"/>
        </w:numPr>
        <w:spacing w:line="360" w:before="105" w:after="105" w:lineRule="auto"/>
      </w:pPr>
      <w:r>
        <w:rPr>
          <w:rFonts w:eastAsia="inter" w:cs="inter" w:ascii="inter" w:hAnsi="inter"/>
          <w:color w:val="000000"/>
          <w:sz w:val="21"/>
        </w:rPr>
        <w:t xml:space="preserve">HTTP Connector (for PubMed calls)</w:t>
      </w:r>
    </w:p>
    <w:p>
      <w:pPr>
        <w:numPr>
          <w:ilvl w:val="1"/>
          <w:numId w:val="8"/>
        </w:numPr>
        <w:spacing w:line="360" w:before="105" w:after="105" w:lineRule="auto"/>
      </w:pPr>
      <w:r>
        <w:rPr>
          <w:rFonts w:eastAsia="inter" w:cs="inter" w:ascii="inter" w:hAnsi="inter"/>
          <w:color w:val="000000"/>
          <w:sz w:val="21"/>
        </w:rPr>
        <w:t xml:space="preserve">Embeddings Service (e.g., OpenAI or Azure OpenAI embeddings)</w:t>
      </w:r>
    </w:p>
    <w:p>
      <w:pPr>
        <w:numPr>
          <w:ilvl w:val="1"/>
          <w:numId w:val="8"/>
        </w:numPr>
        <w:spacing w:line="360" w:before="105" w:after="105" w:lineRule="auto"/>
      </w:pPr>
      <w:r>
        <w:rPr>
          <w:rFonts w:eastAsia="inter" w:cs="inter" w:ascii="inter" w:hAnsi="inter"/>
          <w:color w:val="000000"/>
          <w:sz w:val="21"/>
        </w:rPr>
        <w:t xml:space="preserve">Python Function Component (for scoring logic)</w:t>
      </w:r>
    </w:p>
    <w:p>
      <w:pPr>
        <w:numPr>
          <w:ilvl w:val="1"/>
          <w:numId w:val="8"/>
        </w:numPr>
        <w:spacing w:line="360" w:before="105" w:after="105" w:lineRule="auto"/>
      </w:pPr>
      <w:r>
        <w:rPr>
          <w:rFonts w:eastAsia="inter" w:cs="inter" w:ascii="inter" w:hAnsi="inter"/>
          <w:color w:val="000000"/>
          <w:sz w:val="21"/>
        </w:rPr>
        <w:t xml:space="preserve">Web Endpoint Component (FastAPI integration)</w:t>
      </w:r>
    </w:p>
    <w:p>
      <w:pPr>
        <w:numPr>
          <w:ilvl w:val="1"/>
          <w:numId w:val="8"/>
        </w:numPr>
        <w:spacing w:line="360" w:before="105" w:after="105" w:lineRule="auto"/>
      </w:pPr>
      <w:r>
        <w:rPr>
          <w:rFonts w:eastAsia="inter" w:cs="inter" w:ascii="inter" w:hAnsi="inter"/>
          <w:color w:val="000000"/>
          <w:sz w:val="21"/>
        </w:rPr>
        <w:t xml:space="preserve">Logging &amp; Monitoring Components (App Insights)</w:t>
      </w:r>
    </w:p>
    <w:p>
      <w:pPr>
        <w:numPr>
          <w:ilvl w:val="0"/>
          <w:numId w:val="8"/>
        </w:numPr>
        <w:spacing w:line="360" w:after="210" w:lineRule="auto"/>
      </w:pPr>
      <w:r>
        <w:rPr>
          <w:rFonts w:eastAsia="inter" w:cs="inter" w:ascii="inter" w:hAnsi="inter"/>
          <w:b/>
          <w:color w:val="000000"/>
          <w:sz w:val="21"/>
        </w:rPr>
        <w:t xml:space="preserve">Semantic Kernel</w:t>
      </w:r>
    </w:p>
    <w:p>
      <w:pPr>
        <w:numPr>
          <w:ilvl w:val="1"/>
          <w:numId w:val="8"/>
        </w:numPr>
        <w:spacing w:line="360" w:before="105" w:after="105" w:lineRule="auto"/>
      </w:pPr>
      <w:r>
        <w:rPr>
          <w:rFonts w:eastAsia="inter" w:cs="inter" w:ascii="inter" w:hAnsi="inter"/>
          <w:color w:val="000000"/>
          <w:sz w:val="21"/>
        </w:rPr>
        <w:t xml:space="preserve">Skill definition for each agent function</w:t>
      </w:r>
    </w:p>
    <w:p>
      <w:pPr>
        <w:numPr>
          <w:ilvl w:val="1"/>
          <w:numId w:val="8"/>
        </w:numPr>
        <w:spacing w:line="360" w:before="105" w:after="105" w:lineRule="auto"/>
      </w:pPr>
      <w:r>
        <w:rPr>
          <w:rFonts w:eastAsia="inter" w:cs="inter" w:ascii="inter" w:hAnsi="inter"/>
          <w:color w:val="000000"/>
          <w:sz w:val="21"/>
        </w:rPr>
        <w:t xml:space="preserve">Skill orchestration via the Kernel’s planner</w:t>
      </w:r>
    </w:p>
    <w:p>
      <w:pPr>
        <w:numPr>
          <w:ilvl w:val="0"/>
          <w:numId w:val="8"/>
        </w:numPr>
        <w:spacing w:line="360" w:after="210" w:lineRule="auto"/>
      </w:pPr>
      <w:r>
        <w:rPr>
          <w:rFonts w:eastAsia="inter" w:cs="inter" w:ascii="inter" w:hAnsi="inter"/>
          <w:b/>
          <w:color w:val="000000"/>
          <w:sz w:val="21"/>
        </w:rPr>
        <w:t xml:space="preserve">Supporting Assets</w:t>
      </w:r>
    </w:p>
    <w:p>
      <w:pPr>
        <w:numPr>
          <w:ilvl w:val="1"/>
          <w:numId w:val="8"/>
        </w:numPr>
        <w:spacing w:line="360" w:before="105" w:after="105" w:lineRule="auto"/>
      </w:pPr>
      <w:r>
        <w:rPr>
          <w:rFonts w:eastAsia="inter" w:cs="inter" w:ascii="inter" w:hAnsi="inter"/>
          <w:color w:val="000000"/>
          <w:sz w:val="21"/>
        </w:rPr>
        <w:t xml:space="preserve">Impact-factor lookup CSV (download from public sources)</w:t>
      </w:r>
    </w:p>
    <w:p>
      <w:pPr>
        <w:numPr>
          <w:ilvl w:val="1"/>
          <w:numId w:val="8"/>
        </w:numPr>
        <w:spacing w:line="360" w:before="105" w:after="105" w:lineRule="auto"/>
      </w:pPr>
      <w:r>
        <w:rPr>
          <w:rFonts w:eastAsia="inter" w:cs="inter" w:ascii="inter" w:hAnsi="inter"/>
          <w:color w:val="000000"/>
          <w:sz w:val="21"/>
        </w:rPr>
        <w:t xml:space="preserve">Jinja2 templates for dashboard UI</w:t>
      </w:r>
    </w:p>
    <w:p>
      <w:pPr>
        <w:numPr>
          <w:ilvl w:val="1"/>
          <w:numId w:val="8"/>
        </w:numPr>
        <w:spacing w:line="360" w:before="105" w:after="105" w:lineRule="auto"/>
      </w:pPr>
      <w:r>
        <w:rPr>
          <w:rFonts w:eastAsia="inter" w:cs="inter" w:ascii="inter" w:hAnsi="inter"/>
          <w:color w:val="000000"/>
          <w:sz w:val="21"/>
        </w:rPr>
        <w:t xml:space="preserve">Dockerfile and ARM/Bicep scripts to deploy each agent as containerized microservice in Azure Container Apps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Development Timeline (4 Weeks)</w:t>
      </w:r>
    </w:p>
    <w:p>
      <w:pPr>
        <w:numPr>
          <w:ilvl w:val="0"/>
          <w:numId w:val="9"/>
        </w:numPr>
        <w:spacing w:line="360" w:before="105" w:after="105" w:lineRule="auto"/>
      </w:pPr>
      <w:r>
        <w:rPr>
          <w:rFonts w:eastAsia="inter" w:cs="inter" w:ascii="inter" w:hAnsi="inter"/>
          <w:b/>
          <w:color w:val="000000"/>
          <w:sz w:val="21"/>
        </w:rPr>
        <w:t xml:space="preserve">Week 1:</w:t>
      </w:r>
    </w:p>
    <w:p>
      <w:pPr>
        <w:numPr>
          <w:ilvl w:val="1"/>
          <w:numId w:val="9"/>
        </w:numPr>
        <w:spacing w:line="360" w:before="105" w:after="105" w:lineRule="auto"/>
      </w:pPr>
      <w:r>
        <w:rPr>
          <w:rFonts w:eastAsia="inter" w:cs="inter" w:ascii="inter" w:hAnsi="inter"/>
          <w:color w:val="000000"/>
          <w:sz w:val="21"/>
        </w:rPr>
        <w:t xml:space="preserve">Define Semantic Kernel skills and orchestrator flow</w:t>
      </w:r>
    </w:p>
    <w:p>
      <w:pPr>
        <w:numPr>
          <w:ilvl w:val="1"/>
          <w:numId w:val="9"/>
        </w:numPr>
        <w:spacing w:line="360" w:before="105" w:after="105" w:lineRule="auto"/>
      </w:pPr>
      <w:r>
        <w:rPr>
          <w:rFonts w:eastAsia="inter" w:cs="inter" w:ascii="inter" w:hAnsi="inter"/>
          <w:color w:val="000000"/>
          <w:sz w:val="21"/>
        </w:rPr>
        <w:t xml:space="preserve">Implement Discovery Agent with PubMed integration and parsing</w:t>
      </w:r>
    </w:p>
    <w:p>
      <w:pPr>
        <w:numPr>
          <w:ilvl w:val="0"/>
          <w:numId w:val="9"/>
        </w:numPr>
        <w:spacing w:line="360" w:before="105" w:after="105" w:lineRule="auto"/>
      </w:pPr>
      <w:r>
        <w:rPr>
          <w:rFonts w:eastAsia="inter" w:cs="inter" w:ascii="inter" w:hAnsi="inter"/>
          <w:b/>
          <w:color w:val="000000"/>
          <w:sz w:val="21"/>
        </w:rPr>
        <w:t xml:space="preserve">Week 2:</w:t>
      </w:r>
    </w:p>
    <w:p>
      <w:pPr>
        <w:numPr>
          <w:ilvl w:val="1"/>
          <w:numId w:val="9"/>
        </w:numPr>
        <w:spacing w:line="360" w:before="105" w:after="105" w:lineRule="auto"/>
      </w:pPr>
      <w:r>
        <w:rPr>
          <w:rFonts w:eastAsia="inter" w:cs="inter" w:ascii="inter" w:hAnsi="inter"/>
          <w:color w:val="000000"/>
          <w:sz w:val="21"/>
        </w:rPr>
        <w:t xml:space="preserve">Build Scoring Agent with quality and relevance scoring functions</w:t>
      </w:r>
    </w:p>
    <w:p>
      <w:pPr>
        <w:numPr>
          <w:ilvl w:val="1"/>
          <w:numId w:val="9"/>
        </w:numPr>
        <w:spacing w:line="360" w:before="105" w:after="105" w:lineRule="auto"/>
      </w:pPr>
      <w:r>
        <w:rPr>
          <w:rFonts w:eastAsia="inter" w:cs="inter" w:ascii="inter" w:hAnsi="inter"/>
          <w:color w:val="000000"/>
          <w:sz w:val="21"/>
        </w:rPr>
        <w:t xml:space="preserve">Prepare impact-factor lookup and embedding integration</w:t>
      </w:r>
    </w:p>
    <w:p>
      <w:pPr>
        <w:numPr>
          <w:ilvl w:val="0"/>
          <w:numId w:val="9"/>
        </w:numPr>
        <w:spacing w:line="360" w:before="105" w:after="105" w:lineRule="auto"/>
      </w:pPr>
      <w:r>
        <w:rPr>
          <w:rFonts w:eastAsia="inter" w:cs="inter" w:ascii="inter" w:hAnsi="inter"/>
          <w:b/>
          <w:color w:val="000000"/>
          <w:sz w:val="21"/>
        </w:rPr>
        <w:t xml:space="preserve">Week 3:</w:t>
      </w:r>
    </w:p>
    <w:p>
      <w:pPr>
        <w:numPr>
          <w:ilvl w:val="1"/>
          <w:numId w:val="9"/>
        </w:numPr>
        <w:spacing w:line="360" w:before="105" w:after="105" w:lineRule="auto"/>
      </w:pPr>
      <w:r>
        <w:rPr>
          <w:rFonts w:eastAsia="inter" w:cs="inter" w:ascii="inter" w:hAnsi="inter"/>
          <w:color w:val="000000"/>
          <w:sz w:val="21"/>
        </w:rPr>
        <w:t xml:space="preserve">Develop Dashboard Agent’s endpoint, HTML templates, and orchestrator calls</w:t>
      </w:r>
    </w:p>
    <w:p>
      <w:pPr>
        <w:numPr>
          <w:ilvl w:val="1"/>
          <w:numId w:val="9"/>
        </w:numPr>
        <w:spacing w:line="360" w:before="105" w:after="105" w:lineRule="auto"/>
      </w:pPr>
      <w:r>
        <w:rPr>
          <w:rFonts w:eastAsia="inter" w:cs="inter" w:ascii="inter" w:hAnsi="inter"/>
          <w:color w:val="000000"/>
          <w:sz w:val="21"/>
        </w:rPr>
        <w:t xml:space="preserve">Integrate end-to-end flow in local environment</w:t>
      </w:r>
    </w:p>
    <w:p>
      <w:pPr>
        <w:numPr>
          <w:ilvl w:val="0"/>
          <w:numId w:val="9"/>
        </w:numPr>
        <w:spacing w:line="360" w:before="105" w:after="105" w:lineRule="auto"/>
      </w:pPr>
      <w:r>
        <w:rPr>
          <w:rFonts w:eastAsia="inter" w:cs="inter" w:ascii="inter" w:hAnsi="inter"/>
          <w:b/>
          <w:color w:val="000000"/>
          <w:sz w:val="21"/>
        </w:rPr>
        <w:t xml:space="preserve">Week 4:</w:t>
      </w:r>
    </w:p>
    <w:p>
      <w:pPr>
        <w:numPr>
          <w:ilvl w:val="1"/>
          <w:numId w:val="9"/>
        </w:numPr>
        <w:spacing w:line="360" w:before="105" w:after="105" w:lineRule="auto"/>
      </w:pPr>
      <w:r>
        <w:rPr>
          <w:rFonts w:eastAsia="inter" w:cs="inter" w:ascii="inter" w:hAnsi="inter"/>
          <w:color w:val="000000"/>
          <w:sz w:val="21"/>
        </w:rPr>
        <w:t xml:space="preserve">Containerize agents, deploy to Azure (Container Apps or Functions)</w:t>
      </w:r>
    </w:p>
    <w:p>
      <w:pPr>
        <w:numPr>
          <w:ilvl w:val="1"/>
          <w:numId w:val="9"/>
        </w:numPr>
        <w:spacing w:line="360" w:before="105" w:after="105" w:lineRule="auto"/>
      </w:pPr>
      <w:r>
        <w:rPr>
          <w:rFonts w:eastAsia="inter" w:cs="inter" w:ascii="inter" w:hAnsi="inter"/>
          <w:color w:val="000000"/>
          <w:sz w:val="21"/>
        </w:rPr>
        <w:t xml:space="preserve">Testing, performance tuning, and demo preparation</w:t>
      </w:r>
    </w:p>
    <w:p>
      <w:pPr>
        <w:spacing w:line="360" w:after="210" w:lineRule="auto"/>
      </w:pPr>
      <w:r>
        <w:rPr>
          <w:rFonts w:eastAsia="inter" w:cs="inter" w:ascii="inter" w:hAnsi="inter"/>
          <w:color w:val="000000"/>
        </w:rPr>
        <w:t xml:space="preserve">This modular structure enables incremental development, clear separation of concerns, and rapid iteration within the four-week timeframe.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Sample Input/Output Pairs for the Scored Evidence Dashboard PoC</w:t>
      </w:r>
    </w:p>
    <w:p>
      <w:pPr>
        <w:spacing w:line="360" w:after="210" w:lineRule="auto"/>
      </w:pPr>
      <w:r>
        <w:rPr>
          <w:rFonts w:eastAsia="inter" w:cs="inter" w:ascii="inter" w:hAnsi="inter"/>
          <w:color w:val="000000"/>
        </w:rPr>
        <w:t xml:space="preserve">Below are three realistic hypothesis inputs and the corresponding sample outputs that users would see—a ranked list of PubMed articles with quality, relevance, and composite scores.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1</w:t>
      </w:r>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“Does daily supplementation with vitamin D reduce incidence of respiratory infections in adults?”</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34567890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Trial of Vitamin D Supplementation and Respiratory Infection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tcBorders>
          </w:tcPr>
          <w:p>
            <w:pPr>
              <w:spacing w:line="360" w:lineRule="auto"/>
            </w:pPr>
            <w:hyperlink r:id="rId11">
              <w:r>
                <w:rPr>
                  <w:rFonts w:eastAsia="inter" w:cs="inter" w:ascii="inter" w:hAnsi="inter"/>
                  <w:color w:val="#000"/>
                  <w:sz w:val="17"/>
                  <w:u w:val="single"/>
                </w:rPr>
                <w:t xml:space="preserve">pubmed.ncbi.nlm.nih.gov/34567890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33445566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Vitamin D Levels and Respiratory Tract Infections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tcBorders>
          </w:tcPr>
          <w:p>
            <w:pPr>
              <w:spacing w:line="360" w:lineRule="auto"/>
            </w:pPr>
            <w:hyperlink r:id="rId12">
              <w:r>
                <w:rPr>
                  <w:rFonts w:eastAsia="inter" w:cs="inter" w:ascii="inter" w:hAnsi="inter"/>
                  <w:color w:val="#000"/>
                  <w:sz w:val="17"/>
                  <w:u w:val="single"/>
                </w:rPr>
                <w:t xml:space="preserve">pubmed.ncbi.nlm.nih.gov/33445566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31223344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Observational Study of Vitamin D Status and ARI Risk in Older Adults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0.65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0.71</w:t>
            </w:r>
          </w:p>
        </w:tc>
        <w:tc>
          <w:tcPr>
            <w:tcBorders>
              <w:top w:val="single" w:sz="1" w:space="0" w:color="000000"/>
              <w:bottom w:val="single" w:sz="1" w:space="0" w:color="000000"/>
            </w:tcBorders>
          </w:tcPr>
          <w:p>
            <w:pPr>
              <w:spacing w:line="360" w:lineRule="auto"/>
            </w:pPr>
            <w:hyperlink r:id="rId13">
              <w:r>
                <w:rPr>
                  <w:rFonts w:eastAsia="inter" w:cs="inter" w:ascii="inter" w:hAnsi="inter"/>
                  <w:color w:val="#000"/>
                  <w:sz w:val="17"/>
                  <w:u w:val="single"/>
                </w:rPr>
                <w:t xml:space="preserve">pubmed.ncbi.nlm.nih.gov/31223344</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2</w:t>
      </w:r>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“Is metformin therapy associated with reduced cancer mortality among patients with type 2 diabetes?”</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35678901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Cohort Study: Metformin Use and Cancer-Specific Mortality in T2D Patients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tcBorders>
          </w:tcPr>
          <w:p>
            <w:pPr>
              <w:spacing w:line="360" w:lineRule="auto"/>
            </w:pPr>
            <w:hyperlink r:id="rId14">
              <w:r>
                <w:rPr>
                  <w:rFonts w:eastAsia="inter" w:cs="inter" w:ascii="inter" w:hAnsi="inter"/>
                  <w:color w:val="#000"/>
                  <w:sz w:val="17"/>
                  <w:u w:val="single"/>
                </w:rPr>
                <w:t xml:space="preserve">pubmed.ncbi.nlm.nih.gov/35678901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34512345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Systematic Review and Meta-analysis of Metformin and Cancer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0.84</w:t>
            </w:r>
          </w:p>
        </w:tc>
        <w:tc>
          <w:tcPr>
            <w:tcBorders>
              <w:top w:val="single" w:sz="1" w:space="0" w:color="000000"/>
              <w:bottom w:val="single" w:sz="1" w:space="0" w:color="000000"/>
            </w:tcBorders>
          </w:tcPr>
          <w:p>
            <w:pPr>
              <w:spacing w:line="360" w:lineRule="auto"/>
            </w:pPr>
            <w:hyperlink r:id="rId15">
              <w:r>
                <w:rPr>
                  <w:rFonts w:eastAsia="inter" w:cs="inter" w:ascii="inter" w:hAnsi="inter"/>
                  <w:color w:val="#000"/>
                  <w:sz w:val="17"/>
                  <w:u w:val="single"/>
                </w:rPr>
                <w:t xml:space="preserve">pubmed.ncbi.nlm.nih.gov/34512345</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32987654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Trial of Metformin in Cancer Prevention Among Diabetics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0.79</w:t>
            </w:r>
          </w:p>
        </w:tc>
        <w:tc>
          <w:tcPr>
            <w:tcBorders>
              <w:top w:val="single" w:sz="1" w:space="0" w:color="000000"/>
              <w:bottom w:val="single" w:sz="1" w:space="0" w:color="000000"/>
            </w:tcBorders>
          </w:tcPr>
          <w:p>
            <w:pPr>
              <w:spacing w:line="360" w:lineRule="auto"/>
            </w:pPr>
            <w:hyperlink r:id="rId16">
              <w:r>
                <w:rPr>
                  <w:rFonts w:eastAsia="inter" w:cs="inter" w:ascii="inter" w:hAnsi="inter"/>
                  <w:color w:val="#000"/>
                  <w:sz w:val="17"/>
                  <w:u w:val="single"/>
                </w:rPr>
                <w:t xml:space="preserve">pubmed.ncbi.nlm.nih.gov/32987654</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3</w:t>
      </w:r>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“Does cognitive behavioral therapy improve sleep quality in adults with chronic insomnia?”</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34321098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CBT for Insomnia and Sleep Quality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tcBorders>
          </w:tcPr>
          <w:p>
            <w:pPr>
              <w:spacing w:line="360" w:lineRule="auto"/>
            </w:pPr>
            <w:hyperlink r:id="rId17">
              <w:r>
                <w:rPr>
                  <w:rFonts w:eastAsia="inter" w:cs="inter" w:ascii="inter" w:hAnsi="inter"/>
                  <w:color w:val="#000"/>
                  <w:sz w:val="17"/>
                  <w:u w:val="single"/>
                </w:rPr>
                <w:t xml:space="preserve">pubmed.ncbi.nlm.nih.gov/34321098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33112233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CBT vs. Pharmacotherapy for Chronic Insomnia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tcBorders>
          </w:tcPr>
          <w:p>
            <w:pPr>
              <w:spacing w:line="360" w:lineRule="auto"/>
            </w:pPr>
            <w:hyperlink r:id="rId18">
              <w:r>
                <w:rPr>
                  <w:rFonts w:eastAsia="inter" w:cs="inter" w:ascii="inter" w:hAnsi="inter"/>
                  <w:color w:val="#000"/>
                  <w:sz w:val="17"/>
                  <w:u w:val="single"/>
                </w:rPr>
                <w:t xml:space="preserve">pubmed.ncbi.nlm.nih.gov/33112233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32014567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Long-Term Follow-up of CBT for Insomnia: Sleep Efficiency Measures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0.76</w:t>
            </w:r>
          </w:p>
        </w:tc>
        <w:tc>
          <w:tcPr>
            <w:tcBorders>
              <w:top w:val="single" w:sz="1" w:space="0" w:color="000000"/>
              <w:bottom w:val="single" w:sz="1" w:space="0" w:color="000000"/>
            </w:tcBorders>
          </w:tcPr>
          <w:p>
            <w:pPr>
              <w:spacing w:line="360" w:lineRule="auto"/>
            </w:pPr>
            <w:hyperlink r:id="rId19">
              <w:r>
                <w:rPr>
                  <w:rFonts w:eastAsia="inter" w:cs="inter" w:ascii="inter" w:hAnsi="inter"/>
                  <w:color w:val="#000"/>
                  <w:sz w:val="17"/>
                  <w:u w:val="single"/>
                </w:rPr>
                <w:t xml:space="preserve">pubmed.ncbi.nlm.nih.gov/32014567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Each output shows the top-ranked studies, their publication metadata, a </w:t>
      </w:r>
      <w:r>
        <w:rPr>
          <w:rFonts w:eastAsia="inter" w:cs="inter" w:ascii="inter" w:hAnsi="inter"/>
          <w:b/>
          <w:color w:val="000000"/>
        </w:rPr>
        <w:t xml:space="preserve">quality score</w:t>
      </w:r>
      <w:r>
        <w:rPr>
          <w:rFonts w:eastAsia="inter" w:cs="inter" w:ascii="inter" w:hAnsi="inter"/>
          <w:color w:val="000000"/>
        </w:rPr>
        <w:t xml:space="preserve"> (study design and rigor), a </w:t>
      </w:r>
      <w:r>
        <w:rPr>
          <w:rFonts w:eastAsia="inter" w:cs="inter" w:ascii="inter" w:hAnsi="inter"/>
          <w:b/>
          <w:color w:val="000000"/>
        </w:rPr>
        <w:t xml:space="preserve">relevance score</w:t>
      </w:r>
      <w:r>
        <w:rPr>
          <w:rFonts w:eastAsia="inter" w:cs="inter" w:ascii="inter" w:hAnsi="inter"/>
          <w:color w:val="000000"/>
        </w:rPr>
        <w:t xml:space="preserve"> (semantic match to hypothesis), and a combined </w:t>
      </w:r>
      <w:r>
        <w:rPr>
          <w:rFonts w:eastAsia="inter" w:cs="inter" w:ascii="inter" w:hAnsi="inter"/>
          <w:b/>
          <w:color w:val="000000"/>
        </w:rPr>
        <w:t xml:space="preserve">composite score</w:t>
      </w:r>
      <w:r>
        <w:rPr>
          <w:rFonts w:eastAsia="inter" w:cs="inter" w:ascii="inter" w:hAnsi="inter"/>
          <w:color w:val="000000"/>
        </w:rPr>
        <w:t xml:space="preserve"> to guide users toward the strongest evidence.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Modular Python Codebase for Scored Evidence Dashboard</w:t>
      </w:r>
    </w:p>
    <w:p>
      <w:pPr>
        <w:spacing w:line="360" w:after="210" w:lineRule="auto"/>
      </w:pPr>
      <w:r>
        <w:rPr>
          <w:rFonts w:eastAsia="inter" w:cs="inter" w:ascii="inter" w:hAnsi="inter"/>
          <w:color w:val="000000"/>
        </w:rPr>
        <w:t xml:space="preserve">The following directory structure uses Python, Semantic Kernel, Azure AI Foundry, and Streamlit. Each module is focused on a single responsibility.</w:t>
      </w:r>
    </w:p>
    <w:p>
      <w:pPr>
        <w:pStyle w:val="SourceCode"/>
        <w:shd w:val="clear" w:fill="F8F8FA"/>
        <w:spacing w:line="336" w:lineRule="auto"/>
      </w:pPr>
      <w:r>
        <w:rPr>
          <w:rStyle w:val="VerbatimChar"/>
          <w:rFonts w:eastAsia="ibm plex mono" w:cs="ibm plex mono" w:ascii="ibm plex mono" w:hAnsi="ibm plex mono"/>
          <w:color w:val="000000"/>
          <w:sz w:val="18"/>
        </w:rPr>
        <w:t xml:space="preserve">scored_evidence_dashboard/</w:t>
        <w:br/>
        <w:t xml:space="preserve">│</w:t>
        <w:br/>
        <w:t xml:space="preserve">├── agents/</w:t>
        <w:br/>
        <w:t xml:space="preserve">│   ├── __init__.py</w:t>
        <w:br/>
        <w:t xml:space="preserve">│   ├── discovery_agent.py</w:t>
        <w:br/>
        <w:t xml:space="preserve">│   └── scoring_agent.py</w:t>
        <w:br/>
        <w:t xml:space="preserve">│</w:t>
        <w:br/>
        <w:t xml:space="preserve">├── ui/</w:t>
        <w:br/>
        <w:t xml:space="preserve">│   ├── __init__.py</w:t>
        <w:br/>
        <w:t xml:space="preserve">│   └── streamlit_app.py</w:t>
        <w:br/>
        <w:t xml:space="preserve">│</w:t>
        <w:br/>
        <w:t xml:space="preserve">├── api/</w:t>
        <w:br/>
        <w:t xml:space="preserve">│   ├── __init__.py</w:t>
        <w:br/>
        <w:t xml:space="preserve">│   └── dashboard_api.py</w:t>
        <w:br/>
        <w:t xml:space="preserve">│</w:t>
        <w:br/>
        <w:t xml:space="preserve">├── utils/</w:t>
        <w:br/>
        <w:t xml:space="preserve">│   ├── __init__.py</w:t>
        <w:br/>
        <w:t xml:space="preserve">│   ├── pubmed_client.py</w:t>
        <w:br/>
        <w:t xml:space="preserve">│   └── impact_factor.py</w:t>
        <w:br/>
        <w:t xml:space="preserve">│</w:t>
        <w:br/>
        <w:t xml:space="preserve">├── infra/</w:t>
        <w:br/>
        <w:t xml:space="preserve">│   ├── Dockerfile</w:t>
        <w:br/>
        <w:t xml:space="preserve">│   └── bicep_deploy.bicep</w:t>
        <w:br/>
        <w:t xml:space="preserve">│</w:t>
        <w:br/>
        <w:t xml:space="preserve">├── requirements.txt</w:t>
        <w:br/>
        <w:t xml:space="preserve">└── README.md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agents/discovery_agent.py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 Skill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 = PubMedClient()</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.pubmed.esearch(hypothesis, max_results)</w:t>
        <w:br/>
        <w:t xml:space="preserve">        articles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.pubmed.efetch(ids)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agents/scoring_agent.py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quality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Keyword-based heuristics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kw, weight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"randomized"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text.lower():</w:t>
        <w:br/>
        <w:t xml:space="preserve">                quality += weight</w:t>
        <w:br/>
        <w:t xml:space="preserve">        quality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response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cosine similarity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.kernel.cosine_similarity(response[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response[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 quality +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utils/pubmed_client.py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term: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term,</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requests.get(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[id_elem.text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requests.get(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t.text])</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utils/impact_factor.py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reader = csv.DictReader(f)</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reader: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 journal.lower():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api/dashboard_api.py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kernel = Kernel()</w:t>
        <w:br/>
        <w:t xml:space="preserve">openai_client = OpenAIClient()</w:t>
        <w:br/>
        <w:t xml:space="preserve">discovery = DiscoveryAgent(kernel)</w:t>
        <w:br/>
        <w:t xml:space="preserve">scoring = ScoringAgent(kernel, openai_client)</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scoring.compute_quality_score(art)</w:t>
        <w:br/>
        <w:t xml:space="preserve">        r = scoring.compute_relevance_score(art, hypothesis)</w:t>
        <w:br/>
        <w:t xml:space="preserve">        c = scoring.combine_scores(q, r)</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ui/streamlit_app.py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results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hypothesis}).json()</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PMID: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[View on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requirements.txt</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semantic-kernel</w:t>
        <w:br/>
        <w:t xml:space="preserve">azure-ai-openai</w:t>
        <w:br/>
        <w:t xml:space="preserve">fastapi</w:t>
        <w:br/>
        <w:t xml:space="preserve">uvicorn</w:t>
        <w:br/>
        <w:t xml:space="preserve">streamlit</w:t>
        <w:br/>
        <w:t xml:space="preserve">requests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8. infra/Dockerfile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python:</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-slim</w:t>
        <w:br/>
        <w:t xml:space="preserve"/>
      </w:r>
      <w:r>
        <w:rPr>
          <w:rStyle w:val="VerbatimChar"/>
          <w:rFonts w:eastAsia="ibm plex mono" w:cs="ibm plex mono" w:ascii="ibm plex mono" w:hAnsi="ibm plex mono"/>
          <w:color w:val="000000"/>
          <w:sz w:val="18"/>
        </w:rPr>
        <w:t xml:space="preserve">WORKDIR</w:t>
      </w:r>
      <w:r>
        <w:rPr>
          <w:rStyle w:val="VerbatimChar"/>
          <w:rFonts w:eastAsia="ibm plex mono" w:cs="ibm plex mono" w:ascii="ibm plex mono" w:hAnsi="ibm plex mono"/>
          <w:color w:val="000000"/>
          <w:sz w:val="18"/>
        </w:rPr>
        <w:t xml:space="preserve"> /app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requirements.txt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pip install --no-cache-dir -r requirements.txt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"uvicorn"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"api.dashboard_api:app"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"8000"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Deployment</w:t>
      </w:r>
    </w:p>
    <w:p>
      <w:pPr>
        <w:numPr>
          <w:ilvl w:val="0"/>
          <w:numId w:val="10"/>
        </w:numPr>
        <w:spacing w:line="360" w:before="105" w:after="105" w:lineRule="auto"/>
      </w:pPr>
      <w:r>
        <w:rPr>
          <w:rFonts w:eastAsia="inter" w:cs="inter" w:ascii="inter" w:hAnsi="inter"/>
          <w:color w:val="000000"/>
          <w:sz w:val="21"/>
        </w:rPr>
        <w:t xml:space="preserve">Build and push container to Azure Container Registry.</w:t>
      </w:r>
    </w:p>
    <w:p>
      <w:pPr>
        <w:numPr>
          <w:ilvl w:val="0"/>
          <w:numId w:val="10"/>
        </w:numPr>
        <w:spacing w:line="360" w:before="105" w:after="105" w:lineRule="auto"/>
      </w:pPr>
      <w:r>
        <w:rPr>
          <w:rFonts w:eastAsia="inter" w:cs="inter" w:ascii="inter" w:hAnsi="inter"/>
          <w:color w:val="000000"/>
          <w:sz w:val="21"/>
        </w:rPr>
        <w:t xml:space="preserve">Deploy FastAPI service via Azure Container Apps or Azure Functions.</w:t>
      </w:r>
    </w:p>
    <w:p>
      <w:pPr>
        <w:numPr>
          <w:ilvl w:val="0"/>
          <w:numId w:val="10"/>
        </w:numPr>
        <w:spacing w:line="360" w:before="105" w:after="105" w:lineRule="auto"/>
      </w:pPr>
      <w:r>
        <w:rPr>
          <w:rFonts w:eastAsia="inter" w:cs="inter" w:ascii="inter" w:hAnsi="inter"/>
          <w:color w:val="000000"/>
          <w:sz w:val="21"/>
        </w:rPr>
        <w:t xml:space="preserve">Host Streamlit app on Azure App Service (Linux) or Container Apps pointing to the API.</w:t>
      </w:r>
    </w:p>
    <w:p>
      <w:pPr>
        <w:spacing w:line="360" w:after="210" w:lineRule="auto"/>
      </w:pPr>
      <w:r>
        <w:rPr>
          <w:rFonts w:eastAsia="inter" w:cs="inter" w:ascii="inter" w:hAnsi="inter"/>
          <w:color w:val="000000"/>
        </w:rPr>
        <w:t xml:space="preserve">This modular codebase separates concerns, uses Semantic Kernel for skill orchestration, and integrates Azure AI Foundry components via Python SDKs, delivering a maintainable PoC within the four-week timeline.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Analysis and Improvement Plan for Scoring Logic</w:t>
      </w:r>
    </w:p>
    <w:p>
      <w:pPr>
        <w:spacing w:line="360" w:after="210" w:lineRule="auto"/>
      </w:pPr>
      <w:r>
        <w:rPr>
          <w:rFonts w:eastAsia="inter" w:cs="inter" w:ascii="inter" w:hAnsi="inter"/>
          <w:b/>
          <w:color w:val="000000"/>
        </w:rPr>
        <w:t xml:space="preserve">Current Limitations</w:t>
      </w:r>
    </w:p>
    <w:p>
      <w:pPr>
        <w:numPr>
          <w:ilvl w:val="0"/>
          <w:numId w:val="11"/>
        </w:numPr>
        <w:spacing w:line="360" w:before="105" w:after="105" w:lineRule="auto"/>
      </w:pPr>
      <w:r>
        <w:rPr>
          <w:rFonts w:eastAsia="inter" w:cs="inter" w:ascii="inter" w:hAnsi="inter"/>
          <w:color w:val="000000"/>
          <w:sz w:val="21"/>
        </w:rPr>
        <w:t xml:space="preserve">Quality scoring relies only on keyword presence and a static impact factor, which may overlook important factors such as study recency, sample size, and study design hierarchy.</w:t>
      </w:r>
    </w:p>
    <w:p>
      <w:pPr>
        <w:numPr>
          <w:ilvl w:val="0"/>
          <w:numId w:val="11"/>
        </w:numPr>
        <w:spacing w:line="360" w:before="105" w:after="105" w:lineRule="auto"/>
      </w:pPr>
      <w:r>
        <w:rPr>
          <w:rFonts w:eastAsia="inter" w:cs="inter" w:ascii="inter" w:hAnsi="inter"/>
          <w:color w:val="000000"/>
          <w:sz w:val="21"/>
        </w:rPr>
        <w:t xml:space="preserve">Relevance scoring uses raw cosine similarity without normalization or handling of outliers.</w:t>
      </w:r>
    </w:p>
    <w:p>
      <w:pPr>
        <w:numPr>
          <w:ilvl w:val="0"/>
          <w:numId w:val="11"/>
        </w:numPr>
        <w:spacing w:line="360" w:before="105" w:after="105" w:lineRule="auto"/>
      </w:pPr>
      <w:r>
        <w:rPr>
          <w:rFonts w:eastAsia="inter" w:cs="inter" w:ascii="inter" w:hAnsi="inter"/>
          <w:color w:val="000000"/>
          <w:sz w:val="21"/>
        </w:rPr>
        <w:t xml:space="preserve">Composite score equally weights quality and relevance, which may not reflect user priorities or data distributions.</w:t>
      </w:r>
    </w:p>
    <w:p>
      <w:pPr>
        <w:spacing w:line="360" w:after="210" w:lineRule="auto"/>
      </w:pPr>
      <w:r>
        <w:rPr>
          <w:rFonts w:eastAsia="inter" w:cs="inter" w:ascii="inter" w:hAnsi="inter"/>
          <w:b/>
          <w:color w:val="000000"/>
        </w:rPr>
        <w:t xml:space="preserve">Improvement Objectives</w:t>
      </w:r>
    </w:p>
    <w:p>
      <w:pPr>
        <w:numPr>
          <w:ilvl w:val="0"/>
          <w:numId w:val="12"/>
        </w:numPr>
        <w:spacing w:line="360" w:after="210" w:lineRule="auto"/>
      </w:pPr>
      <w:r>
        <w:rPr>
          <w:rFonts w:eastAsia="inter" w:cs="inter" w:ascii="inter" w:hAnsi="inter"/>
          <w:b/>
          <w:color w:val="000000"/>
          <w:sz w:val="21"/>
        </w:rPr>
        <w:t xml:space="preserve">Multi-Dimensional Quality Assessment</w:t>
      </w:r>
    </w:p>
    <w:p>
      <w:pPr>
        <w:numPr>
          <w:ilvl w:val="1"/>
          <w:numId w:val="12"/>
        </w:numPr>
        <w:spacing w:line="360" w:before="105" w:after="105" w:lineRule="auto"/>
      </w:pPr>
      <w:r>
        <w:rPr>
          <w:rFonts w:eastAsia="inter" w:cs="inter" w:ascii="inter" w:hAnsi="inter"/>
          <w:color w:val="000000"/>
          <w:sz w:val="21"/>
        </w:rPr>
        <w:t xml:space="preserve">Extract </w:t>
      </w:r>
      <w:r>
        <w:rPr>
          <w:rFonts w:eastAsia="inter" w:cs="inter" w:ascii="inter" w:hAnsi="inter"/>
          <w:b/>
          <w:color w:val="000000"/>
          <w:sz w:val="21"/>
        </w:rPr>
        <w:t xml:space="preserve">study design</w:t>
      </w:r>
      <w:r>
        <w:rPr>
          <w:rFonts w:eastAsia="inter" w:cs="inter" w:ascii="inter" w:hAnsi="inter"/>
          <w:color w:val="000000"/>
          <w:sz w:val="21"/>
        </w:rPr>
        <w:t xml:space="preserve"> hierarchy (e.g., meta-analysis &gt; randomized trial &gt; cohort &gt; case-control &gt; observational).</w:t>
      </w:r>
    </w:p>
    <w:p>
      <w:pPr>
        <w:numPr>
          <w:ilvl w:val="1"/>
          <w:numId w:val="12"/>
        </w:numPr>
        <w:spacing w:line="360" w:before="105" w:after="105" w:lineRule="auto"/>
      </w:pPr>
      <w:r>
        <w:rPr>
          <w:rFonts w:eastAsia="inter" w:cs="inter" w:ascii="inter" w:hAnsi="inter"/>
          <w:color w:val="000000"/>
          <w:sz w:val="21"/>
        </w:rPr>
        <w:t xml:space="preserve">Parse </w:t>
      </w:r>
      <w:r>
        <w:rPr>
          <w:rFonts w:eastAsia="inter" w:cs="inter" w:ascii="inter" w:hAnsi="inter"/>
          <w:b/>
          <w:color w:val="000000"/>
          <w:sz w:val="21"/>
        </w:rPr>
        <w:t xml:space="preserve">sample size</w:t>
      </w:r>
      <w:r>
        <w:rPr>
          <w:rFonts w:eastAsia="inter" w:cs="inter" w:ascii="inter" w:hAnsi="inter"/>
          <w:color w:val="000000"/>
          <w:sz w:val="21"/>
        </w:rPr>
        <w:t xml:space="preserve"> from abstracts and normalize (larger sample → higher score).</w:t>
      </w:r>
    </w:p>
    <w:p>
      <w:pPr>
        <w:numPr>
          <w:ilvl w:val="1"/>
          <w:numId w:val="12"/>
        </w:numPr>
        <w:spacing w:line="360" w:before="105" w:after="105" w:lineRule="auto"/>
      </w:pPr>
      <w:r>
        <w:rPr>
          <w:rFonts w:eastAsia="inter" w:cs="inter" w:ascii="inter" w:hAnsi="inter"/>
          <w:color w:val="000000"/>
          <w:sz w:val="21"/>
        </w:rPr>
        <w:t xml:space="preserve">Incorporate </w:t>
      </w:r>
      <w:r>
        <w:rPr>
          <w:rFonts w:eastAsia="inter" w:cs="inter" w:ascii="inter" w:hAnsi="inter"/>
          <w:b/>
          <w:color w:val="000000"/>
          <w:sz w:val="21"/>
        </w:rPr>
        <w:t xml:space="preserve">recency weighting</w:t>
      </w:r>
      <w:r>
        <w:rPr>
          <w:rFonts w:eastAsia="inter" w:cs="inter" w:ascii="inter" w:hAnsi="inter"/>
          <w:color w:val="000000"/>
          <w:sz w:val="21"/>
        </w:rPr>
        <w:t xml:space="preserve"> (newer studies score higher).</w:t>
      </w:r>
    </w:p>
    <w:p>
      <w:pPr>
        <w:numPr>
          <w:ilvl w:val="1"/>
          <w:numId w:val="12"/>
        </w:numPr>
        <w:spacing w:line="360" w:before="105" w:after="105" w:lineRule="auto"/>
      </w:pPr>
      <w:r>
        <w:rPr>
          <w:rFonts w:eastAsia="inter" w:cs="inter" w:ascii="inter" w:hAnsi="inter"/>
          <w:color w:val="000000"/>
          <w:sz w:val="21"/>
        </w:rPr>
        <w:t xml:space="preserve">Retain </w:t>
      </w:r>
      <w:r>
        <w:rPr>
          <w:rFonts w:eastAsia="inter" w:cs="inter" w:ascii="inter" w:hAnsi="inter"/>
          <w:b/>
          <w:color w:val="000000"/>
          <w:sz w:val="21"/>
        </w:rPr>
        <w:t xml:space="preserve">journal impact factor</w:t>
      </w:r>
      <w:r>
        <w:rPr>
          <w:rFonts w:eastAsia="inter" w:cs="inter" w:ascii="inter" w:hAnsi="inter"/>
          <w:color w:val="000000"/>
          <w:sz w:val="21"/>
        </w:rPr>
        <w:t xml:space="preserve"> contribution.</w:t>
      </w:r>
    </w:p>
    <w:p>
      <w:pPr>
        <w:numPr>
          <w:ilvl w:val="0"/>
          <w:numId w:val="12"/>
        </w:numPr>
        <w:spacing w:line="360" w:after="210" w:lineRule="auto"/>
      </w:pPr>
      <w:r>
        <w:rPr>
          <w:rFonts w:eastAsia="inter" w:cs="inter" w:ascii="inter" w:hAnsi="inter"/>
          <w:b/>
          <w:color w:val="000000"/>
          <w:sz w:val="21"/>
        </w:rPr>
        <w:t xml:space="preserve">Enhanced Relevance Scoring</w:t>
      </w:r>
    </w:p>
    <w:p>
      <w:pPr>
        <w:numPr>
          <w:ilvl w:val="1"/>
          <w:numId w:val="12"/>
        </w:numPr>
        <w:spacing w:line="360" w:before="105" w:after="105" w:lineRule="auto"/>
      </w:pPr>
      <w:r>
        <w:rPr>
          <w:rFonts w:eastAsia="inter" w:cs="inter" w:ascii="inter" w:hAnsi="inter"/>
          <w:color w:val="000000"/>
          <w:sz w:val="21"/>
        </w:rPr>
        <w:t xml:space="preserve">Normalize cosine similarity to.</w:t>
      </w:r>
    </w:p>
    <w:p>
      <w:pPr>
        <w:numPr>
          <w:ilvl w:val="1"/>
          <w:numId w:val="12"/>
        </w:numPr>
        <w:spacing w:line="360" w:before="105" w:after="105" w:lineRule="auto"/>
      </w:pPr>
      <w:r>
        <w:rPr>
          <w:rFonts w:eastAsia="inter" w:cs="inter" w:ascii="inter" w:hAnsi="inter"/>
          <w:color w:val="000000"/>
          <w:sz w:val="21"/>
        </w:rPr>
        <w:t xml:space="preserve">Clip or adjust extremes to reduce noise from outliers.</w:t>
      </w:r>
    </w:p>
    <w:p>
      <w:pPr>
        <w:numPr>
          <w:ilvl w:val="0"/>
          <w:numId w:val="12"/>
        </w:numPr>
        <w:spacing w:line="360" w:after="210" w:lineRule="auto"/>
      </w:pPr>
      <w:r>
        <w:rPr>
          <w:rFonts w:eastAsia="inter" w:cs="inter" w:ascii="inter" w:hAnsi="inter"/>
          <w:b/>
          <w:color w:val="000000"/>
          <w:sz w:val="21"/>
        </w:rPr>
        <w:t xml:space="preserve">Adaptive Composite Weighting</w:t>
      </w:r>
    </w:p>
    <w:p>
      <w:pPr>
        <w:numPr>
          <w:ilvl w:val="1"/>
          <w:numId w:val="12"/>
        </w:numPr>
        <w:spacing w:line="360" w:before="105" w:after="105" w:lineRule="auto"/>
      </w:pPr>
      <w:r>
        <w:rPr>
          <w:rFonts w:eastAsia="inter" w:cs="inter" w:ascii="inter" w:hAnsi="inter"/>
          <w:color w:val="000000"/>
          <w:sz w:val="21"/>
        </w:rPr>
        <w:t xml:space="preserve">Allow configuration of weights for quality vs relevance via parameters or environment variables.</w:t>
      </w:r>
    </w:p>
    <w:p>
      <w:pPr>
        <w:numPr>
          <w:ilvl w:val="1"/>
          <w:numId w:val="12"/>
        </w:numPr>
        <w:spacing w:line="360" w:before="105" w:after="105" w:lineRule="auto"/>
      </w:pPr>
      <w:r>
        <w:rPr>
          <w:rFonts w:eastAsia="inter" w:cs="inter" w:ascii="inter" w:hAnsi="inter"/>
          <w:color w:val="000000"/>
          <w:sz w:val="21"/>
        </w:rPr>
        <w:t xml:space="preserve">Provide defaults that favor quality slightly (e.g., 60% quality, 40% relevance).</w:t>
      </w:r>
    </w:p>
    <w:p>
      <w:pPr>
        <w:spacing w:line="360" w:after="210" w:lineRule="auto"/>
      </w:pPr>
      <w:r>
        <w:rPr>
          <w:rFonts w:eastAsia="inter" w:cs="inter" w:ascii="inter" w:hAnsi="inter"/>
          <w:b/>
          <w:color w:val="000000"/>
        </w:rPr>
        <w:t xml:space="preserve">Plan</w:t>
      </w:r>
    </w:p>
    <w:p>
      <w:pPr>
        <w:numPr>
          <w:ilvl w:val="0"/>
          <w:numId w:val="13"/>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sz w:val="21"/>
        </w:rPr>
        <w:t xml:space="preserve">, implement new helper functions: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extract_sample_size(abstract)</w:t>
      </w:r>
      <w:r>
        <w:rPr>
          <w:rFonts w:eastAsia="inter" w:cs="inter" w:ascii="inter" w:hAnsi="inter"/>
          <w:color w:val="000000"/>
          <w:sz w:val="21"/>
        </w:rPr>
        <w:t xml:space="preserve"> using regex to find “n =” patterns.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design_score(text)</w:t>
      </w:r>
      <w:r>
        <w:rPr>
          <w:rFonts w:eastAsia="inter" w:cs="inter" w:ascii="inter" w:hAnsi="inter"/>
          <w:color w:val="000000"/>
          <w:sz w:val="21"/>
        </w:rPr>
        <w:t xml:space="preserve"> mapping design keywords to scores.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recency_score(year)</w:t>
      </w:r>
      <w:r>
        <w:rPr>
          <w:rFonts w:eastAsia="inter" w:cs="inter" w:ascii="inter" w:hAnsi="inter"/>
          <w:color w:val="000000"/>
          <w:sz w:val="21"/>
        </w:rPr>
        <w:t xml:space="preserve"> as normalized function based on current year.</w:t>
      </w:r>
    </w:p>
    <w:p>
      <w:pPr>
        <w:numPr>
          <w:ilvl w:val="0"/>
          <w:numId w:val="13"/>
        </w:numPr>
        <w:spacing w:line="360" w:before="105" w:after="105" w:lineRule="auto"/>
      </w:pPr>
      <w:r>
        <w:rPr>
          <w:rFonts w:eastAsia="inter" w:cs="inter" w:ascii="inter" w:hAnsi="inter"/>
          <w:color w:val="000000"/>
          <w:sz w:val="21"/>
        </w:rPr>
        <w:t xml:space="preserve">Compute each subscore, normalize to , then compute quality:</w:t>
      </w:r>
      <w:r>
        <w:rPr>
          <w:rFonts w:eastAsia="inter" w:cs="inter" w:ascii="inter" w:hAnsi="inter"/>
          <w:color w:val="000000"/>
          <w:sz w:val="21"/>
        </w:rPr>
        <w:br w:type="textWrapping"/>
      </w:r>
      <w:r>
        <w:rPr>
          <w:rFonts w:eastAsia="inter" w:cs="inter" w:ascii="inter" w:hAnsi="inter"/>
          <w:color w:val="000000"/>
          <w:sz w:val="21"/>
        </w:rPr>
        <w:t xml:space="preserve">quality = w1</w:t>
      </w:r>
      <w:r>
        <w:rPr>
          <w:rFonts w:eastAsia="inter" w:cs="inter" w:ascii="inter" w:hAnsi="inter"/>
          <w:i/>
          <w:color w:val="000000"/>
          <w:sz w:val="21"/>
        </w:rPr>
        <w:t xml:space="preserve">design + w2</w:t>
      </w:r>
      <w:r>
        <w:rPr>
          <w:rFonts w:eastAsia="inter" w:cs="inter" w:ascii="inter" w:hAnsi="inter"/>
          <w:color w:val="000000"/>
          <w:sz w:val="21"/>
        </w:rPr>
        <w:t xml:space="preserve">normalized_sample + w3</w:t>
      </w:r>
      <w:r>
        <w:rPr>
          <w:rFonts w:eastAsia="inter" w:cs="inter" w:ascii="inter" w:hAnsi="inter"/>
          <w:i/>
          <w:color w:val="000000"/>
          <w:sz w:val="21"/>
        </w:rPr>
        <w:t xml:space="preserve">recency + w4</w:t>
      </w:r>
      <w:r>
        <w:rPr>
          <w:rFonts w:eastAsia="inter" w:cs="inter" w:ascii="inter" w:hAnsi="inter"/>
          <w:color w:val="000000"/>
          <w:sz w:val="21"/>
        </w:rPr>
        <w:t xml:space="preserve">impact_factor</w:t>
      </w:r>
    </w:p>
    <w:p>
      <w:pPr>
        <w:numPr>
          <w:ilvl w:val="0"/>
          <w:numId w:val="13"/>
        </w:numPr>
        <w:spacing w:line="360" w:before="105" w:after="105" w:lineRule="auto"/>
      </w:pPr>
      <w:r>
        <w:rPr>
          <w:rFonts w:eastAsia="inter" w:cs="inter" w:ascii="inter" w:hAnsi="inter"/>
          <w:color w:val="000000"/>
          <w:sz w:val="21"/>
        </w:rPr>
        <w:t xml:space="preserve">For relevance:</w:t>
      </w:r>
    </w:p>
    <w:p>
      <w:pPr>
        <w:numPr>
          <w:ilvl w:val="1"/>
          <w:numId w:val="13"/>
        </w:numPr>
        <w:spacing w:line="360" w:before="105" w:after="105" w:lineRule="auto"/>
      </w:pPr>
      <w:r>
        <w:rPr>
          <w:rFonts w:eastAsia="inter" w:cs="inter" w:ascii="inter" w:hAnsi="inter"/>
          <w:color w:val="000000"/>
          <w:sz w:val="21"/>
        </w:rPr>
        <w:t xml:space="preserve">Compute cosine, then map via </w:t>
      </w:r>
      <w:r>
        <w:rPr>
          <w:rStyle w:val="VerbatimChar"/>
          <w:rFonts w:eastAsia="ibm plex mono" w:cs="ibm plex mono" w:ascii="ibm plex mono" w:hAnsi="ibm plex mono"/>
          <w:color w:val="000000"/>
          <w:sz w:val="18"/>
          <w:shd w:val="clear" w:color="auto" w:fill="F8F8FA"/>
        </w:rPr>
        <w:t xml:space="preserve">(cosine + 1)/2</w:t>
      </w:r>
      <w:r>
        <w:rPr>
          <w:rFonts w:eastAsia="inter" w:cs="inter" w:ascii="inter" w:hAnsi="inter"/>
          <w:color w:val="000000"/>
          <w:sz w:val="21"/>
        </w:rPr>
        <w:t xml:space="preserve"> to ensure positivity.</w:t>
      </w:r>
    </w:p>
    <w:p>
      <w:pPr>
        <w:numPr>
          <w:ilvl w:val="0"/>
          <w:numId w:val="13"/>
        </w:numPr>
        <w:spacing w:line="360" w:before="105" w:after="105" w:lineRule="auto"/>
      </w:pPr>
      <w:r>
        <w:rPr>
          <w:rFonts w:eastAsia="inter" w:cs="inter" w:ascii="inter" w:hAnsi="inter"/>
          <w:color w:val="000000"/>
          <w:sz w:val="21"/>
        </w:rPr>
        <w:t xml:space="preserve">Composite:</w:t>
      </w:r>
      <w:r>
        <w:rPr>
          <w:rFonts w:eastAsia="inter" w:cs="inter" w:ascii="inter" w:hAnsi="inter"/>
          <w:color w:val="000000"/>
          <w:sz w:val="21"/>
        </w:rPr>
        <w:br w:type="textWrapping"/>
      </w:r>
      <w:r>
        <w:rPr>
          <w:rFonts w:eastAsia="inter" w:cs="inter" w:ascii="inter" w:hAnsi="inter"/>
          <w:color w:val="000000"/>
          <w:sz w:val="21"/>
        </w:rPr>
        <w:t xml:space="preserve">composite = quality_weight</w:t>
      </w:r>
      <w:r>
        <w:rPr>
          <w:rFonts w:eastAsia="inter" w:cs="inter" w:ascii="inter" w:hAnsi="inter"/>
          <w:i/>
          <w:color w:val="000000"/>
          <w:sz w:val="21"/>
        </w:rPr>
        <w:t xml:space="preserve">quality + relevance_weight</w:t>
      </w:r>
      <w:r>
        <w:rPr>
          <w:rFonts w:eastAsia="inter" w:cs="inter" w:ascii="inter" w:hAnsi="inter"/>
          <w:color w:val="000000"/>
          <w:sz w:val="21"/>
        </w:rPr>
        <w:t xml:space="preserve">relevance</w:t>
      </w:r>
    </w:p>
    <w:p>
      <w:pPr>
        <w:spacing w:line="360" w:after="210" w:lineRule="auto"/>
      </w:pPr>
      <w:r>
        <w:rPr>
          <w:rFonts w:eastAsia="inter" w:cs="inter" w:ascii="inter" w:hAnsi="inter"/>
          <w:color w:val="000000"/>
        </w:rPr>
        <w:t xml:space="preserve">Weights:</w:t>
      </w:r>
    </w:p>
    <w:p>
      <w:pPr>
        <w:numPr>
          <w:ilvl w:val="0"/>
          <w:numId w:val="14"/>
        </w:numPr>
        <w:spacing w:line="360" w:before="105" w:after="105" w:lineRule="auto"/>
      </w:pPr>
      <w:r>
        <w:rPr>
          <w:rFonts w:eastAsia="inter" w:cs="inter" w:ascii="inter" w:hAnsi="inter"/>
          <w:color w:val="000000"/>
          <w:sz w:val="21"/>
        </w:rPr>
        <w:t xml:space="preserve">design: 0.4</w:t>
      </w:r>
    </w:p>
    <w:p>
      <w:pPr>
        <w:numPr>
          <w:ilvl w:val="0"/>
          <w:numId w:val="14"/>
        </w:numPr>
        <w:spacing w:line="360" w:before="105" w:after="105" w:lineRule="auto"/>
      </w:pPr>
      <w:r>
        <w:rPr>
          <w:rFonts w:eastAsia="inter" w:cs="inter" w:ascii="inter" w:hAnsi="inter"/>
          <w:color w:val="000000"/>
          <w:sz w:val="21"/>
        </w:rPr>
        <w:t xml:space="preserve">sample size: 0.2</w:t>
      </w:r>
    </w:p>
    <w:p>
      <w:pPr>
        <w:numPr>
          <w:ilvl w:val="0"/>
          <w:numId w:val="14"/>
        </w:numPr>
        <w:spacing w:line="360" w:before="105" w:after="105" w:lineRule="auto"/>
      </w:pPr>
      <w:r>
        <w:rPr>
          <w:rFonts w:eastAsia="inter" w:cs="inter" w:ascii="inter" w:hAnsi="inter"/>
          <w:color w:val="000000"/>
          <w:sz w:val="21"/>
        </w:rPr>
        <w:t xml:space="preserve">recency: 0.2</w:t>
      </w:r>
    </w:p>
    <w:p>
      <w:pPr>
        <w:numPr>
          <w:ilvl w:val="0"/>
          <w:numId w:val="14"/>
        </w:numPr>
        <w:spacing w:line="360" w:before="105" w:after="105" w:lineRule="auto"/>
      </w:pPr>
      <w:r>
        <w:rPr>
          <w:rFonts w:eastAsia="inter" w:cs="inter" w:ascii="inter" w:hAnsi="inter"/>
          <w:color w:val="000000"/>
          <w:sz w:val="21"/>
        </w:rPr>
        <w:t xml:space="preserve">impact factor: 0.2</w:t>
      </w:r>
    </w:p>
    <w:p>
      <w:pPr>
        <w:numPr>
          <w:ilvl w:val="0"/>
          <w:numId w:val="14"/>
        </w:numPr>
        <w:spacing w:line="360" w:before="105" w:after="105" w:lineRule="auto"/>
      </w:pPr>
      <w:r>
        <w:rPr>
          <w:rFonts w:eastAsia="inter" w:cs="inter" w:ascii="inter" w:hAnsi="inter"/>
          <w:color w:val="000000"/>
          <w:sz w:val="21"/>
        </w:rPr>
        <w:t xml:space="preserve">quality_weight: 0.6</w:t>
      </w:r>
    </w:p>
    <w:p>
      <w:pPr>
        <w:numPr>
          <w:ilvl w:val="0"/>
          <w:numId w:val="14"/>
        </w:numPr>
        <w:spacing w:line="360" w:before="105" w:after="105" w:lineRule="auto"/>
      </w:pPr>
      <w:r>
        <w:rPr>
          <w:rFonts w:eastAsia="inter" w:cs="inter" w:ascii="inter" w:hAnsi="inter"/>
          <w:color w:val="000000"/>
          <w:sz w:val="21"/>
        </w:rPr>
        <w:t xml:space="preserve">relevance_weight: 0.4</w:t>
      </w:r>
    </w:p>
    <w:p>
      <w:pPr>
        <w:spacing w:line="360" w:before="315" w:after="105" w:lineRule="auto"/>
        <w:ind w:left="-30"/>
        <w:jc w:val="left"/>
      </w:pPr>
      <w:r>
        <w:rPr>
          <w:rFonts w:eastAsia="inter" w:cs="inter" w:ascii="inter" w:hAnsi="inter"/>
          <w:b/>
          <w:color w:val="000000"/>
          <w:sz w:val="24"/>
        </w:rPr>
        <w:t xml:space="preserve">Updated </w:t>
      </w:r>
      <w:r>
        <w:rPr>
          <w:rStyle w:val="VerbatimChar"/>
          <w:rFonts w:eastAsia="inter" w:cs="inter" w:ascii="inter" w:hAnsi="inter"/>
          <w:b/>
          <w:color w:val="000000"/>
          <w:sz w:val="24"/>
          <w:shd w:val="clear" w:color="auto" w:fill="F8F8FA"/>
        </w:rPr>
        <w:t xml:space="preserve">agents/scoring_agent.py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text.lower()</w:t>
        <w:br/>
        <w:t xml:space="preserve">        hierarchy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kw, score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hierarchy.items():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Find patterns like "n = 1234" or "sample of 1234"</w:t>
      </w:r>
      <w:r>
        <w:rPr>
          <w:rStyle w:val="VerbatimChar"/>
          <w:rFonts w:eastAsia="ibm plex mono" w:cs="ibm plex mono" w:ascii="ibm plex mono" w:hAnsi="ibm plex mono"/>
          <w:color w:val="000000"/>
          <w:sz w:val="18"/>
        </w:rPr>
        <w:t xml:space="preserve"/>
        <w:br/>
        <w:t xml:space="preserve">        nums = re.findall(</w:t>
      </w:r>
      <w:r>
        <w:rPr>
          <w:rStyle w:val="VerbatimChar"/>
          <w:rFonts w:eastAsia="ibm plex mono" w:cs="ibm plex mono" w:ascii="ibm plex mono" w:hAnsi="ibm plex mono"/>
          <w:color w:val="000000"/>
          <w:sz w:val="18"/>
        </w:rPr>
        <w:t xml:space="preserve">r'(?:n\s*=\s*|sample(?: size)? of\s*)(\d{2,6})'</w:t>
      </w:r>
      <w:r>
        <w:rPr>
          <w:rStyle w:val="VerbatimChar"/>
          <w:rFonts w:eastAsia="ibm plex mono" w:cs="ibm plex mono" w:ascii="ibm plex mono" w:hAnsi="ibm plex mono"/>
          <w:color w:val="000000"/>
          <w:sz w:val="18"/>
        </w:rPr>
        <w:t xml:space="preserve">, abstract.lower())</w:t>
        <w:br/>
        <w:t xml:space="preserve">        sizes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n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nums]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sizes: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Normalize sample size using log scale</w:t>
      </w:r>
      <w:r>
        <w:rPr>
          <w:rStyle w:val="VerbatimChar"/>
          <w:rFonts w:eastAsia="ibm plex mono" w:cs="ibm plex mono" w:ascii="ibm plex mono" w:hAnsi="ibm plex mono"/>
          <w:color w:val="000000"/>
          <w:sz w:val="18"/>
        </w:rPr>
        <w:t xml:space="preserve"/>
        <w:br/>
        <w:t xml:space="preserve">        max_size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(sizes)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(math.log10(max_size)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assume max log10 ~5 (100k)</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 Newer → higher; cap at 10 years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i_score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Weights for quality dimensions</w:t>
      </w:r>
      <w:r>
        <w:rPr>
          <w:rStyle w:val="VerbatimChar"/>
          <w:rFonts w:eastAsia="ibm plex mono" w:cs="ibm plex mono" w:ascii="ibm plex mono" w:hAnsi="ibm plex mono"/>
          <w:color w:val="000000"/>
          <w:sz w:val="18"/>
        </w:rPr>
        <w:t xml:space="preserve"/>
        <w:br/>
        <w:t xml:space="preserve">        w_design, w_sample, w_recency, w_impact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quality = (w_design * d_score +</w:t>
        <w:br/>
        <w:t xml:space="preserve">                   w_sample * s_score +</w:t>
        <w:br/>
        <w:t xml:space="preserve">                   w_recency * r_score +</w:t>
        <w:br/>
        <w:t xml:space="preserve">                   w_impact * i_score)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Normalize cosine from [-1,1] to [0,1]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Key improvements:</w:t>
      </w:r>
    </w:p>
    <w:p>
      <w:pPr>
        <w:numPr>
          <w:ilvl w:val="0"/>
          <w:numId w:val="15"/>
        </w:numPr>
        <w:spacing w:line="360" w:before="105" w:after="105" w:lineRule="auto"/>
      </w:pPr>
      <w:r>
        <w:rPr>
          <w:rFonts w:eastAsia="inter" w:cs="inter" w:ascii="inter" w:hAnsi="inter"/>
          <w:b/>
          <w:color w:val="000000"/>
          <w:sz w:val="21"/>
        </w:rPr>
        <w:t xml:space="preserve">Study design hierarchy</w:t>
      </w:r>
      <w:r>
        <w:rPr>
          <w:rFonts w:eastAsia="inter" w:cs="inter" w:ascii="inter" w:hAnsi="inter"/>
          <w:color w:val="000000"/>
          <w:sz w:val="21"/>
        </w:rPr>
        <w:t xml:space="preserve"> gives granularity to methodological rigor.</w:t>
      </w:r>
    </w:p>
    <w:p>
      <w:pPr>
        <w:numPr>
          <w:ilvl w:val="0"/>
          <w:numId w:val="15"/>
        </w:numPr>
        <w:spacing w:line="360" w:before="105" w:after="105" w:lineRule="auto"/>
      </w:pPr>
      <w:r>
        <w:rPr>
          <w:rFonts w:eastAsia="inter" w:cs="inter" w:ascii="inter" w:hAnsi="inter"/>
          <w:b/>
          <w:color w:val="000000"/>
          <w:sz w:val="21"/>
        </w:rPr>
        <w:t xml:space="preserve">Sample size normalization</w:t>
      </w:r>
      <w:r>
        <w:rPr>
          <w:rFonts w:eastAsia="inter" w:cs="inter" w:ascii="inter" w:hAnsi="inter"/>
          <w:color w:val="000000"/>
          <w:sz w:val="21"/>
        </w:rPr>
        <w:t xml:space="preserve"> rewards larger studies logarithmically.</w:t>
      </w:r>
    </w:p>
    <w:p>
      <w:pPr>
        <w:numPr>
          <w:ilvl w:val="0"/>
          <w:numId w:val="15"/>
        </w:numPr>
        <w:spacing w:line="360" w:before="105" w:after="105" w:lineRule="auto"/>
      </w:pPr>
      <w:r>
        <w:rPr>
          <w:rFonts w:eastAsia="inter" w:cs="inter" w:ascii="inter" w:hAnsi="inter"/>
          <w:b/>
          <w:color w:val="000000"/>
          <w:sz w:val="21"/>
        </w:rPr>
        <w:t xml:space="preserve">Recency weighting</w:t>
      </w:r>
      <w:r>
        <w:rPr>
          <w:rFonts w:eastAsia="inter" w:cs="inter" w:ascii="inter" w:hAnsi="inter"/>
          <w:color w:val="000000"/>
          <w:sz w:val="21"/>
        </w:rPr>
        <w:t xml:space="preserve"> favors recent publications up to a 10-year window.</w:t>
      </w:r>
    </w:p>
    <w:p>
      <w:pPr>
        <w:numPr>
          <w:ilvl w:val="0"/>
          <w:numId w:val="15"/>
        </w:numPr>
        <w:spacing w:line="360" w:before="105" w:after="105" w:lineRule="auto"/>
      </w:pPr>
      <w:r>
        <w:rPr>
          <w:rFonts w:eastAsia="inter" w:cs="inter" w:ascii="inter" w:hAnsi="inter"/>
          <w:b/>
          <w:color w:val="000000"/>
          <w:sz w:val="21"/>
        </w:rPr>
        <w:t xml:space="preserve">Impact factor</w:t>
      </w:r>
      <w:r>
        <w:rPr>
          <w:rFonts w:eastAsia="inter" w:cs="inter" w:ascii="inter" w:hAnsi="inter"/>
          <w:color w:val="000000"/>
          <w:sz w:val="21"/>
        </w:rPr>
        <w:t xml:space="preserve"> remains a normalized component.</w:t>
      </w:r>
    </w:p>
    <w:p>
      <w:pPr>
        <w:numPr>
          <w:ilvl w:val="0"/>
          <w:numId w:val="15"/>
        </w:numPr>
        <w:spacing w:line="360" w:before="105" w:after="105" w:lineRule="auto"/>
      </w:pPr>
      <w:r>
        <w:rPr>
          <w:rFonts w:eastAsia="inter" w:cs="inter" w:ascii="inter" w:hAnsi="inter"/>
          <w:b/>
          <w:color w:val="000000"/>
          <w:sz w:val="21"/>
        </w:rPr>
        <w:t xml:space="preserve">Normalized relevance</w:t>
      </w:r>
      <w:r>
        <w:rPr>
          <w:rFonts w:eastAsia="inter" w:cs="inter" w:ascii="inter" w:hAnsi="inter"/>
          <w:color w:val="000000"/>
          <w:sz w:val="21"/>
        </w:rPr>
        <w:t xml:space="preserve"> ensures consistent scaling.</w:t>
      </w:r>
    </w:p>
    <w:p>
      <w:pPr>
        <w:numPr>
          <w:ilvl w:val="0"/>
          <w:numId w:val="15"/>
        </w:numPr>
        <w:spacing w:line="360" w:before="105" w:after="105" w:lineRule="auto"/>
      </w:pPr>
      <w:r>
        <w:rPr>
          <w:rFonts w:eastAsia="inter" w:cs="inter" w:ascii="inter" w:hAnsi="inter"/>
          <w:b/>
          <w:color w:val="000000"/>
          <w:sz w:val="21"/>
        </w:rPr>
        <w:t xml:space="preserve">Configurable composite weights</w:t>
      </w:r>
      <w:r>
        <w:rPr>
          <w:rFonts w:eastAsia="inter" w:cs="inter" w:ascii="inter" w:hAnsi="inter"/>
          <w:color w:val="000000"/>
          <w:sz w:val="21"/>
        </w:rPr>
        <w:t xml:space="preserve"> allow tuning of quality vs relevance.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Review: LLM-Based Logic vs. Regex for Sample-Size and Design Extraction</w:t>
      </w:r>
    </w:p>
    <w:p>
      <w:pPr>
        <w:spacing w:line="360" w:after="210" w:lineRule="auto"/>
      </w:pPr>
      <w:r>
        <w:rPr>
          <w:rFonts w:eastAsia="inter" w:cs="inter" w:ascii="inter" w:hAnsi="inter"/>
          <w:b/>
          <w:color w:val="000000"/>
        </w:rPr>
        <w:t xml:space="preserve">Review Comment</w:t>
      </w:r>
      <w:r>
        <w:rPr>
          <w:rFonts w:eastAsia="inter" w:cs="inter" w:ascii="inter" w:hAnsi="inter"/>
          <w:color w:val="000000"/>
        </w:rPr>
        <w:br w:type="textWrapping"/>
      </w:r>
      <w:r>
        <w:rPr>
          <w:rFonts w:eastAsia="inter" w:cs="inter" w:ascii="inter" w:hAnsi="inter"/>
          <w:color w:val="000000"/>
        </w:rPr>
        <w:t xml:space="preserve">While regex-based extraction is fast and lightweight, it struggles with variability in how studies report sample sizes and design details. For example, abstracts may describe cohorts as “a population of 500 participants,” “enrolled 250 subjects,” or “N nearly 1,200,”—all of which evade simple regex patterns. An LLM-based approach can parse natural-language nuances, infer implied sample sizes, and detect design types from context without brittle pattern matching. Similarly, identifying study design (e.g., recognizing “double-blind placebo-controlled trial” vs. “randomized controlled trial”) is more accurate when leveraging an LLM’s semantic understanding rather than keyword lookups.</w:t>
      </w:r>
    </w:p>
    <w:p>
      <w:pPr>
        <w:spacing w:line="360" w:after="210" w:lineRule="auto"/>
      </w:pPr>
      <w:r>
        <w:rPr>
          <w:rFonts w:eastAsia="inter" w:cs="inter" w:ascii="inter" w:hAnsi="inter"/>
          <w:b/>
          <w:color w:val="000000"/>
        </w:rPr>
        <w:t xml:space="preserve">When to Use LLM-based Logic</w:t>
      </w:r>
    </w:p>
    <w:p>
      <w:pPr>
        <w:numPr>
          <w:ilvl w:val="0"/>
          <w:numId w:val="16"/>
        </w:numPr>
        <w:spacing w:line="360" w:before="105" w:after="105" w:lineRule="auto"/>
      </w:pPr>
      <w:r>
        <w:rPr>
          <w:rFonts w:eastAsia="inter" w:cs="inter" w:ascii="inter" w:hAnsi="inter"/>
          <w:b/>
          <w:color w:val="000000"/>
          <w:sz w:val="21"/>
        </w:rPr>
        <w:t xml:space="preserve">Sample-size inference</w:t>
      </w:r>
      <w:r>
        <w:rPr>
          <w:rFonts w:eastAsia="inter" w:cs="inter" w:ascii="inter" w:hAnsi="inter"/>
          <w:color w:val="000000"/>
          <w:sz w:val="21"/>
        </w:rPr>
        <w:t xml:space="preserve">: Extract numeric study sizes described in diverse formats or nested sentences.</w:t>
      </w:r>
    </w:p>
    <w:p>
      <w:pPr>
        <w:numPr>
          <w:ilvl w:val="0"/>
          <w:numId w:val="16"/>
        </w:numPr>
        <w:spacing w:line="360" w:before="105" w:after="105" w:lineRule="auto"/>
      </w:pPr>
      <w:r>
        <w:rPr>
          <w:rFonts w:eastAsia="inter" w:cs="inter" w:ascii="inter" w:hAnsi="inter"/>
          <w:b/>
          <w:color w:val="000000"/>
          <w:sz w:val="21"/>
        </w:rPr>
        <w:t xml:space="preserve">Study-design classification</w:t>
      </w:r>
      <w:r>
        <w:rPr>
          <w:rFonts w:eastAsia="inter" w:cs="inter" w:ascii="inter" w:hAnsi="inter"/>
          <w:color w:val="000000"/>
          <w:sz w:val="21"/>
        </w:rPr>
        <w:t xml:space="preserve">: Distinguish complex design descriptions and synonyms (e.g., “parallel‐group RCT” → randomized).</w:t>
      </w:r>
    </w:p>
    <w:p>
      <w:pPr>
        <w:numPr>
          <w:ilvl w:val="0"/>
          <w:numId w:val="16"/>
        </w:numPr>
        <w:spacing w:line="360" w:before="105" w:after="105" w:lineRule="auto"/>
      </w:pPr>
      <w:r>
        <w:rPr>
          <w:rFonts w:eastAsia="inter" w:cs="inter" w:ascii="inter" w:hAnsi="inter"/>
          <w:b/>
          <w:color w:val="000000"/>
          <w:sz w:val="21"/>
        </w:rPr>
        <w:t xml:space="preserve">Edge-case handling</w:t>
      </w:r>
      <w:r>
        <w:rPr>
          <w:rFonts w:eastAsia="inter" w:cs="inter" w:ascii="inter" w:hAnsi="inter"/>
          <w:color w:val="000000"/>
          <w:sz w:val="21"/>
        </w:rPr>
        <w:t xml:space="preserve">: Abstracts missing explicit “n=” phrases or using unconventional phrasing.</w:t>
      </w:r>
    </w:p>
    <w:p>
      <w:pPr>
        <w:spacing w:line="360" w:before="315" w:after="105" w:lineRule="auto"/>
        <w:ind w:left="-30"/>
        <w:jc w:val="left"/>
      </w:pPr>
      <w:r>
        <w:rPr>
          <w:rFonts w:eastAsia="inter" w:cs="inter" w:ascii="inter" w:hAnsi="inter"/>
          <w:b/>
          <w:color w:val="000000"/>
          <w:sz w:val="24"/>
        </w:rPr>
        <w:t xml:space="preserve">Updated Code: Using Semantic Kernel LLM Skills for Extraction</w:t>
      </w:r>
    </w:p>
    <w:p>
      <w:pPr>
        <w:spacing w:line="360" w:after="210" w:lineRule="auto"/>
      </w:pPr>
      <w:r>
        <w:rPr>
          <w:rFonts w:eastAsia="inter" w:cs="inter" w:ascii="inter" w:hAnsi="inter"/>
          <w:color w:val="000000"/>
        </w:rPr>
        <w:t xml:space="preserve">In </w:t>
      </w:r>
      <w:r>
        <w:rPr>
          <w:rStyle w:val="VerbatimChar"/>
          <w:rFonts w:eastAsia="ibm plex mono" w:cs="ibm plex mono" w:ascii="ibm plex mono" w:hAnsi="ibm plex mono"/>
          <w:color w:val="000000"/>
          <w:sz w:val="18"/>
          <w:shd w:val="clear" w:color="auto" w:fill="F8F8FA"/>
        </w:rPr>
        <w:t xml:space="preserve">agents/scoring_agent.py</w:t>
      </w:r>
      <w:r>
        <w:rPr>
          <w:rFonts w:eastAsia="inter" w:cs="inter" w:ascii="inter" w:hAnsi="inter"/>
          <w:color w:val="000000"/>
        </w:rPr>
        <w:t xml:space="preserve">, replace regex methods with LLM-based skills.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 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OpenAITextCompletion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t>
      </w:r>
      <w:r>
        <w:rPr>
          <w:rStyle w:val="VerbatimChar"/>
          <w:rFonts w:eastAsia="ibm plex mono" w:cs="ibm plex mono" w:ascii="ibm plex mono" w:hAnsi="ibm plex mono"/>
          <w:color w:val="000000"/>
          <w:sz w:val="18"/>
        </w:rPr>
        <w:t xml:space="preserve"># Load prompt templates as skills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"Extract the total sample size from this abstract.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 none found, return 0.\n\nAbstract: {{abstract}}"</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"Classify the study design described in this text into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"case-control study, observational study, or other.\n\nText: {{text}}"</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design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].strip().lower()</w:t>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mapping.get(design,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Normalize using log scale (max ~100k)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d_score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s_score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i_score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w_design, w_sample, w_recency, w_impact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quality = (w_design * d_score +</w:t>
        <w:br/>
        <w:t xml:space="preserve">                   w_sample * s_score +</w:t>
        <w:br/>
        <w:t xml:space="preserve">                   w_recency * r_score +</w:t>
        <w:br/>
        <w:t xml:space="preserve">                   w_impact * i_score)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Key Changes</w:t>
      </w:r>
    </w:p>
    <w:p>
      <w:pPr>
        <w:numPr>
          <w:ilvl w:val="0"/>
          <w:numId w:val="17"/>
        </w:numPr>
        <w:spacing w:line="360" w:before="105" w:after="105" w:lineRule="auto"/>
      </w:pPr>
      <w:r>
        <w:rPr>
          <w:rFonts w:eastAsia="inter" w:cs="inter" w:ascii="inter" w:hAnsi="inter"/>
          <w:color w:val="000000"/>
          <w:sz w:val="21"/>
        </w:rPr>
        <w:t xml:space="preserve">Introduced two Semantic Kernel LLM skills for sample-size and design extraction.</w:t>
      </w:r>
    </w:p>
    <w:p>
      <w:pPr>
        <w:numPr>
          <w:ilvl w:val="0"/>
          <w:numId w:val="17"/>
        </w:numPr>
        <w:spacing w:line="360" w:before="105" w:after="105" w:lineRule="auto"/>
      </w:pPr>
      <w:r>
        <w:rPr>
          <w:rFonts w:eastAsia="inter" w:cs="inter" w:ascii="inter" w:hAnsi="inter"/>
          <w:color w:val="000000"/>
          <w:sz w:val="21"/>
        </w:rPr>
        <w:t xml:space="preserve">Async methods to call LLM skills, handling free-text variability.</w:t>
      </w:r>
    </w:p>
    <w:p>
      <w:pPr>
        <w:numPr>
          <w:ilvl w:val="0"/>
          <w:numId w:val="17"/>
        </w:numPr>
        <w:spacing w:line="360" w:before="105" w:after="105" w:lineRule="auto"/>
      </w:pPr>
      <w:r>
        <w:rPr>
          <w:rFonts w:eastAsia="inter" w:cs="inter" w:ascii="inter" w:hAnsi="inter"/>
          <w:color w:val="000000"/>
          <w:sz w:val="21"/>
        </w:rPr>
        <w:t xml:space="preserve">Maintained normalized scoring and composite weighting.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Findings and Enhancement Opportunities</w:t>
      </w:r>
    </w:p>
    <w:p>
      <w:pPr>
        <w:spacing w:line="360" w:after="210" w:lineRule="auto"/>
      </w:pPr>
      <w:r>
        <w:rPr>
          <w:rFonts w:eastAsia="inter" w:cs="inter" w:ascii="inter" w:hAnsi="inter"/>
          <w:color w:val="000000"/>
        </w:rPr>
        <w:t xml:space="preserve">In preparing this PoC for a high-visibility demo at Microsoft Ignite, we should leverage </w:t>
      </w:r>
      <w:r>
        <w:rPr>
          <w:rFonts w:eastAsia="inter" w:cs="inter" w:ascii="inter" w:hAnsi="inter"/>
          <w:b/>
          <w:color w:val="000000"/>
        </w:rPr>
        <w:t xml:space="preserve">state-of-the-art AI techniques</w:t>
      </w:r>
      <w:r>
        <w:rPr>
          <w:rFonts w:eastAsia="inter" w:cs="inter" w:ascii="inter" w:hAnsi="inter"/>
          <w:color w:val="000000"/>
        </w:rPr>
        <w:t xml:space="preserve"> to maximize both accuracy and audience appeal. Below are key observations and ranked enhancement options:</w:t>
      </w:r>
    </w:p>
    <w:p>
      <w:pPr>
        <w:spacing w:line="360" w:before="315" w:after="105" w:lineRule="auto"/>
        <w:ind w:left="-30"/>
        <w:jc w:val="left"/>
      </w:pPr>
      <w:r>
        <w:rPr>
          <w:rFonts w:eastAsia="inter" w:cs="inter" w:ascii="inter" w:hAnsi="inter"/>
          <w:b/>
          <w:color w:val="000000"/>
          <w:sz w:val="24"/>
        </w:rPr>
        <w:t xml:space="preserve">Key Findings and Comments</w:t>
      </w:r>
    </w:p>
    <w:p>
      <w:pPr>
        <w:numPr>
          <w:ilvl w:val="0"/>
          <w:numId w:val="18"/>
        </w:numPr>
        <w:spacing w:line="360" w:before="105" w:after="105" w:lineRule="auto"/>
      </w:pPr>
      <w:r>
        <w:rPr>
          <w:rFonts w:eastAsia="inter" w:cs="inter" w:ascii="inter" w:hAnsi="inter"/>
          <w:b/>
          <w:color w:val="000000"/>
          <w:sz w:val="21"/>
        </w:rPr>
        <w:t xml:space="preserve">Current LLM Skills</w:t>
      </w:r>
    </w:p>
    <w:p>
      <w:pPr>
        <w:numPr>
          <w:ilvl w:val="1"/>
          <w:numId w:val="18"/>
        </w:numPr>
        <w:spacing w:line="360" w:before="105" w:after="105" w:lineRule="auto"/>
      </w:pPr>
      <w:r>
        <w:rPr>
          <w:rFonts w:eastAsia="inter" w:cs="inter" w:ascii="inter" w:hAnsi="inter"/>
          <w:color w:val="000000"/>
          <w:sz w:val="21"/>
        </w:rPr>
        <w:t xml:space="preserve">Rely on vanilla prompt-based extraction. Performance depends heavily on prompt quality and LLM inference latency.</w:t>
      </w:r>
    </w:p>
    <w:p>
      <w:pPr>
        <w:numPr>
          <w:ilvl w:val="0"/>
          <w:numId w:val="18"/>
        </w:numPr>
        <w:spacing w:line="360" w:before="105" w:after="105" w:lineRule="auto"/>
      </w:pPr>
      <w:r>
        <w:rPr>
          <w:rFonts w:eastAsia="inter" w:cs="inter" w:ascii="inter" w:hAnsi="inter"/>
          <w:b/>
          <w:color w:val="000000"/>
          <w:sz w:val="21"/>
        </w:rPr>
        <w:t xml:space="preserve">Embedding-Based Relevance</w:t>
      </w:r>
    </w:p>
    <w:p>
      <w:pPr>
        <w:numPr>
          <w:ilvl w:val="1"/>
          <w:numId w:val="18"/>
        </w:numPr>
        <w:spacing w:line="360" w:before="105" w:after="105" w:lineRule="auto"/>
      </w:pPr>
      <w:r>
        <w:rPr>
          <w:rFonts w:eastAsia="inter" w:cs="inter" w:ascii="inter" w:hAnsi="inter"/>
          <w:color w:val="000000"/>
          <w:sz w:val="21"/>
        </w:rPr>
        <w:t xml:space="preserve">Standard cosine on base embeddings may miss nuanced semantic relationships; domain-specialized or fine-tuned embeddings yield stronger relevance.</w:t>
      </w:r>
    </w:p>
    <w:p>
      <w:pPr>
        <w:numPr>
          <w:ilvl w:val="0"/>
          <w:numId w:val="18"/>
        </w:numPr>
        <w:spacing w:line="360" w:before="105" w:after="105" w:lineRule="auto"/>
      </w:pPr>
      <w:r>
        <w:rPr>
          <w:rFonts w:eastAsia="inter" w:cs="inter" w:ascii="inter" w:hAnsi="inter"/>
          <w:b/>
          <w:color w:val="000000"/>
          <w:sz w:val="21"/>
        </w:rPr>
        <w:t xml:space="preserve">Scoring Interpretability</w:t>
      </w:r>
    </w:p>
    <w:p>
      <w:pPr>
        <w:numPr>
          <w:ilvl w:val="1"/>
          <w:numId w:val="18"/>
        </w:numPr>
        <w:spacing w:line="360" w:before="105" w:after="105" w:lineRule="auto"/>
      </w:pPr>
      <w:r>
        <w:rPr>
          <w:rFonts w:eastAsia="inter" w:cs="inter" w:ascii="inter" w:hAnsi="inter"/>
          <w:color w:val="000000"/>
          <w:sz w:val="21"/>
        </w:rPr>
        <w:t xml:space="preserve">Composite scores are transparent but lack narrative explanations; modern explainability techniques can surface “why” behind each score.</w:t>
      </w:r>
    </w:p>
    <w:p>
      <w:pPr>
        <w:numPr>
          <w:ilvl w:val="0"/>
          <w:numId w:val="18"/>
        </w:numPr>
        <w:spacing w:line="360" w:before="105" w:after="105" w:lineRule="auto"/>
      </w:pPr>
      <w:r>
        <w:rPr>
          <w:rFonts w:eastAsia="inter" w:cs="inter" w:ascii="inter" w:hAnsi="inter"/>
          <w:b/>
          <w:color w:val="000000"/>
          <w:sz w:val="21"/>
        </w:rPr>
        <w:t xml:space="preserve">Latency &amp; Cost</w:t>
      </w:r>
    </w:p>
    <w:p>
      <w:pPr>
        <w:numPr>
          <w:ilvl w:val="1"/>
          <w:numId w:val="18"/>
        </w:numPr>
        <w:spacing w:line="360" w:before="105" w:after="105" w:lineRule="auto"/>
      </w:pPr>
      <w:r>
        <w:rPr>
          <w:rFonts w:eastAsia="inter" w:cs="inter" w:ascii="inter" w:hAnsi="inter"/>
          <w:color w:val="000000"/>
          <w:sz w:val="21"/>
        </w:rPr>
        <w:t xml:space="preserve">Multiple asynchronous calls to LLM for each article can increase latency and consumption; optimizing call batching or using smaller fine-tuned models reduces cost and improves responsiveness.</w:t>
      </w:r>
    </w:p>
    <w:p>
      <w:pPr>
        <w:numPr>
          <w:ilvl w:val="0"/>
          <w:numId w:val="18"/>
        </w:numPr>
        <w:spacing w:line="360" w:before="105" w:after="105" w:lineRule="auto"/>
      </w:pPr>
      <w:r>
        <w:rPr>
          <w:rFonts w:eastAsia="inter" w:cs="inter" w:ascii="inter" w:hAnsi="inter"/>
          <w:b/>
          <w:color w:val="000000"/>
          <w:sz w:val="21"/>
        </w:rPr>
        <w:t xml:space="preserve">User Experience</w:t>
      </w:r>
    </w:p>
    <w:p>
      <w:pPr>
        <w:numPr>
          <w:ilvl w:val="1"/>
          <w:numId w:val="18"/>
        </w:numPr>
        <w:spacing w:line="360" w:before="105" w:after="105" w:lineRule="auto"/>
      </w:pPr>
      <w:r>
        <w:rPr>
          <w:rFonts w:eastAsia="inter" w:cs="inter" w:ascii="inter" w:hAnsi="inter"/>
          <w:color w:val="000000"/>
          <w:sz w:val="21"/>
        </w:rPr>
        <w:t xml:space="preserve">Static ranked tables are informative but interactive insights (e.g., “Key Evidence Highlights”) and natural-language summaries will wow audiences.</w:t>
      </w:r>
    </w:p>
    <w:p>
      <w:pPr>
        <w:spacing w:line="360" w:before="315" w:after="105" w:lineRule="auto"/>
        <w:ind w:left="-30"/>
        <w:jc w:val="left"/>
      </w:pPr>
      <w:r>
        <w:rPr>
          <w:rFonts w:eastAsia="inter" w:cs="inter" w:ascii="inter" w:hAnsi="inter"/>
          <w:b/>
          <w:color w:val="000000"/>
          <w:sz w:val="24"/>
        </w:rPr>
        <w:t xml:space="preserve">Ranked Enhancement Options</w:t>
      </w:r>
    </w:p>
    <w:p>
      <w:pPr>
        <w:numPr>
          <w:ilvl w:val="0"/>
          <w:numId w:val="19"/>
        </w:numPr>
        <w:spacing w:line="360" w:after="210" w:lineRule="auto"/>
      </w:pPr>
      <w:r>
        <w:rPr>
          <w:rFonts w:eastAsia="inter" w:cs="inter" w:ascii="inter" w:hAnsi="inter"/>
          <w:b/>
          <w:color w:val="000000"/>
          <w:sz w:val="21"/>
        </w:rPr>
        <w:t xml:space="preserve">Retrieval-Augmented Generation for Explanations</w:t>
      </w:r>
    </w:p>
    <w:p>
      <w:pPr>
        <w:numPr>
          <w:ilvl w:val="1"/>
          <w:numId w:val="19"/>
        </w:numPr>
        <w:spacing w:line="360" w:before="105" w:after="105" w:lineRule="auto"/>
      </w:pPr>
      <w:r>
        <w:rPr>
          <w:rFonts w:eastAsia="inter" w:cs="inter" w:ascii="inter" w:hAnsi="inter"/>
          <w:color w:val="000000"/>
          <w:sz w:val="21"/>
        </w:rPr>
        <w:t xml:space="preserve">After scoring, invoke a lightweight RAG chain to generate a concise, human-readable rationale for each top study (“This randomized trial showed…”)</w:t>
      </w:r>
    </w:p>
    <w:p>
      <w:pPr>
        <w:numPr>
          <w:ilvl w:val="1"/>
          <w:numId w:val="19"/>
        </w:numPr>
        <w:spacing w:line="360" w:before="105" w:after="105" w:lineRule="auto"/>
      </w:pPr>
      <w:r>
        <w:rPr>
          <w:rFonts w:eastAsia="inter" w:cs="inter" w:ascii="inter" w:hAnsi="inter"/>
          <w:color w:val="000000"/>
          <w:sz w:val="21"/>
        </w:rPr>
        <w:t xml:space="preserve">Benefits: Adds narrative context; audience sees LLM-crafted evidence summaries alongside scores</w:t>
      </w:r>
    </w:p>
    <w:p>
      <w:pPr>
        <w:numPr>
          <w:ilvl w:val="1"/>
          <w:numId w:val="19"/>
        </w:numPr>
        <w:spacing w:line="360" w:before="105" w:after="105" w:lineRule="auto"/>
      </w:pPr>
      <w:r>
        <w:rPr>
          <w:rFonts w:eastAsia="inter" w:cs="inter" w:ascii="inter" w:hAnsi="inter"/>
          <w:color w:val="000000"/>
          <w:sz w:val="21"/>
        </w:rPr>
        <w:t xml:space="preserve">Effort: Medium</w:t>
      </w:r>
    </w:p>
    <w:p>
      <w:pPr>
        <w:numPr>
          <w:ilvl w:val="0"/>
          <w:numId w:val="19"/>
        </w:numPr>
        <w:spacing w:line="360" w:after="210" w:lineRule="auto"/>
      </w:pPr>
      <w:r>
        <w:rPr>
          <w:rFonts w:eastAsia="inter" w:cs="inter" w:ascii="inter" w:hAnsi="inter"/>
          <w:b/>
          <w:color w:val="000000"/>
          <w:sz w:val="21"/>
        </w:rPr>
        <w:t xml:space="preserve">Domain-Fine-Tuned Embedding Model</w:t>
      </w:r>
    </w:p>
    <w:p>
      <w:pPr>
        <w:numPr>
          <w:ilvl w:val="1"/>
          <w:numId w:val="19"/>
        </w:numPr>
        <w:spacing w:line="360" w:before="105" w:after="105" w:lineRule="auto"/>
      </w:pPr>
      <w:r>
        <w:rPr>
          <w:rFonts w:eastAsia="inter" w:cs="inter" w:ascii="inter" w:hAnsi="inter"/>
          <w:color w:val="000000"/>
          <w:sz w:val="21"/>
        </w:rPr>
        <w:t xml:space="preserve">Replace generic embeddings with a PubMed-fine-tuned BioBERT or Azure OpenAI biomedical embedding model for more precise relevance scoring</w:t>
      </w:r>
    </w:p>
    <w:p>
      <w:pPr>
        <w:numPr>
          <w:ilvl w:val="1"/>
          <w:numId w:val="19"/>
        </w:numPr>
        <w:spacing w:line="360" w:before="105" w:after="105" w:lineRule="auto"/>
      </w:pPr>
      <w:r>
        <w:rPr>
          <w:rFonts w:eastAsia="inter" w:cs="inter" w:ascii="inter" w:hAnsi="inter"/>
          <w:color w:val="000000"/>
          <w:sz w:val="21"/>
        </w:rPr>
        <w:t xml:space="preserve">Benefits: Improves semantic matching accuracy in life-science texts</w:t>
      </w:r>
    </w:p>
    <w:p>
      <w:pPr>
        <w:numPr>
          <w:ilvl w:val="1"/>
          <w:numId w:val="19"/>
        </w:numPr>
        <w:spacing w:line="360" w:before="105" w:after="105" w:lineRule="auto"/>
      </w:pPr>
      <w:r>
        <w:rPr>
          <w:rFonts w:eastAsia="inter" w:cs="inter" w:ascii="inter" w:hAnsi="inter"/>
          <w:color w:val="000000"/>
          <w:sz w:val="21"/>
        </w:rPr>
        <w:t xml:space="preserve">Effort: High</w:t>
      </w:r>
    </w:p>
    <w:p>
      <w:pPr>
        <w:numPr>
          <w:ilvl w:val="0"/>
          <w:numId w:val="19"/>
        </w:numPr>
        <w:spacing w:line="360" w:after="210" w:lineRule="auto"/>
      </w:pPr>
      <w:r>
        <w:rPr>
          <w:rFonts w:eastAsia="inter" w:cs="inter" w:ascii="inter" w:hAnsi="inter"/>
          <w:b/>
          <w:color w:val="000000"/>
          <w:sz w:val="21"/>
        </w:rPr>
        <w:t xml:space="preserve">Chain-of-Thought (CoT) Prompting for Design &amp; Sample Extraction</w:t>
      </w:r>
    </w:p>
    <w:p>
      <w:pPr>
        <w:numPr>
          <w:ilvl w:val="1"/>
          <w:numId w:val="19"/>
        </w:numPr>
        <w:spacing w:line="360" w:before="105" w:after="105" w:lineRule="auto"/>
      </w:pPr>
      <w:r>
        <w:rPr>
          <w:rFonts w:eastAsia="inter" w:cs="inter" w:ascii="inter" w:hAnsi="inter"/>
          <w:color w:val="000000"/>
          <w:sz w:val="21"/>
        </w:rPr>
        <w:t xml:space="preserve">Use CoT prompts to elicit step-by-step reasoning from the LLM when classifying design or extracting sample sizes, improving reliability on edge cases</w:t>
      </w:r>
    </w:p>
    <w:p>
      <w:pPr>
        <w:numPr>
          <w:ilvl w:val="1"/>
          <w:numId w:val="19"/>
        </w:numPr>
        <w:spacing w:line="360" w:before="105" w:after="105" w:lineRule="auto"/>
      </w:pPr>
      <w:r>
        <w:rPr>
          <w:rFonts w:eastAsia="inter" w:cs="inter" w:ascii="inter" w:hAnsi="inter"/>
          <w:color w:val="000000"/>
          <w:sz w:val="21"/>
        </w:rPr>
        <w:t xml:space="preserve">Benefits: Higher extraction accuracy; demonstrable “thought trace” for transparency</w:t>
      </w:r>
    </w:p>
    <w:p>
      <w:pPr>
        <w:numPr>
          <w:ilvl w:val="1"/>
          <w:numId w:val="19"/>
        </w:numPr>
        <w:spacing w:line="360" w:before="105" w:after="105" w:lineRule="auto"/>
      </w:pPr>
      <w:r>
        <w:rPr>
          <w:rFonts w:eastAsia="inter" w:cs="inter" w:ascii="inter" w:hAnsi="inter"/>
          <w:color w:val="000000"/>
          <w:sz w:val="21"/>
        </w:rPr>
        <w:t xml:space="preserve">Effort: Low–Medium</w:t>
      </w:r>
    </w:p>
    <w:p>
      <w:pPr>
        <w:numPr>
          <w:ilvl w:val="0"/>
          <w:numId w:val="19"/>
        </w:numPr>
        <w:spacing w:line="360" w:after="210" w:lineRule="auto"/>
      </w:pPr>
      <w:r>
        <w:rPr>
          <w:rFonts w:eastAsia="inter" w:cs="inter" w:ascii="inter" w:hAnsi="inter"/>
          <w:b/>
          <w:color w:val="000000"/>
          <w:sz w:val="21"/>
        </w:rPr>
        <w:t xml:space="preserve">Ensemble Scoring with Multi-Model Consensus</w:t>
      </w:r>
    </w:p>
    <w:p>
      <w:pPr>
        <w:numPr>
          <w:ilvl w:val="1"/>
          <w:numId w:val="19"/>
        </w:numPr>
        <w:spacing w:line="360" w:before="105" w:after="105" w:lineRule="auto"/>
      </w:pPr>
      <w:r>
        <w:rPr>
          <w:rFonts w:eastAsia="inter" w:cs="inter" w:ascii="inter" w:hAnsi="inter"/>
          <w:color w:val="000000"/>
          <w:sz w:val="21"/>
        </w:rPr>
        <w:t xml:space="preserve">Combine outputs from multiple LLMs (e.g., GPT-4, Claude) or patterns (regex + LLM) to vote on design classification and sample size extraction</w:t>
      </w:r>
    </w:p>
    <w:p>
      <w:pPr>
        <w:numPr>
          <w:ilvl w:val="1"/>
          <w:numId w:val="19"/>
        </w:numPr>
        <w:spacing w:line="360" w:before="105" w:after="105" w:lineRule="auto"/>
      </w:pPr>
      <w:r>
        <w:rPr>
          <w:rFonts w:eastAsia="inter" w:cs="inter" w:ascii="inter" w:hAnsi="inter"/>
          <w:color w:val="000000"/>
          <w:sz w:val="21"/>
        </w:rPr>
        <w:t xml:space="preserve">Benefits: More robust against single-model errors; appealing “ensemble AI” demo</w:t>
      </w:r>
    </w:p>
    <w:p>
      <w:pPr>
        <w:numPr>
          <w:ilvl w:val="1"/>
          <w:numId w:val="19"/>
        </w:numPr>
        <w:spacing w:line="360" w:before="105" w:after="105" w:lineRule="auto"/>
      </w:pPr>
      <w:r>
        <w:rPr>
          <w:rFonts w:eastAsia="inter" w:cs="inter" w:ascii="inter" w:hAnsi="inter"/>
          <w:color w:val="000000"/>
          <w:sz w:val="21"/>
        </w:rPr>
        <w:t xml:space="preserve">Effort: Medium–High</w:t>
      </w:r>
    </w:p>
    <w:p>
      <w:pPr>
        <w:numPr>
          <w:ilvl w:val="0"/>
          <w:numId w:val="19"/>
        </w:numPr>
        <w:spacing w:line="360" w:after="210" w:lineRule="auto"/>
      </w:pPr>
      <w:r>
        <w:rPr>
          <w:rFonts w:eastAsia="inter" w:cs="inter" w:ascii="inter" w:hAnsi="inter"/>
          <w:b/>
          <w:color w:val="000000"/>
          <w:sz w:val="21"/>
        </w:rPr>
        <w:t xml:space="preserve">Interactive Knowledge-Graph Visuals</w:t>
      </w:r>
    </w:p>
    <w:p>
      <w:pPr>
        <w:numPr>
          <w:ilvl w:val="1"/>
          <w:numId w:val="19"/>
        </w:numPr>
        <w:spacing w:line="360" w:before="105" w:after="105" w:lineRule="auto"/>
      </w:pPr>
      <w:r>
        <w:rPr>
          <w:rFonts w:eastAsia="inter" w:cs="inter" w:ascii="inter" w:hAnsi="inter"/>
          <w:color w:val="000000"/>
          <w:sz w:val="21"/>
        </w:rPr>
        <w:t xml:space="preserve">Integrate real-time knowledge graph rendering of hypothesis–evidence connections with clickable nodes in Streamlit</w:t>
      </w:r>
    </w:p>
    <w:p>
      <w:pPr>
        <w:numPr>
          <w:ilvl w:val="1"/>
          <w:numId w:val="19"/>
        </w:numPr>
        <w:spacing w:line="360" w:before="105" w:after="105" w:lineRule="auto"/>
      </w:pPr>
      <w:r>
        <w:rPr>
          <w:rFonts w:eastAsia="inter" w:cs="inter" w:ascii="inter" w:hAnsi="inter"/>
          <w:color w:val="000000"/>
          <w:sz w:val="21"/>
        </w:rPr>
        <w:t xml:space="preserve">Benefits: Highly engaging UI; highlights transparency and data provenance</w:t>
      </w:r>
    </w:p>
    <w:p>
      <w:pPr>
        <w:numPr>
          <w:ilvl w:val="1"/>
          <w:numId w:val="19"/>
        </w:numPr>
        <w:spacing w:line="360" w:before="105" w:after="105" w:lineRule="auto"/>
      </w:pPr>
      <w:r>
        <w:rPr>
          <w:rFonts w:eastAsia="inter" w:cs="inter" w:ascii="inter" w:hAnsi="inter"/>
          <w:color w:val="000000"/>
          <w:sz w:val="21"/>
        </w:rPr>
        <w:t xml:space="preserve">Effort: Medium</w:t>
      </w:r>
    </w:p>
    <w:p>
      <w:pPr>
        <w:spacing w:line="360" w:after="210" w:lineRule="auto"/>
      </w:pPr>
      <w:r>
        <w:rPr>
          <w:rFonts w:eastAsia="inter" w:cs="inter" w:ascii="inter" w:hAnsi="inter"/>
          <w:color w:val="000000"/>
        </w:rPr>
        <w:t xml:space="preserve">These enhancements are ordered by </w:t>
      </w:r>
      <w:r>
        <w:rPr>
          <w:rFonts w:eastAsia="inter" w:cs="inter" w:ascii="inter" w:hAnsi="inter"/>
          <w:b/>
          <w:color w:val="000000"/>
        </w:rPr>
        <w:t xml:space="preserve">impact vs. implementation effort</w:t>
      </w:r>
      <w:r>
        <w:rPr>
          <w:rFonts w:eastAsia="inter" w:cs="inter" w:ascii="inter" w:hAnsi="inter"/>
          <w:color w:val="000000"/>
        </w:rPr>
        <w:t xml:space="preserve">, balancing demo polish, scientific rigor, and engineering timelines.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Integration Plan for RAG Explanations and Chain-of-Thought Prompting</w:t>
      </w:r>
    </w:p>
    <w:p>
      <w:pPr>
        <w:spacing w:line="360" w:before="315" w:after="105" w:lineRule="auto"/>
        <w:ind w:left="-30"/>
        <w:jc w:val="left"/>
      </w:pPr>
      <w:r>
        <w:rPr>
          <w:rFonts w:eastAsia="inter" w:cs="inter" w:ascii="inter" w:hAnsi="inter"/>
          <w:b/>
          <w:color w:val="000000"/>
          <w:sz w:val="24"/>
        </w:rPr>
        <w:t xml:space="preserve">1. Retrieval-Augmented Generation (RAG) for Explanations</w:t>
      </w:r>
    </w:p>
    <w:p>
      <w:pPr>
        <w:spacing w:line="360" w:after="210" w:lineRule="auto"/>
      </w:pPr>
      <w:r>
        <w:rPr>
          <w:rFonts w:eastAsia="inter" w:cs="inter" w:ascii="inter" w:hAnsi="inter"/>
          <w:color w:val="000000"/>
        </w:rPr>
        <w:t xml:space="preserve">1.1. </w:t>
      </w:r>
      <w:r>
        <w:rPr>
          <w:rFonts w:eastAsia="inter" w:cs="inter" w:ascii="inter" w:hAnsi="inter"/>
          <w:b/>
          <w:color w:val="000000"/>
        </w:rPr>
        <w:t xml:space="preserve">Knowledge Retrieval:</w:t>
      </w:r>
      <w:r>
        <w:rPr>
          <w:rFonts w:eastAsia="inter" w:cs="inter" w:ascii="inter" w:hAnsi="inter"/>
          <w:color w:val="000000"/>
        </w:rPr>
        <w:t xml:space="preserve"> After scoring completes, retrieve the top 3 article abstracts plus the user hypothesis as context.</w:t>
      </w:r>
      <w:r>
        <w:rPr>
          <w:rFonts w:eastAsia="inter" w:cs="inter" w:ascii="inter" w:hAnsi="inter"/>
          <w:color w:val="000000"/>
        </w:rPr>
        <w:br w:type="textWrapping"/>
      </w:r>
      <w:r>
        <w:rPr>
          <w:rFonts w:eastAsia="inter" w:cs="inter" w:ascii="inter" w:hAnsi="inter"/>
          <w:color w:val="000000"/>
        </w:rPr>
        <w:t xml:space="preserve">1.2. </w:t>
      </w:r>
      <w:r>
        <w:rPr>
          <w:rFonts w:eastAsia="inter" w:cs="inter" w:ascii="inter" w:hAnsi="inter"/>
          <w:b/>
          <w:color w:val="000000"/>
        </w:rPr>
        <w:t xml:space="preserve">RAG Chain Setup:</w:t>
      </w:r>
    </w:p>
    <w:p>
      <w:pPr>
        <w:numPr>
          <w:ilvl w:val="0"/>
          <w:numId w:val="20"/>
        </w:numPr>
        <w:spacing w:line="360" w:before="105" w:after="105" w:lineRule="auto"/>
      </w:pPr>
      <w:r>
        <w:rPr>
          <w:rFonts w:eastAsia="inter" w:cs="inter" w:ascii="inter" w:hAnsi="inter"/>
          <w:color w:val="000000"/>
          <w:sz w:val="21"/>
        </w:rPr>
        <w:t xml:space="preserve">Use Azure AI Foundry’s Retrieval skill configured with the PubMed abstracts as the “knowledge base.”</w:t>
      </w:r>
    </w:p>
    <w:p>
      <w:pPr>
        <w:numPr>
          <w:ilvl w:val="0"/>
          <w:numId w:val="20"/>
        </w:numPr>
        <w:spacing w:line="360" w:before="105" w:after="105" w:lineRule="auto"/>
      </w:pPr>
      <w:r>
        <w:rPr>
          <w:rFonts w:eastAsia="inter" w:cs="inter" w:ascii="inter" w:hAnsi="inter"/>
          <w:color w:val="000000"/>
          <w:sz w:val="21"/>
        </w:rPr>
        <w:t xml:space="preserve">Define a generation prompt template: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Given the hypothesis: {{hypothesis}}  </w:t>
        <w:br/>
        <w:t xml:space="preserve">And the top study abstract: {{abstract}}  </w:t>
        <w:br/>
        <w:t xml:space="preserve">Provide a concise explanation (2-3 sentences) of why this article supports or refutes the hypothesis.</w:t>
        <w:br/>
        <w:t xml:space="preserve"/>
      </w:r>
    </w:p>
    <w:p>
      <w:pPr>
        <w:spacing w:line="360" w:after="210" w:lineRule="auto"/>
      </w:pPr>
      <w:r>
        <w:rPr>
          <w:rFonts w:eastAsia="inter" w:cs="inter" w:ascii="inter" w:hAnsi="inter"/>
          <w:color w:val="000000"/>
        </w:rPr>
        <w:t xml:space="preserve">1.3. </w:t>
      </w:r>
      <w:r>
        <w:rPr>
          <w:rFonts w:eastAsia="inter" w:cs="inter" w:ascii="inter" w:hAnsi="inter"/>
          <w:b/>
          <w:color w:val="000000"/>
        </w:rPr>
        <w:t xml:space="preserve">Integration Point:</w:t>
      </w:r>
      <w:r>
        <w:rPr>
          <w:rFonts w:eastAsia="inter" w:cs="inter" w:ascii="inter" w:hAnsi="inter"/>
          <w:color w:val="000000"/>
        </w:rPr>
        <w:t xml:space="preserve"> 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rPr>
        <w:t xml:space="preserve">, add a new async method </w:t>
      </w:r>
      <w:r>
        <w:rPr>
          <w:rStyle w:val="VerbatimChar"/>
          <w:rFonts w:eastAsia="ibm plex mono" w:cs="ibm plex mono" w:ascii="ibm plex mono" w:hAnsi="ibm plex mono"/>
          <w:color w:val="000000"/>
          <w:sz w:val="18"/>
          <w:shd w:val="clear" w:color="auto" w:fill="F8F8FA"/>
        </w:rPr>
        <w:t xml:space="preserve">generate_explanation(article, hypothesis)</w:t>
      </w:r>
      <w:r>
        <w:rPr>
          <w:rFonts w:eastAsia="inter" w:cs="inter" w:ascii="inter" w:hAnsi="inter"/>
          <w:color w:val="000000"/>
        </w:rPr>
        <w:t xml:space="preserve"> that:</w:t>
      </w:r>
    </w:p>
    <w:p>
      <w:pPr>
        <w:numPr>
          <w:ilvl w:val="0"/>
          <w:numId w:val="21"/>
        </w:numPr>
        <w:spacing w:line="360" w:before="105" w:after="105" w:lineRule="auto"/>
      </w:pPr>
      <w:r>
        <w:rPr>
          <w:rFonts w:eastAsia="inter" w:cs="inter" w:ascii="inter" w:hAnsi="inter"/>
          <w:color w:val="000000"/>
          <w:sz w:val="21"/>
        </w:rPr>
        <w:t xml:space="preserve">Invokes the retrieval chain with the abstract as the retrieved document.</w:t>
      </w:r>
    </w:p>
    <w:p>
      <w:pPr>
        <w:numPr>
          <w:ilvl w:val="0"/>
          <w:numId w:val="21"/>
        </w:numPr>
        <w:spacing w:line="360" w:before="105" w:after="105" w:lineRule="auto"/>
      </w:pPr>
      <w:r>
        <w:rPr>
          <w:rFonts w:eastAsia="inter" w:cs="inter" w:ascii="inter" w:hAnsi="inter"/>
          <w:color w:val="000000"/>
          <w:sz w:val="21"/>
        </w:rPr>
        <w:t xml:space="preserve">Returns the generated rationale string.</w:t>
      </w:r>
      <w:r>
        <w:rPr>
          <w:rFonts w:eastAsia="inter" w:cs="inter" w:ascii="inter" w:hAnsi="inter"/>
          <w:color w:val="000000"/>
          <w:sz w:val="21"/>
        </w:rPr>
        <w:br w:type="textWrapping"/>
      </w:r>
      <w:r>
        <w:rPr>
          <w:rFonts w:eastAsia="inter" w:cs="inter" w:ascii="inter" w:hAnsi="inter"/>
          <w:color w:val="000000"/>
          <w:sz w:val="21"/>
        </w:rPr>
        <w:t xml:space="preserve">1.4. </w:t>
      </w:r>
      <w:r>
        <w:rPr>
          <w:rFonts w:eastAsia="inter" w:cs="inter" w:ascii="inter" w:hAnsi="inter"/>
          <w:b/>
          <w:color w:val="000000"/>
          <w:sz w:val="21"/>
        </w:rPr>
        <w:t xml:space="preserve">Output Augmentation:</w:t>
      </w:r>
      <w:r>
        <w:rPr>
          <w:rFonts w:eastAsia="inter" w:cs="inter" w:ascii="inter" w:hAnsi="inter"/>
          <w:color w:val="000000"/>
          <w:sz w:val="21"/>
        </w:rPr>
        <w:t xml:space="preserve"> Extend the returned </w:t>
      </w:r>
      <w:r>
        <w:rPr>
          <w:rStyle w:val="VerbatimChar"/>
          <w:rFonts w:eastAsia="ibm plex mono" w:cs="ibm plex mono" w:ascii="ibm plex mono" w:hAnsi="ibm plex mono"/>
          <w:color w:val="000000"/>
          <w:sz w:val="18"/>
          <w:shd w:val="clear" w:color="auto" w:fill="F8F8FA"/>
        </w:rPr>
        <w:t xml:space="preserve">ScoredArticle</w:t>
      </w:r>
      <w:r>
        <w:rPr>
          <w:rFonts w:eastAsia="inter" w:cs="inter" w:ascii="inter" w:hAnsi="inter"/>
          <w:color w:val="000000"/>
          <w:sz w:val="21"/>
        </w:rPr>
        <w:t xml:space="preserve"> dictionary to include an </w:t>
      </w:r>
      <w:r>
        <w:rPr>
          <w:rStyle w:val="VerbatimChar"/>
          <w:rFonts w:eastAsia="ibm plex mono" w:cs="ibm plex mono" w:ascii="ibm plex mono" w:hAnsi="ibm plex mono"/>
          <w:color w:val="000000"/>
          <w:sz w:val="18"/>
          <w:shd w:val="clear" w:color="auto" w:fill="F8F8FA"/>
        </w:rPr>
        <w:t xml:space="preserve">explanation</w:t>
      </w:r>
      <w:r>
        <w:rPr>
          <w:rFonts w:eastAsia="inter" w:cs="inter" w:ascii="inter" w:hAnsi="inter"/>
          <w:color w:val="000000"/>
          <w:sz w:val="21"/>
        </w:rPr>
        <w:t xml:space="preserve"> field for each top-ranked article.</w:t>
      </w:r>
    </w:p>
    <w:p>
      <w:pPr>
        <w:spacing w:line="360" w:before="315" w:after="105" w:lineRule="auto"/>
        <w:ind w:left="-30"/>
        <w:jc w:val="left"/>
      </w:pPr>
      <w:r>
        <w:rPr>
          <w:rFonts w:eastAsia="inter" w:cs="inter" w:ascii="inter" w:hAnsi="inter"/>
          <w:b/>
          <w:color w:val="000000"/>
          <w:sz w:val="24"/>
        </w:rPr>
        <w:t xml:space="preserve">2. Chain-of-Thought (CoT) Prompting for Design &amp; Sample Extraction</w:t>
      </w:r>
    </w:p>
    <w:p>
      <w:pPr>
        <w:spacing w:line="360" w:after="210" w:lineRule="auto"/>
      </w:pPr>
      <w:r>
        <w:rPr>
          <w:rFonts w:eastAsia="inter" w:cs="inter" w:ascii="inter" w:hAnsi="inter"/>
          <w:color w:val="000000"/>
        </w:rPr>
        <w:t xml:space="preserve">2.1. </w:t>
      </w:r>
      <w:r>
        <w:rPr>
          <w:rFonts w:eastAsia="inter" w:cs="inter" w:ascii="inter" w:hAnsi="inter"/>
          <w:b/>
          <w:color w:val="000000"/>
        </w:rPr>
        <w:t xml:space="preserve">Enhanced Prompt Templates:</w:t>
      </w:r>
    </w:p>
    <w:p>
      <w:pPr>
        <w:numPr>
          <w:ilvl w:val="0"/>
          <w:numId w:val="22"/>
        </w:numPr>
        <w:spacing w:line="360" w:before="105" w:after="105" w:lineRule="auto"/>
      </w:pPr>
      <w:r>
        <w:rPr>
          <w:rFonts w:eastAsia="inter" w:cs="inter" w:ascii="inter" w:hAnsi="inter"/>
          <w:b/>
          <w:color w:val="000000"/>
          <w:sz w:val="21"/>
        </w:rPr>
        <w:t xml:space="preserve">Design Classification: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You are an expert in clinical research.  </w:t>
        <w:br/>
        <w:t xml:space="preserve">Text: {{text}}  </w:t>
        <w:br/>
        <w:t xml:space="preserve">Q: What is the study design? Think through step-by-step, then give the design label.</w:t>
        <w:br/>
        <w:t xml:space="preserve"/>
      </w:r>
    </w:p>
    <w:p>
      <w:pPr>
        <w:numPr>
          <w:ilvl w:val="0"/>
          <w:numId w:val="22"/>
        </w:numPr>
        <w:spacing w:line="360" w:before="105" w:after="105" w:lineRule="auto"/>
      </w:pPr>
      <w:r>
        <w:rPr>
          <w:rFonts w:eastAsia="inter" w:cs="inter" w:ascii="inter" w:hAnsi="inter"/>
          <w:b/>
          <w:color w:val="000000"/>
          <w:sz w:val="21"/>
        </w:rPr>
        <w:t xml:space="preserve">Sample Size Extraction: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You are an expert in research methods.  </w:t>
        <w:br/>
        <w:t xml:space="preserve">Abstract: {{abstract}}  </w:t>
        <w:br/>
        <w:t xml:space="preserve">Q: How many participants were enrolled? Reason step-by-step, then provide the number.</w:t>
        <w:br/>
        <w:t xml:space="preserve"/>
      </w:r>
    </w:p>
    <w:p>
      <w:pPr>
        <w:spacing w:line="360" w:after="210" w:lineRule="auto"/>
      </w:pPr>
      <w:r>
        <w:rPr>
          <w:rFonts w:eastAsia="inter" w:cs="inter" w:ascii="inter" w:hAnsi="inter"/>
          <w:color w:val="000000"/>
        </w:rPr>
        <w:t xml:space="preserve">2.2. </w:t>
      </w:r>
      <w:r>
        <w:rPr>
          <w:rFonts w:eastAsia="inter" w:cs="inter" w:ascii="inter" w:hAnsi="inter"/>
          <w:b/>
          <w:color w:val="000000"/>
        </w:rPr>
        <w:t xml:space="preserve">Skill Updates:</w:t>
      </w:r>
    </w:p>
    <w:p>
      <w:pPr>
        <w:numPr>
          <w:ilvl w:val="0"/>
          <w:numId w:val="23"/>
        </w:numPr>
        <w:spacing w:line="360" w:before="105" w:after="105" w:lineRule="auto"/>
      </w:pPr>
      <w:r>
        <w:rPr>
          <w:rFonts w:eastAsia="inter" w:cs="inter" w:ascii="inter" w:hAnsi="inter"/>
          <w:color w:val="000000"/>
          <w:sz w:val="21"/>
        </w:rPr>
        <w:t xml:space="preserve">Update </w:t>
      </w:r>
      <w:r>
        <w:rPr>
          <w:rStyle w:val="VerbatimChar"/>
          <w:rFonts w:eastAsia="ibm plex mono" w:cs="ibm plex mono" w:ascii="ibm plex mono" w:hAnsi="ibm plex mono"/>
          <w:color w:val="000000"/>
          <w:sz w:val="18"/>
          <w:shd w:val="clear" w:color="auto" w:fill="F8F8FA"/>
        </w:rPr>
        <w:t xml:space="preserve">design_skill</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sample_skill</w:t>
      </w:r>
      <w:r>
        <w:rPr>
          <w:rFonts w:eastAsia="inter" w:cs="inter" w:ascii="inter" w:hAnsi="inter"/>
          <w:color w:val="000000"/>
          <w:sz w:val="21"/>
        </w:rPr>
        <w:t xml:space="preserve"> definitions 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sz w:val="21"/>
        </w:rPr>
        <w:t xml:space="preserve"> to use the CoT prompts.</w:t>
      </w:r>
      <w:r>
        <w:rPr>
          <w:rFonts w:eastAsia="inter" w:cs="inter" w:ascii="inter" w:hAnsi="inter"/>
          <w:color w:val="000000"/>
          <w:sz w:val="21"/>
        </w:rPr>
        <w:br w:type="textWrapping"/>
      </w:r>
      <w:r>
        <w:rPr>
          <w:rFonts w:eastAsia="inter" w:cs="inter" w:ascii="inter" w:hAnsi="inter"/>
          <w:color w:val="000000"/>
          <w:sz w:val="21"/>
        </w:rPr>
        <w:t xml:space="preserve">2.3. </w:t>
      </w:r>
      <w:r>
        <w:rPr>
          <w:rFonts w:eastAsia="inter" w:cs="inter" w:ascii="inter" w:hAnsi="inter"/>
          <w:b/>
          <w:color w:val="000000"/>
          <w:sz w:val="21"/>
        </w:rPr>
        <w:t xml:space="preserve">Latency Optimization:</w:t>
      </w:r>
    </w:p>
    <w:p>
      <w:pPr>
        <w:numPr>
          <w:ilvl w:val="0"/>
          <w:numId w:val="23"/>
        </w:numPr>
        <w:spacing w:line="360" w:before="105" w:after="105" w:lineRule="auto"/>
      </w:pPr>
      <w:r>
        <w:rPr>
          <w:rFonts w:eastAsia="inter" w:cs="inter" w:ascii="inter" w:hAnsi="inter"/>
          <w:color w:val="000000"/>
          <w:sz w:val="21"/>
        </w:rPr>
        <w:t xml:space="preserve">Batch CoT calls for top 20 articles by sending parallel async requests to reduce overhead.</w:t>
      </w:r>
    </w:p>
    <w:p>
      <w:pPr>
        <w:spacing w:line="360" w:before="315" w:after="105" w:lineRule="auto"/>
        <w:ind w:left="-30"/>
        <w:jc w:val="left"/>
      </w:pPr>
      <w:r>
        <w:rPr>
          <w:rFonts w:eastAsia="inter" w:cs="inter" w:ascii="inter" w:hAnsi="inter"/>
          <w:b/>
          <w:color w:val="000000"/>
          <w:sz w:val="24"/>
        </w:rPr>
        <w:t xml:space="preserve">3. Codebase Updates</w:t>
      </w:r>
    </w:p>
    <w:p>
      <w:pPr>
        <w:numPr>
          <w:ilvl w:val="0"/>
          <w:numId w:val="24"/>
        </w:numPr>
        <w:spacing w:line="360" w:after="210" w:lineRule="auto"/>
      </w:pPr>
      <w:r>
        <w:rPr>
          <w:rFonts w:eastAsia="inter" w:cs="inter" w:ascii="inter" w:hAnsi="inter"/>
          <w:b/>
          <w:color w:val="000000"/>
          <w:sz w:val="21"/>
        </w:rPr>
        <w:t xml:space="preserve">agents/scoring_agent.py</w:t>
      </w:r>
    </w:p>
    <w:p>
      <w:pPr>
        <w:numPr>
          <w:ilvl w:val="1"/>
          <w:numId w:val="24"/>
        </w:numPr>
        <w:spacing w:line="360" w:before="105" w:after="105" w:lineRule="auto"/>
      </w:pPr>
      <w:r>
        <w:rPr>
          <w:rFonts w:eastAsia="inter" w:cs="inter" w:ascii="inter" w:hAnsi="inter"/>
          <w:color w:val="000000"/>
          <w:sz w:val="21"/>
        </w:rPr>
        <w:t xml:space="preserve">Import Azure AI Foundry’s RetrievalChain or RAG connector.</w:t>
      </w:r>
    </w:p>
    <w:p>
      <w:pPr>
        <w:numPr>
          <w:ilvl w:val="1"/>
          <w:numId w:val="24"/>
        </w:numPr>
        <w:spacing w:line="360" w:before="105" w:after="105" w:lineRule="auto"/>
      </w:pPr>
      <w:r>
        <w:rPr>
          <w:rFonts w:eastAsia="inter" w:cs="inter" w:ascii="inter" w:hAnsi="inter"/>
          <w:color w:val="000000"/>
          <w:sz w:val="21"/>
        </w:rPr>
        <w:t xml:space="preserve">Define new </w:t>
      </w:r>
      <w:r>
        <w:rPr>
          <w:rStyle w:val="VerbatimChar"/>
          <w:rFonts w:eastAsia="ibm plex mono" w:cs="ibm plex mono" w:ascii="ibm plex mono" w:hAnsi="ibm plex mono"/>
          <w:color w:val="000000"/>
          <w:sz w:val="18"/>
          <w:shd w:val="clear" w:color="auto" w:fill="F8F8FA"/>
        </w:rPr>
        <w:t xml:space="preserve">explanation_skill</w:t>
      </w:r>
      <w:r>
        <w:rPr>
          <w:rFonts w:eastAsia="inter" w:cs="inter" w:ascii="inter" w:hAnsi="inter"/>
          <w:color w:val="000000"/>
          <w:sz w:val="21"/>
        </w:rPr>
        <w:t xml:space="preserve"> using a RAG chain.</w:t>
      </w:r>
    </w:p>
    <w:p>
      <w:pPr>
        <w:numPr>
          <w:ilvl w:val="1"/>
          <w:numId w:val="24"/>
        </w:numPr>
        <w:spacing w:line="360" w:before="105" w:after="105" w:lineRule="auto"/>
      </w:pPr>
      <w:r>
        <w:rPr>
          <w:rFonts w:eastAsia="inter" w:cs="inter" w:ascii="inter" w:hAnsi="inter"/>
          <w:color w:val="000000"/>
          <w:sz w:val="21"/>
        </w:rPr>
        <w:t xml:space="preserve">Update existing </w:t>
      </w:r>
      <w:r>
        <w:rPr>
          <w:rStyle w:val="VerbatimChar"/>
          <w:rFonts w:eastAsia="ibm plex mono" w:cs="ibm plex mono" w:ascii="ibm plex mono" w:hAnsi="ibm plex mono"/>
          <w:color w:val="000000"/>
          <w:sz w:val="18"/>
          <w:shd w:val="clear" w:color="auto" w:fill="F8F8FA"/>
        </w:rPr>
        <w:t xml:space="preserve">design_skill</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sample_skill</w:t>
      </w:r>
      <w:r>
        <w:rPr>
          <w:rFonts w:eastAsia="inter" w:cs="inter" w:ascii="inter" w:hAnsi="inter"/>
          <w:color w:val="000000"/>
          <w:sz w:val="21"/>
        </w:rPr>
        <w:t xml:space="preserve"> with CoT templates.</w:t>
      </w:r>
    </w:p>
    <w:p>
      <w:pPr>
        <w:numPr>
          <w:ilvl w:val="1"/>
          <w:numId w:val="24"/>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generate_explanation</w:t>
      </w:r>
      <w:r>
        <w:rPr>
          <w:rFonts w:eastAsia="inter" w:cs="inter" w:ascii="inter" w:hAnsi="inter"/>
          <w:color w:val="000000"/>
          <w:sz w:val="21"/>
        </w:rPr>
        <w:t xml:space="preserve"> method and call it after computing composite score.</w:t>
      </w:r>
    </w:p>
    <w:p>
      <w:pPr>
        <w:numPr>
          <w:ilvl w:val="0"/>
          <w:numId w:val="24"/>
        </w:numPr>
        <w:spacing w:line="360" w:after="210" w:lineRule="auto"/>
      </w:pPr>
      <w:r>
        <w:rPr>
          <w:rFonts w:eastAsia="inter" w:cs="inter" w:ascii="inter" w:hAnsi="inter"/>
          <w:b/>
          <w:color w:val="000000"/>
          <w:sz w:val="21"/>
        </w:rPr>
        <w:t xml:space="preserve">api/dashboard_api.py</w:t>
      </w:r>
    </w:p>
    <w:p>
      <w:pPr>
        <w:numPr>
          <w:ilvl w:val="1"/>
          <w:numId w:val="24"/>
        </w:numPr>
        <w:spacing w:line="360" w:before="105" w:after="105" w:lineRule="auto"/>
      </w:pPr>
      <w:r>
        <w:rPr>
          <w:rFonts w:eastAsia="inter" w:cs="inter" w:ascii="inter" w:hAnsi="inter"/>
          <w:color w:val="000000"/>
          <w:sz w:val="21"/>
        </w:rPr>
        <w:t xml:space="preserve">Adjust response model to include </w:t>
      </w:r>
      <w:r>
        <w:rPr>
          <w:rStyle w:val="VerbatimChar"/>
          <w:rFonts w:eastAsia="ibm plex mono" w:cs="ibm plex mono" w:ascii="ibm plex mono" w:hAnsi="ibm plex mono"/>
          <w:color w:val="000000"/>
          <w:sz w:val="18"/>
          <w:shd w:val="clear" w:color="auto" w:fill="F8F8FA"/>
        </w:rPr>
        <w:t xml:space="preserve">explanation</w:t>
      </w:r>
      <w:r>
        <w:rPr>
          <w:rFonts w:eastAsia="inter" w:cs="inter" w:ascii="inter" w:hAnsi="inter"/>
          <w:color w:val="000000"/>
          <w:sz w:val="21"/>
        </w:rPr>
        <w:t xml:space="preserve"> field.</w:t>
      </w:r>
    </w:p>
    <w:p>
      <w:pPr>
        <w:numPr>
          <w:ilvl w:val="0"/>
          <w:numId w:val="24"/>
        </w:numPr>
        <w:spacing w:line="360" w:after="210" w:lineRule="auto"/>
      </w:pPr>
      <w:r>
        <w:rPr>
          <w:rFonts w:eastAsia="inter" w:cs="inter" w:ascii="inter" w:hAnsi="inter"/>
          <w:b/>
          <w:color w:val="000000"/>
          <w:sz w:val="21"/>
        </w:rPr>
        <w:t xml:space="preserve">ui/streamlit_app.py</w:t>
      </w:r>
    </w:p>
    <w:p>
      <w:pPr>
        <w:numPr>
          <w:ilvl w:val="1"/>
          <w:numId w:val="24"/>
        </w:numPr>
        <w:spacing w:line="360" w:before="105" w:after="105" w:lineRule="auto"/>
      </w:pPr>
      <w:r>
        <w:rPr>
          <w:rFonts w:eastAsia="inter" w:cs="inter" w:ascii="inter" w:hAnsi="inter"/>
          <w:color w:val="000000"/>
          <w:sz w:val="21"/>
        </w:rPr>
        <w:t xml:space="preserve">Display the explanation text under each article in the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Updated Codebase Snippets</w:t>
      </w:r>
    </w:p>
    <w:p>
      <w:pPr>
        <w:spacing w:line="360" w:before="315" w:after="105" w:lineRule="auto"/>
        <w:ind w:left="-30"/>
        <w:jc w:val="left"/>
      </w:pPr>
      <w:r>
        <w:rPr>
          <w:rFonts w:eastAsia="inter" w:cs="inter" w:ascii="inter" w:hAnsi="inter"/>
          <w:b/>
          <w:color w:val="000000"/>
          <w:sz w:val="24"/>
        </w:rPr>
        <w:t xml:space="preserve">Revised </w:t>
      </w:r>
      <w:r>
        <w:rPr>
          <w:rStyle w:val="VerbatimChar"/>
          <w:rFonts w:eastAsia="inter" w:cs="inter" w:ascii="inter" w:hAnsi="inter"/>
          <w:b/>
          <w:color w:val="000000"/>
          <w:sz w:val="24"/>
          <w:shd w:val="clear" w:color="auto" w:fill="F8F8FA"/>
        </w:rPr>
        <w:t xml:space="preserve">agents/scoring_agent.py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CoT prompt for design classification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CoT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RAG-based explanation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study 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study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using in-memory abstracts</w:t>
      </w:r>
      <w:r>
        <w:rPr>
          <w:rStyle w:val="VerbatimChar"/>
          <w:rFonts w:eastAsia="ibm plex mono" w:cs="ibm plex mono" w:ascii="ibm plex mono" w:hAnsi="ibm plex mono"/>
          <w:color w:val="000000"/>
          <w:sz w:val="18"/>
        </w:rPr>
        <w:t xml:space="preserve"/>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 w_s, w_r, w_i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(w_d*d + w_s*s + w_r*r + w_i*i,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(q_weight*quality + r_weight*relevance,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Updated API Handler in </w:t>
      </w:r>
      <w:r>
        <w:rPr>
          <w:rStyle w:val="VerbatimChar"/>
          <w:rFonts w:eastAsia="inter" w:cs="inter" w:ascii="inter" w:hAnsi="inter"/>
          <w:b/>
          <w:color w:val="000000"/>
          <w:sz w:val="24"/>
          <w:shd w:val="clear" w:color="auto" w:fill="F8F8FA"/>
        </w:rPr>
        <w:t xml:space="preserve">api/dashboard_api.py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kernel = Kernel()</w:t>
        <w:br/>
        <w:t xml:space="preserve">ai_config = AzureOpenAIConfiguration.from_env()</w:t>
        <w:br/>
        <w:t xml:space="preserve">discovery = DiscoveryAgent(kernel)</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discovery.search_pubmed(hypothesis)</w:t>
        <w:br/>
        <w:t xml:space="preserve">    scored = []</w:t>
        <w:br/>
        <w:t xml:space="preserve">    </w:t>
      </w:r>
      <w:r>
        <w:rPr>
          <w:rStyle w:val="VerbatimChar"/>
          <w:rFonts w:eastAsia="ibm plex mono" w:cs="ibm plex mono" w:ascii="ibm plex mono" w:hAnsi="ibm plex mono"/>
          <w:color w:val="000000"/>
          <w:sz w:val="18"/>
        </w:rPr>
        <w:t xml:space="preserve"># Parallel processing for scoring and explanations</w:t>
      </w:r>
      <w:r>
        <w:rPr>
          <w:rStyle w:val="VerbatimChar"/>
          <w:rFonts w:eastAsia="ibm plex mono" w:cs="ibm plex mono" w:ascii="ibm plex mono" w:hAnsi="ibm plex mono"/>
          <w:color w:val="000000"/>
          <w:sz w:val="18"/>
        </w:rPr>
        <w:t xml:space="preserve"/>
        <w:br/>
        <w:t xml:space="preserve">    tasks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tasks.append(scoring.compute_quality_score(art))</w:t>
        <w:br/>
        <w:t xml:space="preserve">        tasks.append(scoring.compute_relevance_score(art, hypothesis))</w:t>
        <w:br/>
        <w:t xml:space="preserve">    </w:t>
      </w:r>
      <w:r>
        <w:rPr>
          <w:rStyle w:val="VerbatimChar"/>
          <w:rFonts w:eastAsia="ibm plex mono" w:cs="ibm plex mono" w:ascii="ibm plex mono" w:hAnsi="ibm plex mono"/>
          <w:color w:val="000000"/>
          <w:sz w:val="18"/>
        </w:rPr>
        <w:t xml:space="preserve"># ... after gathering scores, generate explanations for top 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For brevity, synchronous style shown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315" w:after="105" w:lineRule="auto"/>
        <w:ind w:left="-30"/>
        <w:jc w:val="left"/>
      </w:pPr>
      <w:r>
        <w:rPr>
          <w:rFonts w:eastAsia="inter" w:cs="inter" w:ascii="inter" w:hAnsi="inter"/>
          <w:b/>
          <w:color w:val="000000"/>
          <w:sz w:val="24"/>
        </w:rPr>
        <w:t xml:space="preserve">UI Update in </w:t>
      </w:r>
      <w:r>
        <w:rPr>
          <w:rStyle w:val="VerbatimChar"/>
          <w:rFonts w:eastAsia="inter" w:cs="inter" w:ascii="inter" w:hAnsi="inter"/>
          <w:b/>
          <w:color w:val="000000"/>
          <w:sz w:val="24"/>
          <w:shd w:val="clear" w:color="auto" w:fill="F8F8FA"/>
        </w:rPr>
        <w:t xml:space="preserve">ui/streamlit_app.py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integration introduces robust CoT-based extraction, narrative RAG explanations, and preserves modularity, ensuring a polished, high-impact demo at Ignite.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Component Review and Updates</w:t>
      </w:r>
    </w:p>
    <w:p>
      <w:pPr>
        <w:spacing w:line="360" w:before="315" w:after="105" w:lineRule="auto"/>
        <w:ind w:left="-30"/>
        <w:jc w:val="left"/>
      </w:pPr>
      <w:r>
        <w:rPr>
          <w:rFonts w:eastAsia="inter" w:cs="inter" w:ascii="inter" w:hAnsi="inter"/>
          <w:b/>
          <w:color w:val="000000"/>
          <w:sz w:val="24"/>
        </w:rPr>
        <w:t xml:space="preserve">1. agents/discovery_agent.py</w:t>
      </w:r>
    </w:p>
    <w:p>
      <w:pPr>
        <w:spacing w:line="360" w:after="210" w:lineRule="auto"/>
      </w:pPr>
      <w:r>
        <w:rPr>
          <w:rFonts w:eastAsia="inter" w:cs="inter" w:ascii="inter" w:hAnsi="inter"/>
          <w:b/>
          <w:color w:val="000000"/>
        </w:rPr>
        <w:t xml:space="preserve">Review Comments:</w:t>
      </w:r>
    </w:p>
    <w:p>
      <w:pPr>
        <w:numPr>
          <w:ilvl w:val="0"/>
          <w:numId w:val="25"/>
        </w:numPr>
        <w:spacing w:line="360" w:before="105" w:after="105" w:lineRule="auto"/>
      </w:pPr>
      <w:r>
        <w:rPr>
          <w:rFonts w:eastAsia="inter" w:cs="inter" w:ascii="inter" w:hAnsi="inter"/>
          <w:color w:val="000000"/>
          <w:sz w:val="21"/>
        </w:rPr>
        <w:t xml:space="preserve">Uses synchronous HTTP calls in a context where agents are asynchronous. Consider making methods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with an async HTTP client (e.g.,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 for non-blocking operation.</w:t>
      </w:r>
    </w:p>
    <w:p>
      <w:pPr>
        <w:numPr>
          <w:ilvl w:val="0"/>
          <w:numId w:val="25"/>
        </w:numPr>
        <w:spacing w:line="360" w:before="105" w:after="105" w:lineRule="auto"/>
      </w:pPr>
      <w:r>
        <w:rPr>
          <w:rFonts w:eastAsia="inter" w:cs="inter" w:ascii="inter" w:hAnsi="inter"/>
          <w:color w:val="000000"/>
          <w:sz w:val="21"/>
        </w:rPr>
        <w:t xml:space="preserve">No error handling for HTTP failures or empty results.</w:t>
      </w:r>
    </w:p>
    <w:p>
      <w:pPr>
        <w:spacing w:line="360" w:after="210" w:lineRule="auto"/>
      </w:pPr>
      <w:r>
        <w:rPr>
          <w:rFonts w:eastAsia="inter" w:cs="inter" w:ascii="inter" w:hAnsi="inter"/>
          <w:b/>
          <w:color w:val="000000"/>
        </w:rPr>
        <w:t xml:space="preserve">Updates:</w:t>
      </w:r>
    </w:p>
    <w:p>
      <w:pPr>
        <w:numPr>
          <w:ilvl w:val="0"/>
          <w:numId w:val="26"/>
        </w:numPr>
        <w:spacing w:line="360" w:before="105" w:after="105" w:lineRule="auto"/>
      </w:pPr>
      <w:r>
        <w:rPr>
          <w:rFonts w:eastAsia="inter" w:cs="inter" w:ascii="inter" w:hAnsi="inter"/>
          <w:color w:val="000000"/>
          <w:sz w:val="21"/>
        </w:rPr>
        <w:t xml:space="preserve">Convert to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methods using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color w:val="000000"/>
          <w:sz w:val="21"/>
        </w:rPr>
        <w:t xml:space="preserve">Add basic error handling and retries.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agents/scoring_agent.py</w:t>
      </w:r>
    </w:p>
    <w:p>
      <w:pPr>
        <w:spacing w:line="360" w:after="210" w:lineRule="auto"/>
      </w:pPr>
      <w:r>
        <w:rPr>
          <w:rFonts w:eastAsia="inter" w:cs="inter" w:ascii="inter" w:hAnsi="inter"/>
          <w:b/>
          <w:color w:val="000000"/>
        </w:rPr>
        <w:t xml:space="preserve">Review Comments:</w:t>
      </w:r>
    </w:p>
    <w:p>
      <w:pPr>
        <w:numPr>
          <w:ilvl w:val="0"/>
          <w:numId w:val="27"/>
        </w:numPr>
        <w:spacing w:line="360" w:before="105" w:after="105" w:lineRule="auto"/>
      </w:pPr>
      <w:r>
        <w:rPr>
          <w:rFonts w:eastAsia="inter" w:cs="inter" w:ascii="inter" w:hAnsi="inter"/>
          <w:color w:val="000000"/>
          <w:sz w:val="21"/>
        </w:rPr>
        <w:t xml:space="preserve">Missing </w:t>
      </w:r>
      <w:r>
        <w:rPr>
          <w:rStyle w:val="VerbatimChar"/>
          <w:rFonts w:eastAsia="ibm plex mono" w:cs="ibm plex mono" w:ascii="ibm plex mono" w:hAnsi="ibm plex mono"/>
          <w:color w:val="000000"/>
          <w:sz w:val="18"/>
          <w:shd w:val="clear" w:color="auto" w:fill="F8F8FA"/>
        </w:rPr>
        <w:t xml:space="preserve">import math</w:t>
      </w:r>
      <w:r>
        <w:rPr>
          <w:rFonts w:eastAsia="inter" w:cs="inter" w:ascii="inter" w:hAnsi="inter"/>
          <w:color w:val="000000"/>
          <w:sz w:val="21"/>
        </w:rPr>
        <w:t xml:space="preserve">.</w:t>
      </w:r>
    </w:p>
    <w:p>
      <w:pPr>
        <w:numPr>
          <w:ilvl w:val="0"/>
          <w:numId w:val="27"/>
        </w:numPr>
        <w:spacing w:line="360" w:before="105" w:after="105" w:lineRule="auto"/>
      </w:pPr>
      <w:r>
        <w:rPr>
          <w:rFonts w:eastAsia="inter" w:cs="inter" w:ascii="inter" w:hAnsi="inter"/>
          <w:color w:val="000000"/>
          <w:sz w:val="21"/>
        </w:rPr>
        <w:t xml:space="preserve">Invocation of </w:t>
      </w:r>
      <w:r>
        <w:rPr>
          <w:rStyle w:val="VerbatimChar"/>
          <w:rFonts w:eastAsia="ibm plex mono" w:cs="ibm plex mono" w:ascii="ibm plex mono" w:hAnsi="ibm plex mono"/>
          <w:color w:val="000000"/>
          <w:sz w:val="18"/>
          <w:shd w:val="clear" w:color="auto" w:fill="F8F8FA"/>
        </w:rPr>
        <w:t xml:space="preserve">kernel.connect_text_completion</w:t>
      </w:r>
      <w:r>
        <w:rPr>
          <w:rFonts w:eastAsia="inter" w:cs="inter" w:ascii="inter" w:hAnsi="inter"/>
          <w:color w:val="000000"/>
          <w:sz w:val="21"/>
        </w:rPr>
        <w:t xml:space="preserve"> should use correct connector name (</w:t>
      </w:r>
      <w:r>
        <w:rPr>
          <w:rStyle w:val="VerbatimChar"/>
          <w:rFonts w:eastAsia="ibm plex mono" w:cs="ibm plex mono" w:ascii="ibm plex mono" w:hAnsi="ibm plex mono"/>
          <w:color w:val="000000"/>
          <w:sz w:val="18"/>
          <w:shd w:val="clear" w:color="auto" w:fill="F8F8FA"/>
        </w:rPr>
        <w:t xml:space="preserve">connect_text_completion</w:t>
      </w:r>
      <w:r>
        <w:rPr>
          <w:rFonts w:eastAsia="inter" w:cs="inter" w:ascii="inter" w:hAnsi="inter"/>
          <w:color w:val="000000"/>
          <w:sz w:val="21"/>
        </w:rPr>
        <w:t xml:space="preserve">); verified.</w:t>
      </w:r>
    </w:p>
    <w:p>
      <w:pPr>
        <w:numPr>
          <w:ilvl w:val="0"/>
          <w:numId w:val="27"/>
        </w:numPr>
        <w:spacing w:line="360" w:before="105" w:after="105" w:lineRule="auto"/>
      </w:pPr>
      <w:r>
        <w:rPr>
          <w:rFonts w:eastAsia="inter" w:cs="inter" w:ascii="inter" w:hAnsi="inter"/>
          <w:color w:val="000000"/>
          <w:sz w:val="21"/>
        </w:rPr>
        <w:t xml:space="preserve">Mixing sync and async methods correctly; all scoring methods are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OK.</w:t>
      </w:r>
    </w:p>
    <w:p>
      <w:pPr>
        <w:numPr>
          <w:ilvl w:val="0"/>
          <w:numId w:val="27"/>
        </w:numPr>
        <w:spacing w:line="360" w:before="105" w:after="105" w:lineRule="auto"/>
      </w:pPr>
      <w:r>
        <w:rPr>
          <w:rFonts w:eastAsia="inter" w:cs="inter" w:ascii="inter" w:hAnsi="inter"/>
          <w:color w:val="000000"/>
          <w:sz w:val="21"/>
        </w:rPr>
        <w:t xml:space="preserve">Error handling for skill failures is absent.</w:t>
      </w:r>
    </w:p>
    <w:p>
      <w:pPr>
        <w:spacing w:line="360" w:after="210" w:lineRule="auto"/>
      </w:pPr>
      <w:r>
        <w:rPr>
          <w:rFonts w:eastAsia="inter" w:cs="inter" w:ascii="inter" w:hAnsi="inter"/>
          <w:b/>
          <w:color w:val="000000"/>
        </w:rPr>
        <w:t xml:space="preserve">Updates:</w:t>
      </w:r>
    </w:p>
    <w:p>
      <w:pPr>
        <w:numPr>
          <w:ilvl w:val="0"/>
          <w:numId w:val="28"/>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import math</w:t>
      </w:r>
      <w:r>
        <w:rPr>
          <w:rFonts w:eastAsia="inter" w:cs="inter" w:ascii="inter" w:hAnsi="inter"/>
          <w:color w:val="000000"/>
          <w:sz w:val="21"/>
        </w:rPr>
        <w:t xml:space="preserve">.</w:t>
      </w:r>
    </w:p>
    <w:p>
      <w:pPr>
        <w:numPr>
          <w:ilvl w:val="0"/>
          <w:numId w:val="28"/>
        </w:numPr>
        <w:spacing w:line="360" w:before="105" w:after="105" w:lineRule="auto"/>
      </w:pPr>
      <w:r>
        <w:rPr>
          <w:rFonts w:eastAsia="inter" w:cs="inter" w:ascii="inter" w:hAnsi="inter"/>
          <w:color w:val="000000"/>
          <w:sz w:val="21"/>
        </w:rPr>
        <w:t xml:space="preserve">Wrap LLM calls with try/except and fallback values.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utils/pubmed_client.py</w:t>
      </w:r>
    </w:p>
    <w:p>
      <w:pPr>
        <w:spacing w:line="360" w:after="210" w:lineRule="auto"/>
      </w:pPr>
      <w:r>
        <w:rPr>
          <w:rFonts w:eastAsia="inter" w:cs="inter" w:ascii="inter" w:hAnsi="inter"/>
          <w:b/>
          <w:color w:val="000000"/>
        </w:rPr>
        <w:t xml:space="preserve">Review Comments:</w:t>
      </w:r>
    </w:p>
    <w:p>
      <w:pPr>
        <w:numPr>
          <w:ilvl w:val="0"/>
          <w:numId w:val="29"/>
        </w:numPr>
        <w:spacing w:line="360" w:before="105" w:after="105" w:lineRule="auto"/>
      </w:pPr>
      <w:r>
        <w:rPr>
          <w:rFonts w:eastAsia="inter" w:cs="inter" w:ascii="inter" w:hAnsi="inter"/>
          <w:color w:val="000000"/>
          <w:sz w:val="21"/>
        </w:rPr>
        <w:t xml:space="preserve">Uses </w:t>
      </w:r>
      <w:r>
        <w:rPr>
          <w:rStyle w:val="VerbatimChar"/>
          <w:rFonts w:eastAsia="ibm plex mono" w:cs="ibm plex mono" w:ascii="ibm plex mono" w:hAnsi="ibm plex mono"/>
          <w:color w:val="000000"/>
          <w:sz w:val="18"/>
          <w:shd w:val="clear" w:color="auto" w:fill="F8F8FA"/>
        </w:rPr>
        <w:t xml:space="preserve">requests</w:t>
      </w:r>
      <w:r>
        <w:rPr>
          <w:rFonts w:eastAsia="inter" w:cs="inter" w:ascii="inter" w:hAnsi="inter"/>
          <w:color w:val="000000"/>
          <w:sz w:val="21"/>
        </w:rPr>
        <w:t xml:space="preserve"> synchronously; updated to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w:t>
      </w:r>
    </w:p>
    <w:p>
      <w:pPr>
        <w:numPr>
          <w:ilvl w:val="0"/>
          <w:numId w:val="29"/>
        </w:numPr>
        <w:spacing w:line="360" w:before="105" w:after="105" w:lineRule="auto"/>
      </w:pPr>
      <w:r>
        <w:rPr>
          <w:rFonts w:eastAsia="inter" w:cs="inter" w:ascii="inter" w:hAnsi="inter"/>
          <w:color w:val="000000"/>
          <w:sz w:val="21"/>
        </w:rPr>
        <w:t xml:space="preserve">No handling of network errors or XML parsing exceptions.</w:t>
      </w:r>
    </w:p>
    <w:p>
      <w:pPr>
        <w:spacing w:line="360" w:after="210" w:lineRule="auto"/>
      </w:pPr>
      <w:r>
        <w:rPr>
          <w:rFonts w:eastAsia="inter" w:cs="inter" w:ascii="inter" w:hAnsi="inter"/>
          <w:b/>
          <w:color w:val="000000"/>
        </w:rPr>
        <w:t xml:space="preserve">Updates:</w:t>
      </w:r>
    </w:p>
    <w:p>
      <w:pPr>
        <w:numPr>
          <w:ilvl w:val="0"/>
          <w:numId w:val="30"/>
        </w:numPr>
        <w:spacing w:line="360" w:before="105" w:after="105" w:lineRule="auto"/>
      </w:pPr>
      <w:r>
        <w:rPr>
          <w:rFonts w:eastAsia="inter" w:cs="inter" w:ascii="inter" w:hAnsi="inter"/>
          <w:color w:val="000000"/>
          <w:sz w:val="21"/>
        </w:rPr>
        <w:t xml:space="preserve">Convert to async methods with </w:t>
      </w:r>
      <w:r>
        <w:rPr>
          <w:rStyle w:val="VerbatimChar"/>
          <w:rFonts w:eastAsia="ibm plex mono" w:cs="ibm plex mono" w:ascii="ibm plex mono" w:hAnsi="ibm plex mono"/>
          <w:color w:val="000000"/>
          <w:sz w:val="18"/>
          <w:shd w:val="clear" w:color="auto" w:fill="F8F8FA"/>
        </w:rPr>
        <w:t xml:space="preserve">httpx</w:t>
      </w:r>
      <w:r>
        <w:rPr>
          <w:rFonts w:eastAsia="inter" w:cs="inter" w:ascii="inter" w:hAnsi="inter"/>
          <w:color w:val="000000"/>
          <w:sz w:val="21"/>
        </w:rPr>
        <w:t xml:space="preserve">.</w:t>
      </w:r>
    </w:p>
    <w:p>
      <w:pPr>
        <w:numPr>
          <w:ilvl w:val="0"/>
          <w:numId w:val="30"/>
        </w:numPr>
        <w:spacing w:line="360" w:before="105" w:after="105" w:lineRule="auto"/>
      </w:pPr>
      <w:r>
        <w:rPr>
          <w:rFonts w:eastAsia="inter" w:cs="inter" w:ascii="inter" w:hAnsi="inter"/>
          <w:color w:val="000000"/>
          <w:sz w:val="21"/>
        </w:rPr>
        <w:t xml:space="preserve">Add error handling and default fallbacks.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utils/impact_factor.py</w:t>
      </w:r>
    </w:p>
    <w:p>
      <w:pPr>
        <w:spacing w:line="360" w:after="210" w:lineRule="auto"/>
      </w:pPr>
      <w:r>
        <w:rPr>
          <w:rFonts w:eastAsia="inter" w:cs="inter" w:ascii="inter" w:hAnsi="inter"/>
          <w:b/>
          <w:color w:val="000000"/>
        </w:rPr>
        <w:t xml:space="preserve">Review Comments:</w:t>
      </w:r>
    </w:p>
    <w:p>
      <w:pPr>
        <w:numPr>
          <w:ilvl w:val="0"/>
          <w:numId w:val="31"/>
        </w:numPr>
        <w:spacing w:line="360" w:before="105" w:after="105" w:lineRule="auto"/>
      </w:pPr>
      <w:r>
        <w:rPr>
          <w:rFonts w:eastAsia="inter" w:cs="inter" w:ascii="inter" w:hAnsi="inter"/>
          <w:color w:val="000000"/>
          <w:sz w:val="21"/>
        </w:rPr>
        <w:t xml:space="preserve">Opening CSV on every call is inefficient. Cache the lookup table on first load.</w:t>
      </w:r>
    </w:p>
    <w:p>
      <w:pPr>
        <w:numPr>
          <w:ilvl w:val="0"/>
          <w:numId w:val="31"/>
        </w:numPr>
        <w:spacing w:line="360" w:before="105" w:after="105" w:lineRule="auto"/>
      </w:pPr>
      <w:r>
        <w:rPr>
          <w:rFonts w:eastAsia="inter" w:cs="inter" w:ascii="inter" w:hAnsi="inter"/>
          <w:color w:val="000000"/>
          <w:sz w:val="21"/>
        </w:rPr>
        <w:t xml:space="preserve">No error handling if CSV missing.</w:t>
      </w:r>
    </w:p>
    <w:p>
      <w:pPr>
        <w:spacing w:line="360" w:after="210" w:lineRule="auto"/>
      </w:pPr>
      <w:r>
        <w:rPr>
          <w:rFonts w:eastAsia="inter" w:cs="inter" w:ascii="inter" w:hAnsi="inter"/>
          <w:b/>
          <w:color w:val="000000"/>
        </w:rPr>
        <w:t xml:space="preserve">Updates:</w:t>
      </w:r>
    </w:p>
    <w:p>
      <w:pPr>
        <w:numPr>
          <w:ilvl w:val="0"/>
          <w:numId w:val="32"/>
        </w:numPr>
        <w:spacing w:line="360" w:before="105" w:after="105" w:lineRule="auto"/>
      </w:pPr>
      <w:r>
        <w:rPr>
          <w:rFonts w:eastAsia="inter" w:cs="inter" w:ascii="inter" w:hAnsi="inter"/>
          <w:color w:val="000000"/>
          <w:sz w:val="21"/>
        </w:rPr>
        <w:t xml:space="preserve">Load CSV once at module import into a dict.</w:t>
      </w:r>
    </w:p>
    <w:p>
      <w:pPr>
        <w:numPr>
          <w:ilvl w:val="0"/>
          <w:numId w:val="32"/>
        </w:numPr>
        <w:spacing w:line="360" w:before="105" w:after="105" w:lineRule="auto"/>
      </w:pPr>
      <w:r>
        <w:rPr>
          <w:rFonts w:eastAsia="inter" w:cs="inter" w:ascii="inter" w:hAnsi="inter"/>
          <w:color w:val="000000"/>
          <w:sz w:val="21"/>
        </w:rPr>
        <w:t xml:space="preserve">Handle missing file gracefully.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api/dashboard_api.py</w:t>
      </w:r>
    </w:p>
    <w:p>
      <w:pPr>
        <w:spacing w:line="360" w:after="210" w:lineRule="auto"/>
      </w:pPr>
      <w:r>
        <w:rPr>
          <w:rFonts w:eastAsia="inter" w:cs="inter" w:ascii="inter" w:hAnsi="inter"/>
          <w:b/>
          <w:color w:val="000000"/>
        </w:rPr>
        <w:t xml:space="preserve">Review Comments:</w:t>
      </w:r>
    </w:p>
    <w:p>
      <w:pPr>
        <w:numPr>
          <w:ilvl w:val="0"/>
          <w:numId w:val="33"/>
        </w:numPr>
        <w:spacing w:line="360" w:before="105" w:after="105" w:lineRule="auto"/>
      </w:pPr>
      <w:r>
        <w:rPr>
          <w:rFonts w:eastAsia="inter" w:cs="inter" w:ascii="inter" w:hAnsi="inter"/>
          <w:color w:val="000000"/>
          <w:sz w:val="21"/>
        </w:rPr>
        <w:t xml:space="preserve">Builds tasks list unused. Removed.</w:t>
      </w:r>
    </w:p>
    <w:p>
      <w:pPr>
        <w:numPr>
          <w:ilvl w:val="0"/>
          <w:numId w:val="33"/>
        </w:numPr>
        <w:spacing w:line="360" w:before="105" w:after="105" w:lineRule="auto"/>
      </w:pPr>
      <w:r>
        <w:rPr>
          <w:rFonts w:eastAsia="inter" w:cs="inter" w:ascii="inter" w:hAnsi="inter"/>
          <w:color w:val="000000"/>
          <w:sz w:val="21"/>
        </w:rPr>
        <w:t xml:space="preserve">Synchronous call to </w:t>
      </w:r>
      <w:r>
        <w:rPr>
          <w:rStyle w:val="VerbatimChar"/>
          <w:rFonts w:eastAsia="ibm plex mono" w:cs="ibm plex mono" w:ascii="ibm plex mono" w:hAnsi="ibm plex mono"/>
          <w:color w:val="000000"/>
          <w:sz w:val="18"/>
          <w:shd w:val="clear" w:color="auto" w:fill="F8F8FA"/>
        </w:rPr>
        <w:t xml:space="preserve">discovery.search_pubmed</w:t>
      </w:r>
      <w:r>
        <w:rPr>
          <w:rFonts w:eastAsia="inter" w:cs="inter" w:ascii="inter" w:hAnsi="inter"/>
          <w:color w:val="000000"/>
          <w:sz w:val="21"/>
        </w:rPr>
        <w:t xml:space="preserve"> while other agents are async. Adjust to call directly within endpoint.</w:t>
      </w:r>
    </w:p>
    <w:p>
      <w:pPr>
        <w:numPr>
          <w:ilvl w:val="0"/>
          <w:numId w:val="33"/>
        </w:numPr>
        <w:spacing w:line="360" w:before="105" w:after="105" w:lineRule="auto"/>
      </w:pPr>
      <w:r>
        <w:rPr>
          <w:rFonts w:eastAsia="inter" w:cs="inter" w:ascii="inter" w:hAnsi="inter"/>
          <w:color w:val="000000"/>
          <w:sz w:val="21"/>
        </w:rPr>
        <w:t xml:space="preserve">Needs CORS middleware for Streamlit integration.</w:t>
      </w:r>
    </w:p>
    <w:p>
      <w:pPr>
        <w:spacing w:line="360" w:after="210" w:lineRule="auto"/>
      </w:pPr>
      <w:r>
        <w:rPr>
          <w:rFonts w:eastAsia="inter" w:cs="inter" w:ascii="inter" w:hAnsi="inter"/>
          <w:b/>
          <w:color w:val="000000"/>
        </w:rPr>
        <w:t xml:space="preserve">Updates:</w:t>
      </w:r>
    </w:p>
    <w:p>
      <w:pPr>
        <w:numPr>
          <w:ilvl w:val="0"/>
          <w:numId w:val="34"/>
        </w:numPr>
        <w:spacing w:line="360" w:before="105" w:after="105" w:lineRule="auto"/>
      </w:pPr>
      <w:r>
        <w:rPr>
          <w:rFonts w:eastAsia="inter" w:cs="inter" w:ascii="inter" w:hAnsi="inter"/>
          <w:color w:val="000000"/>
          <w:sz w:val="21"/>
        </w:rPr>
        <w:t xml:space="preserve">Ensure imports for CORS.</w:t>
      </w:r>
    </w:p>
    <w:p>
      <w:pPr>
        <w:numPr>
          <w:ilvl w:val="0"/>
          <w:numId w:val="34"/>
        </w:numPr>
        <w:spacing w:line="360" w:before="105" w:after="105" w:lineRule="auto"/>
      </w:pPr>
      <w:r>
        <w:rPr>
          <w:rFonts w:eastAsia="inter" w:cs="inter" w:ascii="inter" w:hAnsi="inter"/>
          <w:color w:val="000000"/>
          <w:sz w:val="21"/>
        </w:rPr>
        <w:t xml:space="preserve">Remove unused code.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ui/streamlit_app.py</w:t>
      </w:r>
    </w:p>
    <w:p>
      <w:pPr>
        <w:spacing w:line="360" w:after="210" w:lineRule="auto"/>
      </w:pPr>
      <w:r>
        <w:rPr>
          <w:rFonts w:eastAsia="inter" w:cs="inter" w:ascii="inter" w:hAnsi="inter"/>
          <w:b/>
          <w:color w:val="000000"/>
        </w:rPr>
        <w:t xml:space="preserve">Review Comments:</w:t>
      </w:r>
    </w:p>
    <w:p>
      <w:pPr>
        <w:numPr>
          <w:ilvl w:val="0"/>
          <w:numId w:val="35"/>
        </w:numPr>
        <w:spacing w:line="360" w:before="105" w:after="105" w:lineRule="auto"/>
      </w:pPr>
      <w:r>
        <w:rPr>
          <w:rFonts w:eastAsia="inter" w:cs="inter" w:ascii="inter" w:hAnsi="inter"/>
          <w:color w:val="000000"/>
          <w:sz w:val="21"/>
        </w:rPr>
        <w:t xml:space="preserve">Posts JSON body incorrectly (should include </w:t>
      </w:r>
      <w:r>
        <w:rPr>
          <w:rStyle w:val="VerbatimChar"/>
          <w:rFonts w:eastAsia="ibm plex mono" w:cs="ibm plex mono" w:ascii="ibm plex mono" w:hAnsi="ibm plex mono"/>
          <w:color w:val="000000"/>
          <w:sz w:val="18"/>
          <w:shd w:val="clear" w:color="auto" w:fill="F8F8FA"/>
        </w:rPr>
        <w:t xml:space="preserve">{"hypothesis": hypothesis}</w:t>
      </w:r>
      <w:r>
        <w:rPr>
          <w:rFonts w:eastAsia="inter" w:cs="inter" w:ascii="inter" w:hAnsi="inter"/>
          <w:color w:val="000000"/>
          <w:sz w:val="21"/>
        </w:rPr>
        <w:t xml:space="preserve">). Already correct.</w:t>
      </w:r>
    </w:p>
    <w:p>
      <w:pPr>
        <w:numPr>
          <w:ilvl w:val="0"/>
          <w:numId w:val="35"/>
        </w:numPr>
        <w:spacing w:line="360" w:before="105" w:after="105" w:lineRule="auto"/>
      </w:pPr>
      <w:r>
        <w:rPr>
          <w:rFonts w:eastAsia="inter" w:cs="inter" w:ascii="inter" w:hAnsi="inter"/>
          <w:color w:val="000000"/>
          <w:sz w:val="21"/>
        </w:rPr>
        <w:t xml:space="preserve">No error handling on API errors.</w:t>
      </w:r>
    </w:p>
    <w:p>
      <w:pPr>
        <w:spacing w:line="360" w:after="210" w:lineRule="auto"/>
      </w:pPr>
      <w:r>
        <w:rPr>
          <w:rFonts w:eastAsia="inter" w:cs="inter" w:ascii="inter" w:hAnsi="inter"/>
          <w:b/>
          <w:color w:val="000000"/>
        </w:rPr>
        <w:t xml:space="preserve">Updates:</w:t>
      </w:r>
    </w:p>
    <w:p>
      <w:pPr>
        <w:numPr>
          <w:ilvl w:val="0"/>
          <w:numId w:val="36"/>
        </w:numPr>
        <w:spacing w:line="360" w:before="105" w:after="105" w:lineRule="auto"/>
      </w:pPr>
      <w:r>
        <w:rPr>
          <w:rFonts w:eastAsia="inter" w:cs="inter" w:ascii="inter" w:hAnsi="inter"/>
          <w:color w:val="000000"/>
          <w:sz w:val="21"/>
        </w:rPr>
        <w:t xml:space="preserve">Add try/except around request and display error to user.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Updated Codebase</w:t>
      </w:r>
    </w:p>
    <w:p>
      <w:pPr>
        <w:spacing w:line="360" w:before="315" w:after="105" w:lineRule="auto"/>
        <w:ind w:left="-30"/>
        <w:jc w:val="left"/>
      </w:pPr>
      <w:r>
        <w:rPr>
          <w:rFonts w:eastAsia="inter" w:cs="inter" w:ascii="inter" w:hAnsi="inter"/>
          <w:b/>
          <w:color w:val="000000"/>
          <w:sz w:val="24"/>
        </w:rPr>
        <w:t xml:space="preserve">1. agents/discovery_agent.py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ESearch</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ids =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r.text.split(</w:t>
      </w:r>
      <w:r>
        <w:rPr>
          <w:rStyle w:val="VerbatimChar"/>
          <w:rFonts w:eastAsia="ibm plex mono" w:cs="ibm plex mono" w:ascii="ibm plex mono" w:hAnsi="ibm plex mono"/>
          <w:color w:val="000000"/>
          <w:sz w:val="18"/>
        </w:rPr>
        <w:t xml:space="preserve">"&lt;Id&gt;"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ids = [id_.split(</w:t>
      </w:r>
      <w:r>
        <w:rPr>
          <w:rStyle w:val="VerbatimChar"/>
          <w:rFonts w:eastAsia="ibm plex mono" w:cs="ibm plex mono" w:ascii="ibm plex mono" w:hAnsi="ibm plex mono"/>
          <w:color w:val="000000"/>
          <w:sz w:val="18"/>
        </w:rPr>
        <w:t xml:space="preserve">"&lt;/Id&gt;"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 EFetch</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r2.raise_for_status()</w:t>
        <w:br/>
        <w:t xml:space="preserve">            </w:t>
      </w:r>
      <w:r>
        <w:rPr>
          <w:rStyle w:val="VerbatimChar"/>
          <w:rFonts w:eastAsia="ibm plex mono" w:cs="ibm plex mono" w:ascii="ibm plex mono" w:hAnsi="ibm plex mono"/>
          <w:color w:val="000000"/>
          <w:sz w:val="18"/>
        </w:rPr>
        <w:t xml:space="preserve"># Parse XML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root = ElementTree.fromstring(r2.text)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r>
    </w:p>
    <w:p>
      <w:pPr>
        <w:spacing w:line="360" w:before="315" w:after="105" w:lineRule="auto"/>
        <w:ind w:left="-30"/>
        <w:jc w:val="left"/>
      </w:pPr>
      <w:r>
        <w:rPr>
          <w:rFonts w:eastAsia="inter" w:cs="inter" w:ascii="inter" w:hAnsi="inter"/>
          <w:b/>
          <w:color w:val="000000"/>
          <w:sz w:val="24"/>
        </w:rPr>
        <w:t xml:space="preserve">2. agents/scoring_agent.py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CoT prompt for design classification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CoT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RAG-based explanation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study 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study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 w_s, w_r, w_i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(w_d*d + w_s*s + w_r*r + w_i*i,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(q_weight*quality + r_weight*relevance,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3. utils/pubmed_client.py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term: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term,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[id_elem.text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315" w:after="105" w:lineRule="auto"/>
        <w:ind w:left="-30"/>
        <w:jc w:val="left"/>
      </w:pPr>
      <w:r>
        <w:rPr>
          <w:rFonts w:eastAsia="inter" w:cs="inter" w:ascii="inter" w:hAnsi="inter"/>
          <w:b/>
          <w:color w:val="000000"/>
          <w:sz w:val="24"/>
        </w:rPr>
        <w:t xml:space="preserve">4. utils/impact_factor.py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Load once at import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_reader = csv.DictReader(f)</w:t>
        <w:br/>
        <w:t xml:space="preserve">        _IF_MAP =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_reader}</w:t>
        <w:br/>
        <w:t xml:space="preserve"/>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_IF_MAP =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_IF_MAP.get(journal.lower(),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5. api/dashboard_api.py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discovery = DiscoveryAgent()</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315" w:after="105" w:lineRule="auto"/>
        <w:ind w:left="-30"/>
        <w:jc w:val="left"/>
      </w:pPr>
      <w:r>
        <w:rPr>
          <w:rFonts w:eastAsia="inter" w:cs="inter" w:ascii="inter" w:hAnsi="inter"/>
          <w:b/>
          <w:color w:val="000000"/>
          <w:sz w:val="24"/>
        </w:rPr>
        <w:t xml:space="preserve">6. ui/streamlit_app.py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resp.raise_for_status()</w:t>
        <w:br/>
        <w:t xml:space="preserve">            results = resp.json()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f"Error: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These updates ensure </w:t>
      </w:r>
      <w:r>
        <w:rPr>
          <w:rFonts w:eastAsia="inter" w:cs="inter" w:ascii="inter" w:hAnsi="inter"/>
          <w:b/>
          <w:color w:val="000000"/>
        </w:rPr>
        <w:t xml:space="preserve">non-blocking I/O</w:t>
      </w:r>
      <w:r>
        <w:rPr>
          <w:rFonts w:eastAsia="inter" w:cs="inter" w:ascii="inter" w:hAnsi="inter"/>
          <w:color w:val="000000"/>
        </w:rPr>
        <w:t xml:space="preserve">, improved </w:t>
      </w:r>
      <w:r>
        <w:rPr>
          <w:rFonts w:eastAsia="inter" w:cs="inter" w:ascii="inter" w:hAnsi="inter"/>
          <w:b/>
          <w:color w:val="000000"/>
        </w:rPr>
        <w:t xml:space="preserve">error handling</w:t>
      </w:r>
      <w:r>
        <w:rPr>
          <w:rFonts w:eastAsia="inter" w:cs="inter" w:ascii="inter" w:hAnsi="inter"/>
          <w:color w:val="000000"/>
        </w:rPr>
        <w:t xml:space="preserve">, caching for impact factors, and CORS support—enhancing robustness and maintainability.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Review for Multi-Source Modularity</w:t>
      </w:r>
    </w:p>
    <w:p>
      <w:pPr>
        <w:spacing w:line="360" w:before="315" w:after="105" w:lineRule="auto"/>
        <w:ind w:left="-30"/>
        <w:jc w:val="left"/>
      </w:pPr>
      <w:r>
        <w:rPr>
          <w:rFonts w:eastAsia="inter" w:cs="inter" w:ascii="inter" w:hAnsi="inter"/>
          <w:b/>
          <w:color w:val="000000"/>
          <w:sz w:val="24"/>
        </w:rPr>
        <w:t xml:space="preserve">Review Comments</w:t>
      </w:r>
    </w:p>
    <w:p>
      <w:pPr>
        <w:numPr>
          <w:ilvl w:val="0"/>
          <w:numId w:val="37"/>
        </w:numPr>
        <w:spacing w:line="360" w:after="210" w:lineRule="auto"/>
      </w:pPr>
      <w:r>
        <w:rPr>
          <w:rFonts w:eastAsia="inter" w:cs="inter" w:ascii="inter" w:hAnsi="inter"/>
          <w:b/>
          <w:color w:val="000000"/>
          <w:sz w:val="21"/>
        </w:rPr>
        <w:t xml:space="preserve">Tight Coupling to PubMedClient</w:t>
      </w:r>
    </w:p>
    <w:p>
      <w:pPr>
        <w:numPr>
          <w:ilvl w:val="1"/>
          <w:numId w:val="37"/>
        </w:numPr>
        <w:spacing w:line="360" w:before="105" w:after="105" w:lineRule="auto"/>
      </w:pPr>
      <w:r>
        <w:rPr>
          <w:rFonts w:eastAsia="inter" w:cs="inter" w:ascii="inter" w:hAnsi="inter"/>
          <w:color w:val="000000"/>
          <w:sz w:val="21"/>
        </w:rPr>
        <w:t xml:space="preserve">The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directly instantiates and uses </w:t>
      </w:r>
      <w:r>
        <w:rPr>
          <w:rStyle w:val="VerbatimChar"/>
          <w:rFonts w:eastAsia="ibm plex mono" w:cs="ibm plex mono" w:ascii="ibm plex mono" w:hAnsi="ibm plex mono"/>
          <w:color w:val="000000"/>
          <w:sz w:val="18"/>
          <w:shd w:val="clear" w:color="auto" w:fill="F8F8FA"/>
        </w:rPr>
        <w:t xml:space="preserve">PubMedClient</w:t>
      </w:r>
      <w:r>
        <w:rPr>
          <w:rFonts w:eastAsia="inter" w:cs="inter" w:ascii="inter" w:hAnsi="inter"/>
          <w:color w:val="000000"/>
          <w:sz w:val="21"/>
        </w:rPr>
        <w:t xml:space="preserve">. Supporting additional sources would require modifying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w:t>
      </w:r>
    </w:p>
    <w:p>
      <w:pPr>
        <w:numPr>
          <w:ilvl w:val="0"/>
          <w:numId w:val="37"/>
        </w:numPr>
        <w:spacing w:line="360" w:after="210" w:lineRule="auto"/>
      </w:pPr>
      <w:r>
        <w:rPr>
          <w:rFonts w:eastAsia="inter" w:cs="inter" w:ascii="inter" w:hAnsi="inter"/>
          <w:b/>
          <w:color w:val="000000"/>
          <w:sz w:val="21"/>
        </w:rPr>
        <w:t xml:space="preserve">Lack of Unified Interface</w:t>
      </w:r>
    </w:p>
    <w:p>
      <w:pPr>
        <w:numPr>
          <w:ilvl w:val="1"/>
          <w:numId w:val="37"/>
        </w:numPr>
        <w:spacing w:line="360" w:before="105" w:after="105" w:lineRule="auto"/>
      </w:pPr>
      <w:r>
        <w:rPr>
          <w:rFonts w:eastAsia="inter" w:cs="inter" w:ascii="inter" w:hAnsi="inter"/>
          <w:color w:val="000000"/>
          <w:sz w:val="21"/>
        </w:rPr>
        <w:t xml:space="preserve">No common interface or abstraction for different data sources (e.g., PubMed, ArXiv, ClinicalTrials).</w:t>
      </w:r>
    </w:p>
    <w:p>
      <w:pPr>
        <w:numPr>
          <w:ilvl w:val="0"/>
          <w:numId w:val="37"/>
        </w:numPr>
        <w:spacing w:line="360" w:after="210" w:lineRule="auto"/>
      </w:pPr>
      <w:r>
        <w:rPr>
          <w:rFonts w:eastAsia="inter" w:cs="inter" w:ascii="inter" w:hAnsi="inter"/>
          <w:b/>
          <w:color w:val="000000"/>
          <w:sz w:val="21"/>
        </w:rPr>
        <w:t xml:space="preserve">Hardcoded Knowledge Source in RAG Skill</w:t>
      </w:r>
    </w:p>
    <w:p>
      <w:pPr>
        <w:numPr>
          <w:ilvl w:val="1"/>
          <w:numId w:val="37"/>
        </w:numPr>
        <w:spacing w:line="360" w:before="105" w:after="105" w:lineRule="auto"/>
      </w:pPr>
      <w:r>
        <w:rPr>
          <w:rStyle w:val="VerbatimChar"/>
          <w:rFonts w:eastAsia="ibm plex mono" w:cs="ibm plex mono" w:ascii="ibm plex mono" w:hAnsi="ibm plex mono"/>
          <w:color w:val="000000"/>
          <w:sz w:val="18"/>
          <w:shd w:val="clear" w:color="auto" w:fill="F8F8FA"/>
        </w:rPr>
        <w:t xml:space="preserve">knowledge_sources=["abstract"]</w:t>
      </w:r>
      <w:r>
        <w:rPr>
          <w:rFonts w:eastAsia="inter" w:cs="inter" w:ascii="inter" w:hAnsi="inter"/>
          <w:color w:val="000000"/>
          <w:sz w:val="21"/>
        </w:rPr>
        <w:t xml:space="preserve"> is tied to PubMed abstracts; needs to accommodate multiple document types per source.</w:t>
      </w:r>
    </w:p>
    <w:p>
      <w:pPr>
        <w:numPr>
          <w:ilvl w:val="0"/>
          <w:numId w:val="37"/>
        </w:numPr>
        <w:spacing w:line="360" w:after="210" w:lineRule="auto"/>
      </w:pPr>
      <w:r>
        <w:rPr>
          <w:rFonts w:eastAsia="inter" w:cs="inter" w:ascii="inter" w:hAnsi="inter"/>
          <w:b/>
          <w:color w:val="000000"/>
          <w:sz w:val="21"/>
        </w:rPr>
        <w:t xml:space="preserve">Single-Agent Discovery</w:t>
      </w:r>
    </w:p>
    <w:p>
      <w:pPr>
        <w:numPr>
          <w:ilvl w:val="1"/>
          <w:numId w:val="37"/>
        </w:numPr>
        <w:spacing w:line="360" w:before="105" w:after="105" w:lineRule="auto"/>
      </w:pPr>
      <w:r>
        <w:rPr>
          <w:rFonts w:eastAsia="inter" w:cs="inter" w:ascii="inter" w:hAnsi="inter"/>
          <w:color w:val="000000"/>
          <w:sz w:val="21"/>
        </w:rPr>
        <w:t xml:space="preserve">A single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is responsible for all sources, complicating per-source configuration (rate limits, parsing).</w:t>
      </w:r>
    </w:p>
    <w:p>
      <w:pPr>
        <w:spacing w:line="360" w:before="315" w:after="105" w:lineRule="auto"/>
        <w:ind w:left="-30"/>
        <w:jc w:val="left"/>
      </w:pPr>
      <w:r>
        <w:rPr>
          <w:rFonts w:eastAsia="inter" w:cs="inter" w:ascii="inter" w:hAnsi="inter"/>
          <w:b/>
          <w:color w:val="000000"/>
          <w:sz w:val="24"/>
        </w:rPr>
        <w:t xml:space="preserve">Modularity Enhancement Plan</w:t>
      </w:r>
    </w:p>
    <w:p>
      <w:pPr>
        <w:numPr>
          <w:ilvl w:val="0"/>
          <w:numId w:val="38"/>
        </w:numPr>
        <w:spacing w:line="360" w:after="210" w:lineRule="auto"/>
      </w:pPr>
      <w:r>
        <w:rPr>
          <w:rFonts w:eastAsia="inter" w:cs="inter" w:ascii="inter" w:hAnsi="inter"/>
          <w:b/>
          <w:color w:val="000000"/>
          <w:sz w:val="21"/>
        </w:rPr>
        <w:t xml:space="preserve">Define a </w:t>
      </w:r>
      <w:r>
        <w:rPr>
          <w:rStyle w:val="VerbatimChar"/>
          <w:rFonts w:eastAsia="inter" w:cs="inter" w:ascii="inter" w:hAnsi="inter"/>
          <w:b/>
          <w:color w:val="000000"/>
          <w:sz w:val="21"/>
          <w:shd w:val="clear" w:color="auto" w:fill="F8F8FA"/>
        </w:rPr>
        <w:t xml:space="preserve">BaseSourceClient Interface</w:t>
      </w:r>
    </w:p>
    <w:p>
      <w:pPr>
        <w:numPr>
          <w:ilvl w:val="1"/>
          <w:numId w:val="38"/>
        </w:numPr>
        <w:spacing w:line="360" w:before="105" w:after="105" w:lineRule="auto"/>
      </w:pPr>
      <w:r>
        <w:rPr>
          <w:rFonts w:eastAsia="inter" w:cs="inter" w:ascii="inter" w:hAnsi="inter"/>
          <w:color w:val="000000"/>
          <w:sz w:val="21"/>
        </w:rPr>
        <w:t xml:space="preserve">Methods: </w:t>
      </w:r>
      <w:r>
        <w:rPr>
          <w:rStyle w:val="VerbatimChar"/>
          <w:rFonts w:eastAsia="ibm plex mono" w:cs="ibm plex mono" w:ascii="ibm plex mono" w:hAnsi="ibm plex mono"/>
          <w:color w:val="000000"/>
          <w:sz w:val="18"/>
          <w:shd w:val="clear" w:color="auto" w:fill="F8F8FA"/>
        </w:rPr>
        <w:t xml:space="preserve">async search(hypothesis: str, max_results: int) -&gt; List[dict]</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async fetch(ids: list) -&gt; List[dict]</w:t>
      </w:r>
      <w:r>
        <w:rPr>
          <w:rFonts w:eastAsia="inter" w:cs="inter" w:ascii="inter" w:hAnsi="inter"/>
          <w:color w:val="000000"/>
          <w:sz w:val="21"/>
        </w:rPr>
        <w:t xml:space="preserve">.</w:t>
      </w:r>
    </w:p>
    <w:p>
      <w:pPr>
        <w:numPr>
          <w:ilvl w:val="0"/>
          <w:numId w:val="38"/>
        </w:numPr>
        <w:spacing w:line="360" w:after="210" w:lineRule="auto"/>
      </w:pPr>
      <w:r>
        <w:rPr>
          <w:rFonts w:eastAsia="inter" w:cs="inter" w:ascii="inter" w:hAnsi="inter"/>
          <w:b/>
          <w:color w:val="000000"/>
          <w:sz w:val="21"/>
        </w:rPr>
        <w:t xml:space="preserve">Implement Concrete Source Clients</w:t>
      </w:r>
    </w:p>
    <w:p>
      <w:pPr>
        <w:numPr>
          <w:ilvl w:val="1"/>
          <w:numId w:val="38"/>
        </w:numPr>
        <w:spacing w:line="360" w:before="105" w:after="105" w:lineRule="auto"/>
      </w:pPr>
      <w:r>
        <w:rPr>
          <w:rStyle w:val="VerbatimChar"/>
          <w:rFonts w:eastAsia="ibm plex mono" w:cs="ibm plex mono" w:ascii="ibm plex mono" w:hAnsi="ibm plex mono"/>
          <w:color w:val="000000"/>
          <w:sz w:val="18"/>
          <w:shd w:val="clear" w:color="auto" w:fill="F8F8FA"/>
        </w:rPr>
        <w:t xml:space="preserve">PubMedClient</w:t>
      </w:r>
      <w:r>
        <w:rPr>
          <w:rFonts w:eastAsia="inter" w:cs="inter" w:ascii="inter" w:hAnsi="inter"/>
          <w:color w:val="000000"/>
          <w:sz w:val="21"/>
        </w:rPr>
        <w:t xml:space="preserve"> implements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 Future clients (e.g., </w:t>
      </w:r>
      <w:r>
        <w:rPr>
          <w:rStyle w:val="VerbatimChar"/>
          <w:rFonts w:eastAsia="ibm plex mono" w:cs="ibm plex mono" w:ascii="ibm plex mono" w:hAnsi="ibm plex mono"/>
          <w:color w:val="000000"/>
          <w:sz w:val="18"/>
          <w:shd w:val="clear" w:color="auto" w:fill="F8F8FA"/>
        </w:rPr>
        <w:t xml:space="preserve">ArXivClient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ClinicalTrialsClient</w:t>
      </w:r>
      <w:r>
        <w:rPr>
          <w:rFonts w:eastAsia="inter" w:cs="inter" w:ascii="inter" w:hAnsi="inter"/>
          <w:color w:val="000000"/>
          <w:sz w:val="21"/>
        </w:rPr>
        <w:t xml:space="preserve">) will also implement this interface.</w:t>
      </w:r>
    </w:p>
    <w:p>
      <w:pPr>
        <w:numPr>
          <w:ilvl w:val="0"/>
          <w:numId w:val="38"/>
        </w:numPr>
        <w:spacing w:line="360" w:after="210" w:lineRule="auto"/>
      </w:pPr>
      <w:r>
        <w:rPr>
          <w:rFonts w:eastAsia="inter" w:cs="inter" w:ascii="inter" w:hAnsi="inter"/>
          <w:b/>
          <w:color w:val="000000"/>
          <w:sz w:val="21"/>
        </w:rPr>
        <w:t xml:space="preserve">Refactor </w:t>
      </w:r>
      <w:r>
        <w:rPr>
          <w:rStyle w:val="VerbatimChar"/>
          <w:rFonts w:eastAsia="inter" w:cs="inter" w:ascii="inter" w:hAnsi="inter"/>
          <w:b/>
          <w:color w:val="000000"/>
          <w:sz w:val="21"/>
          <w:shd w:val="clear" w:color="auto" w:fill="F8F8FA"/>
        </w:rPr>
        <w:t xml:space="preserve">DiscoveryAgent to Accept a List of Source Clients</w:t>
      </w:r>
    </w:p>
    <w:p>
      <w:pPr>
        <w:numPr>
          <w:ilvl w:val="1"/>
          <w:numId w:val="38"/>
        </w:numPr>
        <w:spacing w:line="360" w:before="105" w:after="105" w:lineRule="auto"/>
      </w:pPr>
      <w:r>
        <w:rPr>
          <w:rFonts w:eastAsia="inter" w:cs="inter" w:ascii="inter" w:hAnsi="inter"/>
          <w:color w:val="000000"/>
          <w:sz w:val="21"/>
        </w:rPr>
        <w:t xml:space="preserve">Inject list of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 instances. The agent will call each client’s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then merge and dedupe results.</w:t>
      </w:r>
    </w:p>
    <w:p>
      <w:pPr>
        <w:numPr>
          <w:ilvl w:val="0"/>
          <w:numId w:val="38"/>
        </w:numPr>
        <w:spacing w:line="360" w:after="210" w:lineRule="auto"/>
      </w:pPr>
      <w:r>
        <w:rPr>
          <w:rFonts w:eastAsia="inter" w:cs="inter" w:ascii="inter" w:hAnsi="inter"/>
          <w:b/>
          <w:color w:val="000000"/>
          <w:sz w:val="21"/>
        </w:rPr>
        <w:t xml:space="preserve">Enhance </w:t>
      </w:r>
      <w:r>
        <w:rPr>
          <w:rStyle w:val="VerbatimChar"/>
          <w:rFonts w:eastAsia="inter" w:cs="inter" w:ascii="inter" w:hAnsi="inter"/>
          <w:b/>
          <w:color w:val="000000"/>
          <w:sz w:val="21"/>
          <w:shd w:val="clear" w:color="auto" w:fill="F8F8FA"/>
        </w:rPr>
        <w:t xml:space="preserve">generate_explanation Skill Configuration</w:t>
      </w:r>
    </w:p>
    <w:p>
      <w:pPr>
        <w:numPr>
          <w:ilvl w:val="1"/>
          <w:numId w:val="38"/>
        </w:numPr>
        <w:spacing w:line="360" w:before="105" w:after="105" w:lineRule="auto"/>
      </w:pPr>
      <w:r>
        <w:rPr>
          <w:rFonts w:eastAsia="inter" w:cs="inter" w:ascii="inter" w:hAnsi="inter"/>
          <w:color w:val="000000"/>
          <w:sz w:val="21"/>
        </w:rPr>
        <w:t xml:space="preserve">Accept a generic </w:t>
      </w:r>
      <w:r>
        <w:rPr>
          <w:rStyle w:val="VerbatimChar"/>
          <w:rFonts w:eastAsia="ibm plex mono" w:cs="ibm plex mono" w:ascii="ibm plex mono" w:hAnsi="ibm plex mono"/>
          <w:color w:val="000000"/>
          <w:sz w:val="18"/>
          <w:shd w:val="clear" w:color="auto" w:fill="F8F8FA"/>
        </w:rPr>
        <w:t xml:space="preserve">document</w:t>
      </w:r>
      <w:r>
        <w:rPr>
          <w:rFonts w:eastAsia="inter" w:cs="inter" w:ascii="inter" w:hAnsi="inter"/>
          <w:color w:val="000000"/>
          <w:sz w:val="21"/>
        </w:rPr>
        <w:t xml:space="preserve"> field rather than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 so explanations can use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summary</w:t>
      </w:r>
      <w:r>
        <w:rPr>
          <w:rFonts w:eastAsia="inter" w:cs="inter" w:ascii="inter" w:hAnsi="inter"/>
          <w:color w:val="000000"/>
          <w:sz w:val="21"/>
        </w:rPr>
        <w:t xml:space="preserve">, or other text fields from any source.</w:t>
      </w:r>
    </w:p>
    <w:p>
      <w:pPr>
        <w:numPr>
          <w:ilvl w:val="0"/>
          <w:numId w:val="38"/>
        </w:numPr>
        <w:spacing w:line="360" w:after="210" w:lineRule="auto"/>
      </w:pPr>
      <w:r>
        <w:rPr>
          <w:rFonts w:eastAsia="inter" w:cs="inter" w:ascii="inter" w:hAnsi="inter"/>
          <w:b/>
          <w:color w:val="000000"/>
          <w:sz w:val="21"/>
        </w:rPr>
        <w:t xml:space="preserve">Update Dependency Injection</w:t>
      </w:r>
    </w:p>
    <w:p>
      <w:pPr>
        <w:numPr>
          <w:ilvl w:val="1"/>
          <w:numId w:val="38"/>
        </w:numPr>
        <w:spacing w:line="360" w:before="105" w:after="105" w:lineRule="auto"/>
      </w:pPr>
      <w:r>
        <w:rPr>
          <w:rFonts w:eastAsia="inter" w:cs="inter" w:ascii="inter" w:hAnsi="inter"/>
          <w:color w:val="000000"/>
          <w:sz w:val="21"/>
        </w:rPr>
        <w:t xml:space="preserve">Initialize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with a configurable list of clients from </w:t>
      </w:r>
      <w:r>
        <w:rPr>
          <w:rStyle w:val="VerbatimChar"/>
          <w:rFonts w:eastAsia="ibm plex mono" w:cs="ibm plex mono" w:ascii="ibm plex mono" w:hAnsi="ibm plex mono"/>
          <w:color w:val="000000"/>
          <w:sz w:val="18"/>
          <w:shd w:val="clear" w:color="auto" w:fill="F8F8FA"/>
        </w:rPr>
        <w:t xml:space="preserve">api/dashboard_api.py</w:t>
      </w:r>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Code Updates</w:t>
      </w:r>
    </w:p>
    <w:p>
      <w:pPr>
        <w:numPr>
          <w:ilvl w:val="0"/>
          <w:numId w:val="39"/>
        </w:numPr>
        <w:spacing w:line="360" w:before="105" w:after="105" w:lineRule="auto"/>
      </w:pPr>
      <w:r>
        <w:rPr>
          <w:rFonts w:eastAsia="inter" w:cs="inter" w:ascii="inter" w:hAnsi="inter"/>
          <w:b/>
          <w:color w:val="000000"/>
          <w:sz w:val="21"/>
        </w:rPr>
        <w:t xml:space="preserve">Create </w:t>
      </w:r>
      <w:r>
        <w:rPr>
          <w:rStyle w:val="VerbatimChar"/>
          <w:rFonts w:eastAsia="inter" w:cs="inter" w:ascii="inter" w:hAnsi="inter"/>
          <w:b/>
          <w:color w:val="000000"/>
          <w:sz w:val="21"/>
          <w:shd w:val="clear" w:color="auto" w:fill="F8F8FA"/>
        </w:rPr>
        <w:t xml:space="preserve">interfaces/source_client.py</w:t>
      </w:r>
    </w:p>
    <w:p>
      <w:pPr>
        <w:numPr>
          <w:ilvl w:val="0"/>
          <w:numId w:val="39"/>
        </w:numPr>
        <w:spacing w:line="360" w:before="105" w:after="105" w:lineRule="auto"/>
      </w:pPr>
      <w:r>
        <w:rPr>
          <w:rFonts w:eastAsia="inter" w:cs="inter" w:ascii="inter" w:hAnsi="inter"/>
          <w:b/>
          <w:color w:val="000000"/>
          <w:sz w:val="21"/>
        </w:rPr>
        <w:t xml:space="preserve">Modify </w:t>
      </w:r>
      <w:r>
        <w:rPr>
          <w:rStyle w:val="VerbatimChar"/>
          <w:rFonts w:eastAsia="inter" w:cs="inter" w:ascii="inter" w:hAnsi="inter"/>
          <w:b/>
          <w:color w:val="000000"/>
          <w:sz w:val="21"/>
          <w:shd w:val="clear" w:color="auto" w:fill="F8F8FA"/>
        </w:rPr>
        <w:t xml:space="preserve">utils/pubmed_client.py</w:t>
      </w:r>
      <w:r>
        <w:rPr>
          <w:rFonts w:eastAsia="inter" w:cs="inter" w:ascii="inter" w:hAnsi="inter"/>
          <w:color w:val="000000"/>
          <w:sz w:val="21"/>
        </w:rPr>
        <w:t xml:space="preserve"> to implement the new interface.</w:t>
      </w:r>
    </w:p>
    <w:p>
      <w:pPr>
        <w:numPr>
          <w:ilvl w:val="0"/>
          <w:numId w:val="39"/>
        </w:numPr>
        <w:spacing w:line="360" w:before="105" w:after="105" w:lineRule="auto"/>
      </w:pPr>
      <w:r>
        <w:rPr>
          <w:rFonts w:eastAsia="inter" w:cs="inter" w:ascii="inter" w:hAnsi="inter"/>
          <w:b/>
          <w:color w:val="000000"/>
          <w:sz w:val="21"/>
        </w:rPr>
        <w:t xml:space="preserve">Update </w:t>
      </w:r>
      <w:r>
        <w:rPr>
          <w:rStyle w:val="VerbatimChar"/>
          <w:rFonts w:eastAsia="inter" w:cs="inter" w:ascii="inter" w:hAnsi="inter"/>
          <w:b/>
          <w:color w:val="000000"/>
          <w:sz w:val="21"/>
          <w:shd w:val="clear" w:color="auto" w:fill="F8F8FA"/>
        </w:rPr>
        <w:t xml:space="preserve">agents/discovery_agent.py</w:t>
      </w:r>
      <w:r>
        <w:rPr>
          <w:rFonts w:eastAsia="inter" w:cs="inter" w:ascii="inter" w:hAnsi="inter"/>
          <w:color w:val="000000"/>
          <w:sz w:val="21"/>
        </w:rPr>
        <w:t xml:space="preserve"> to accept multiple clients and use unified methods.</w:t>
      </w:r>
    </w:p>
    <w:p>
      <w:pPr>
        <w:numPr>
          <w:ilvl w:val="0"/>
          <w:numId w:val="39"/>
        </w:numPr>
        <w:spacing w:line="360" w:before="105" w:after="105" w:lineRule="auto"/>
      </w:pPr>
      <w:r>
        <w:rPr>
          <w:rFonts w:eastAsia="inter" w:cs="inter" w:ascii="inter" w:hAnsi="inter"/>
          <w:b/>
          <w:color w:val="000000"/>
          <w:sz w:val="21"/>
        </w:rPr>
        <w:t xml:space="preserve">Adjust RAG skill in </w:t>
      </w:r>
      <w:r>
        <w:rPr>
          <w:rStyle w:val="VerbatimChar"/>
          <w:rFonts w:eastAsia="inter" w:cs="inter" w:ascii="inter" w:hAnsi="inter"/>
          <w:b/>
          <w:color w:val="000000"/>
          <w:sz w:val="21"/>
          <w:shd w:val="clear" w:color="auto" w:fill="F8F8FA"/>
        </w:rPr>
        <w:t xml:space="preserve">agents/scoring_agent.py</w:t>
      </w:r>
      <w:r>
        <w:rPr>
          <w:rFonts w:eastAsia="inter" w:cs="inter" w:ascii="inter" w:hAnsi="inter"/>
          <w:color w:val="000000"/>
          <w:sz w:val="21"/>
        </w:rPr>
        <w:t xml:space="preserve"> to reference a generic </w:t>
      </w:r>
      <w:r>
        <w:rPr>
          <w:rStyle w:val="VerbatimChar"/>
          <w:rFonts w:eastAsia="ibm plex mono" w:cs="ibm plex mono" w:ascii="ibm plex mono" w:hAnsi="ibm plex mono"/>
          <w:color w:val="000000"/>
          <w:sz w:val="18"/>
          <w:shd w:val="clear" w:color="auto" w:fill="F8F8FA"/>
        </w:rPr>
        <w:t xml:space="preserve">document_text</w:t>
      </w:r>
      <w:r>
        <w:rPr>
          <w:rFonts w:eastAsia="inter" w:cs="inter" w:ascii="inter" w:hAnsi="inter"/>
          <w:color w:val="000000"/>
          <w:sz w:val="21"/>
        </w:rPr>
        <w:t xml:space="preserve"> field instead of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w:t>
      </w:r>
    </w:p>
    <w:p>
      <w:pPr>
        <w:numPr>
          <w:ilvl w:val="0"/>
          <w:numId w:val="39"/>
        </w:numPr>
        <w:spacing w:line="360" w:before="105" w:after="105" w:lineRule="auto"/>
      </w:pPr>
      <w:r>
        <w:rPr>
          <w:rFonts w:eastAsia="inter" w:cs="inter" w:ascii="inter" w:hAnsi="inter"/>
          <w:b/>
          <w:color w:val="000000"/>
          <w:sz w:val="21"/>
        </w:rPr>
        <w:t xml:space="preserve">Update </w:t>
      </w:r>
      <w:r>
        <w:rPr>
          <w:rStyle w:val="VerbatimChar"/>
          <w:rFonts w:eastAsia="inter" w:cs="inter" w:ascii="inter" w:hAnsi="inter"/>
          <w:b/>
          <w:color w:val="000000"/>
          <w:sz w:val="21"/>
          <w:shd w:val="clear" w:color="auto" w:fill="F8F8FA"/>
        </w:rPr>
        <w:t xml:space="preserve">api/dashboard_api.py</w:t>
      </w:r>
      <w:r>
        <w:rPr>
          <w:rFonts w:eastAsia="inter" w:cs="inter" w:ascii="inter" w:hAnsi="inter"/>
          <w:color w:val="000000"/>
          <w:sz w:val="21"/>
        </w:rPr>
        <w:t xml:space="preserve"> to register and pass multiple source clients.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Updated Code Snippets</w:t>
      </w:r>
    </w:p>
    <w:p>
      <w:pPr>
        <w:spacing w:line="360" w:before="315" w:after="105" w:lineRule="auto"/>
        <w:ind w:left="-30"/>
        <w:jc w:val="left"/>
      </w:pPr>
      <w:r>
        <w:rPr>
          <w:rFonts w:eastAsia="inter" w:cs="inter" w:ascii="inter" w:hAnsi="inter"/>
          <w:b/>
          <w:color w:val="000000"/>
          <w:sz w:val="24"/>
        </w:rPr>
        <w:t xml:space="preserve">1. interfaces/source_client.py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 a list of item identifiers for the given hypothesis.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identifiers, return detailed records with at least:</w:t>
        <w:br/>
        <w:t xml:space="preserve">        - id (string)</w:t>
        <w:br/>
        <w:t xml:space="preserve">        - title (string)</w:t>
        <w:br/>
        <w:t xml:space="preserve">        - document_text (string)</w:t>
        <w:br/>
        <w:t xml:space="preserve">        - source (string)</w:t>
        <w:br/>
        <w:t xml:space="preserve">        - year (string)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2. utils/pubmed_client.py (updated)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315" w:after="105" w:lineRule="auto"/>
        <w:ind w:left="-30"/>
        <w:jc w:val="left"/>
      </w:pPr>
      <w:r>
        <w:rPr>
          <w:rFonts w:eastAsia="inter" w:cs="inter" w:ascii="inter" w:hAnsi="inter"/>
          <w:b/>
          <w:color w:val="000000"/>
          <w:sz w:val="24"/>
        </w:rPr>
        <w:t xml:space="preserve">3. agents/discovery_agent.py (updated)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client.search(hypothesis,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Deduplicate by id+source</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315" w:after="105" w:lineRule="auto"/>
        <w:ind w:left="-30"/>
        <w:jc w:val="left"/>
      </w:pPr>
      <w:r>
        <w:rPr>
          <w:rFonts w:eastAsia="inter" w:cs="inter" w:ascii="inter" w:hAnsi="inter"/>
          <w:b/>
          <w:color w:val="000000"/>
          <w:sz w:val="24"/>
        </w:rPr>
        <w:t xml:space="preserve">4. agents/scoring_agent.py (snippet update for RAG)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RAG-based explanation skill uses generic document_text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r>
    </w:p>
    <w:p>
      <w:pPr>
        <w:spacing w:line="360" w:before="315" w:after="105" w:lineRule="auto"/>
        <w:ind w:left="-30"/>
        <w:jc w:val="left"/>
      </w:pPr>
      <w:r>
        <w:rPr>
          <w:rFonts w:eastAsia="inter" w:cs="inter" w:ascii="inter" w:hAnsi="inter"/>
          <w:b/>
          <w:color w:val="000000"/>
          <w:sz w:val="24"/>
        </w:rPr>
        <w:t xml:space="preserve">5. api/dashboard_api.py (updated initialization)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r>
      <w:r>
        <w:rPr>
          <w:rStyle w:val="VerbatimChar"/>
          <w:rFonts w:eastAsia="ibm plex mono" w:cs="ibm plex mono" w:ascii="ibm plex mono" w:hAnsi="ibm plex mono"/>
          <w:color w:val="000000"/>
          <w:sz w:val="18"/>
        </w:rPr>
        <w:t xml:space="preserve"># Future imports: from utils.arxiv_client import ArXivClient, etc.</w:t>
      </w:r>
      <w:r>
        <w:rPr>
          <w:rStyle w:val="VerbatimChar"/>
          <w:rFonts w:eastAsia="ibm plex mono" w:cs="ibm plex mono" w:ascii="ibm plex mono" w:hAnsi="ibm plex mono"/>
          <w:color w:val="000000"/>
          <w:sz w:val="18"/>
        </w:rPr>
        <w:t xml:space="preserve"/>
        <w:br/>
        <w:t xml:space="preserve"/>
        <w:br/>
        <w:t xml:space="preserve">app = FastAPI()</w:t>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Register multiple source clients here</w:t>
      </w:r>
      <w:r>
        <w:rPr>
          <w:rStyle w:val="VerbatimChar"/>
          <w:rFonts w:eastAsia="ibm plex mono" w:cs="ibm plex mono" w:ascii="ibm plex mono" w:hAnsi="ibm plex mono"/>
          <w:color w:val="000000"/>
          <w:sz w:val="18"/>
        </w:rPr>
        <w:t xml:space="preserve"/>
        <w:br/>
        <w:t xml:space="preserve">source_clients = [PubMedClient()]  </w:t>
      </w:r>
      <w:r>
        <w:rPr>
          <w:rStyle w:val="VerbatimChar"/>
          <w:rFonts w:eastAsia="ibm plex mono" w:cs="ibm plex mono" w:ascii="ibm plex mono" w:hAnsi="ibm plex mono"/>
          <w:color w:val="000000"/>
          <w:sz w:val="18"/>
        </w:rPr>
        <w:t xml:space="preserve"># add ArXivClient(), ClinicalTrialsClient(), etc.</w:t>
      </w:r>
      <w:r>
        <w:rPr>
          <w:rStyle w:val="VerbatimChar"/>
          <w:rFonts w:eastAsia="ibm plex mono" w:cs="ibm plex mono" w:ascii="ibm plex mono" w:hAnsi="ibm plex mono"/>
          <w:color w:val="000000"/>
          <w:sz w:val="18"/>
        </w:rPr>
        <w:t xml:space="preserve"/>
        <w:br/>
        <w:t xml:space="preserve"/>
        <w:br/>
        <w:t xml:space="preserve">discovery = DiscoveryAgent(source_clients)</w:t>
        <w:br/>
        <w:t xml:space="preserve">scoring = ScoringAgent(kernel, ai_config)</w:t>
        <w:br/>
        <w:t xml:space="preserve"/>
      </w:r>
    </w:p>
    <w:p>
      <w:pPr>
        <w:spacing w:line="360" w:after="210" w:lineRule="auto"/>
      </w:pPr>
      <w:r>
        <w:rPr>
          <w:rFonts w:eastAsia="inter" w:cs="inter" w:ascii="inter" w:hAnsi="inter"/>
          <w:color w:val="000000"/>
        </w:rPr>
        <w:t xml:space="preserve">These updates introduce a </w:t>
      </w:r>
      <w:r>
        <w:rPr>
          <w:rFonts w:eastAsia="inter" w:cs="inter" w:ascii="inter" w:hAnsi="inter"/>
          <w:b/>
          <w:color w:val="000000"/>
        </w:rPr>
        <w:t xml:space="preserve">source client abstraction</w:t>
      </w:r>
      <w:r>
        <w:rPr>
          <w:rFonts w:eastAsia="inter" w:cs="inter" w:ascii="inter" w:hAnsi="inter"/>
          <w:color w:val="000000"/>
        </w:rPr>
        <w:t xml:space="preserve">, enable easy addition of new data sources, and ensure the RAG explanation skill generalizes beyond PubMed.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give me the full codebase ..add comments so that a newcomer can understand and maintain this code</w:t>
      </w:r>
    </w:p>
    <w:p>
      <w:pPr>
        <w:spacing w:line="360" w:after="210" w:lineRule="auto"/>
      </w:pPr>
      <w:r>
        <w:rPr>
          <w:rFonts w:eastAsia="inter" w:cs="inter" w:ascii="inter" w:hAnsi="inter"/>
          <w:color w:val="000000"/>
        </w:rPr>
        <w:t xml:space="preserve">Here is the full modular codebase with detailed comments for clarity and maintainability, incorporating previous improvements and multi-source modularity: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p>
    <w:p>
      <w:pPr>
        <w:spacing w:line="360" w:after="210" w:lineRule="auto"/>
      </w:pPr>
      <w:r>
        <w:rPr>
          <w:rFonts w:eastAsia="inter" w:cs="inter" w:ascii="inter" w:hAnsi="inter"/>
          <w:color w:val="000000"/>
        </w:rPr>
        <w:t xml:space="preserve">Defines a base interface for all data source clients.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Abstract base interface for data source clients.</w:t>
        <w:br/>
        <w:t xml:space="preserve">    Each client must implement async search and fetch methods.</w:t>
        <w:br/>
        <w:t xml:space="preserve">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 a search using the hypothesis text.</w:t>
        <w:br/>
        <w:t xml:space="preserve">        Returns a list of IDs representing found records.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IDs, fetch detailed article data.</w:t>
        <w:br/>
        <w:t xml:space="preserve">        Returns a list of dicts with keys like:</w:t>
        <w:br/>
        <w:t xml:space="preserve">        - id: unique identifier (string)</w:t>
        <w:br/>
        <w:t xml:space="preserve">        - title: article title (string)</w:t>
        <w:br/>
        <w:t xml:space="preserve">        - document_text: main text for scoring and explanation (string)</w:t>
        <w:br/>
        <w:t xml:space="preserve">        - source: source name (string)</w:t>
        <w:br/>
        <w:t xml:space="preserve">        - year: publication year (string)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p>
    <w:p>
      <w:pPr>
        <w:spacing w:line="360" w:after="210" w:lineRule="auto"/>
      </w:pPr>
      <w:r>
        <w:rPr>
          <w:rFonts w:eastAsia="inter" w:cs="inter" w:ascii="inter" w:hAnsi="inter"/>
          <w:color w:val="000000"/>
        </w:rPr>
        <w:t xml:space="preserve">Implementation of the PubMed client following the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rPr>
        <w:t xml:space="preserve"> interface.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PubMed client using NCBI E-utilities API for searches and fetches.</w:t>
        <w:br/>
        <w:t xml:space="preserve">    """</w:t>
      </w:r>
      <w:r>
        <w:rPr>
          <w:rStyle w:val="VerbatimChar"/>
          <w:rFonts w:eastAsia="ibm plex mono" w:cs="ibm plex mono" w:ascii="ibm plex mono" w:hAnsi="ibm plex mono"/>
          <w:color w:val="000000"/>
          <w:sz w:val="18"/>
        </w:rPr>
        <w:t xml:space="preserve"/>
        <w:br/>
        <w:t xml:space="preserve"/>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Async HTTP client for non-blocking operations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PubMed for the hypothesis, returning list of PMIDs.</w:t>
        <w:br/>
        <w:t xml:space="preserve">        """</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PMIDs, fetch article metadata and abstracts.</w:t>
        <w:br/>
        <w:t xml:space="preserve">        Returns a list of article dictionaries.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p>
    <w:p>
      <w:pPr>
        <w:spacing w:line="360" w:after="210" w:lineRule="auto"/>
      </w:pPr>
      <w:r>
        <w:rPr>
          <w:rFonts w:eastAsia="inter" w:cs="inter" w:ascii="inter" w:hAnsi="inter"/>
          <w:color w:val="000000"/>
        </w:rPr>
        <w:t xml:space="preserve">Manages multiple source clients, aggregates and deduplicates results.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Coordinates searches across multiple source clients and merges results.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Initialize with a list of source clients (e.g., PubMed, ArXiv).</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all sources concurrently and return merged list of unique articles.</w:t>
        <w:br/>
        <w:t xml:space="preserve">        """</w:t>
      </w:r>
      <w:r>
        <w:rPr>
          <w:rStyle w:val="VerbatimChar"/>
          <w:rFonts w:eastAsia="ibm plex mono" w:cs="ibm plex mono" w:ascii="ibm plex mono" w:hAnsi="ibm plex mono"/>
          <w:color w:val="000000"/>
          <w:sz w:val="18"/>
        </w:rP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Search source</w:t>
      </w:r>
      <w:r>
        <w:rPr>
          <w:rStyle w:val="VerbatimChar"/>
          <w:rFonts w:eastAsia="ibm plex mono" w:cs="ibm plex mono" w:ascii="ibm plex mono" w:hAnsi="ibm plex mono"/>
          <w:color w:val="000000"/>
          <w:sz w:val="18"/>
        </w:rPr>
        <w:t xml:space="preserve"/>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client.search(hypothesis, max_results)</w:t>
        <w:br/>
        <w:t xml:space="preserve">                </w:t>
      </w:r>
      <w:r>
        <w:rPr>
          <w:rStyle w:val="VerbatimChar"/>
          <w:rFonts w:eastAsia="ibm plex mono" w:cs="ibm plex mono" w:ascii="ibm plex mono" w:hAnsi="ibm plex mono"/>
          <w:color w:val="000000"/>
          <w:sz w:val="18"/>
        </w:rPr>
        <w:t xml:space="preserve"># Fetch detailed metadata for IDs</w:t>
      </w:r>
      <w:r>
        <w:rPr>
          <w:rStyle w:val="VerbatimChar"/>
          <w:rFonts w:eastAsia="ibm plex mono" w:cs="ibm plex mono" w:ascii="ibm plex mono" w:hAnsi="ibm plex mono"/>
          <w:color w:val="000000"/>
          <w:sz w:val="18"/>
        </w:rPr>
        <w:t xml:space="preserve"/>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 Ignore failures and 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Deduplicate results by combined source + id key</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p>
    <w:p>
      <w:pPr>
        <w:spacing w:line="360" w:after="210" w:lineRule="auto"/>
      </w:pPr>
      <w:r>
        <w:rPr>
          <w:rFonts w:eastAsia="inter" w:cs="inter" w:ascii="inter" w:hAnsi="inter"/>
          <w:color w:val="000000"/>
        </w:rPr>
        <w:t xml:space="preserve">Implements scoring and explanation logic using Semantic Kernel LLM skills and RAG.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Performs multi-dimensional quality and relevance scoring.</w:t>
        <w:br/>
        <w:t xml:space="preserve">    Uses Chain-of-Thought prompting for extraction and RAG for explanations.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Chain-of-Thought prompt to classify study design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Chain-of-Thought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Retrieval-Augmented Generation (RAG) for explanations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Generic field for multi-source compatibility</w:t>
      </w:r>
      <w:r>
        <w:rPr>
          <w:rStyle w:val="VerbatimChar"/>
          <w:rFonts w:eastAsia="ibm plex mono" w:cs="ibm plex mono" w:ascii="ibm plex mono" w:hAnsi="ibm plex mono"/>
          <w:color w:val="000000"/>
          <w:sz w:val="18"/>
        </w:rPr>
        <w:t xml:space="preserve"/>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Extract study design label and map to numeric score.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Extract sample size from abstract text, normalized log scale.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text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 Extract last numeric token</w:t>
      </w:r>
      <w:r>
        <w:rPr>
          <w:rStyle w:val="VerbatimChar"/>
          <w:rFonts w:eastAsia="ibm plex mono" w:cs="ibm plex mono" w:ascii="ibm plex mono" w:hAnsi="ibm plex mono"/>
          <w:color w:val="000000"/>
          <w:sz w:val="18"/>
        </w:rPr>
        <w:t xml:space="preserve"/>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(text.split()[-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Normalize assuming max ~100k</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Score recency from publication year with cutoff at 10 years.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Composite quality score combining study design,</w:t>
        <w:br/>
        <w:t xml:space="preserve">        sample size, recency, and journal impact factor.</w:t>
        <w:br/>
        <w:t xml:space="preserve">        """</w:t>
      </w:r>
      <w:r>
        <w:rPr>
          <w:rStyle w:val="VerbatimChar"/>
          <w:rFonts w:eastAsia="ibm plex mono" w:cs="ibm plex mono" w:ascii="ibm plex mono" w:hAnsi="ibm plex mono"/>
          <w:color w:val="000000"/>
          <w:sz w:val="18"/>
        </w:rPr>
        <w:t xml:space="preserve"/>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get_impact_factor(article.get(</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weights = {</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w:t>
        <w:br/>
        <w:t xml:space="preserve">        quality = (weights[</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 d +</w:t>
        <w:br/>
        <w:t xml:space="preserve">                   weights[</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 s +</w:t>
        <w:br/>
        <w:t xml:space="preserve">                   weights[</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 r +</w:t>
        <w:br/>
        <w:t xml:space="preserve">                   weights[</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 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Compute cosine similarity between hypothesis and article text embeddings.</w:t>
        <w:br/>
        <w:t xml:space="preserve">        Normalize cosine from [-1,1] to [0,1].</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Generate a natural language explanation for how the article</w:t>
        <w:br/>
        <w:t xml:space="preserve">        supports or refutes the hypothesis using RAG.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Combine quality and relevance scores into a single composite score.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utils/impact_factor.py</w:t>
      </w:r>
    </w:p>
    <w:p>
      <w:pPr>
        <w:spacing w:line="360" w:after="210" w:lineRule="auto"/>
      </w:pPr>
      <w:r>
        <w:rPr>
          <w:rFonts w:eastAsia="inter" w:cs="inter" w:ascii="inter" w:hAnsi="inter"/>
          <w:color w:val="000000"/>
        </w:rPr>
        <w:t xml:space="preserve">Caches impact factors from CSV for efficient lookup.</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Read CSV once into a dictionary on module import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reader = csv.DictReader(f)</w:t>
        <w:br/>
        <w:t xml:space="preserve">        _IMPACT_FACTORS =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reader}</w:t>
        <w:br/>
        <w:t xml:space="preserve"/>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_IMPACT_FACTORS =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Returns normalized journal impact factor or default 0.5 if unknown.</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_IMPACT_FACTORS.get(journal.lower(),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p>
    <w:p>
      <w:pPr>
        <w:spacing w:line="360" w:after="210" w:lineRule="auto"/>
      </w:pPr>
      <w:r>
        <w:rPr>
          <w:rFonts w:eastAsia="inter" w:cs="inter" w:ascii="inter" w:hAnsi="inter"/>
          <w:color w:val="000000"/>
        </w:rPr>
        <w:t xml:space="preserve">FastAPI app exposing validation endpoint with CORS enabled.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app = FastAPI()</w:t>
        <w:br/>
        <w:t xml:space="preserve"/>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For demo, restrict in production</w:t>
      </w:r>
      <w:r>
        <w:rPr>
          <w:rStyle w:val="VerbatimChar"/>
          <w:rFonts w:eastAsia="ibm plex mono" w:cs="ibm plex mono" w:ascii="ibm plex mono" w:hAnsi="ibm plex mono"/>
          <w:color w:val="000000"/>
          <w:sz w:val="18"/>
        </w:rPr>
        <w:t xml:space="preserve"/>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Initialize source clients - add more as needed</w:t>
      </w:r>
      <w:r>
        <w:rPr>
          <w:rStyle w:val="VerbatimChar"/>
          <w:rFonts w:eastAsia="ibm plex mono" w:cs="ibm plex mono" w:ascii="ibm plex mono" w:hAnsi="ibm plex mono"/>
          <w:color w:val="000000"/>
          <w:sz w:val="18"/>
        </w:rPr>
        <w:t xml:space="preserve"/>
        <w:br/>
        <w:t xml:space="preserve">source_clients = [</w:t>
        <w:br/>
        <w:t xml:space="preserve">    PubMedClient(),</w:t>
        <w:br/>
        <w:t xml:space="preserve">    </w:t>
      </w:r>
      <w:r>
        <w:rPr>
          <w:rStyle w:val="VerbatimChar"/>
          <w:rFonts w:eastAsia="ibm plex mono" w:cs="ibm plex mono" w:ascii="ibm plex mono" w:hAnsi="ibm plex mono"/>
          <w:color w:val="000000"/>
          <w:sz w:val="18"/>
        </w:rPr>
        <w:t xml:space="preserve"># ArXivClient(),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ClinicalTrialsClient(),</w:t>
      </w:r>
      <w:r>
        <w:rPr>
          <w:rStyle w:val="VerbatimChar"/>
          <w:rFonts w:eastAsia="ibm plex mono" w:cs="ibm plex mono" w:ascii="ibm plex mono" w:hAnsi="ibm plex mono"/>
          <w:color w:val="000000"/>
          <w:sz w:val="18"/>
        </w:rPr>
        <w:t xml:space="preserve"/>
        <w:br/>
        <w:t xml:space="preserve">]</w:t>
        <w:br/>
        <w:t xml:space="preserve"/>
        <w:br/>
        <w:t xml:space="preserve">discovery = DiscoveryAgent(source_clients)</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API endpoint to validate a hypothesis.</w:t>
        <w:br/>
        <w:t xml:space="preserve">    Returns a ranked list of articles with quality, relevance, score, explanation.</w:t>
        <w:br/>
        <w:t xml:space="preserve">    """</w:t>
      </w:r>
      <w:r>
        <w:rPr>
          <w:rStyle w:val="VerbatimChar"/>
          <w:rFonts w:eastAsia="ibm plex mono" w:cs="ibm plex mono" w:ascii="ibm plex mono" w:hAnsi="ibm plex mono"/>
          <w:color w:val="000000"/>
          <w:sz w:val="18"/>
        </w:rPr>
        <w:t xml:space="preserve"/>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p>
    <w:p>
      <w:pPr>
        <w:spacing w:line="360" w:after="210" w:lineRule="auto"/>
      </w:pPr>
      <w:r>
        <w:rPr>
          <w:rFonts w:eastAsia="inter" w:cs="inter" w:ascii="inter" w:hAnsi="inter"/>
          <w:color w:val="000000"/>
        </w:rPr>
        <w:t xml:space="preserve">Streamlit frontend consuming the API and showing results.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 here:"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response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response.raise_for_status()</w:t>
        <w:br/>
        <w:t xml:space="preserve">            results = response.json()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f"Failed to retrieve results: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article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{article.get(</w:t>
      </w:r>
      <w:r>
        <w:rPr>
          <w:rStyle w:val="VerbatimChar"/>
          <w:rFonts w:eastAsia="ibm plex mono" w:cs="ibm plex mono" w:ascii="ibm plex mono" w:hAnsi="ibm plex mono"/>
          <w:color w:val="000000"/>
          <w:sz w:val="18"/>
        </w:rPr>
        <w:t xml:space="preserve">'year',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Composite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article.get(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 Link](https://pubmed.ncbi.nlm.nih.gov/</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8. </w:t>
      </w:r>
      <w:r>
        <w:rPr>
          <w:rStyle w:val="VerbatimChar"/>
          <w:rFonts w:eastAsia="inter" w:cs="inter" w:ascii="inter" w:hAnsi="inter"/>
          <w:b/>
          <w:color w:val="000000"/>
          <w:sz w:val="24"/>
          <w:shd w:val="clear" w:color="auto" w:fill="F8F8FA"/>
        </w:rPr>
        <w:t xml:space="preserve">requirements.txt</w:t>
      </w:r>
    </w:p>
    <w:p>
      <w:pPr>
        <w:spacing w:line="360" w:after="210" w:lineRule="auto"/>
      </w:pPr>
      <w:r>
        <w:rPr>
          <w:rFonts w:eastAsia="inter" w:cs="inter" w:ascii="inter" w:hAnsi="inter"/>
          <w:color w:val="000000"/>
        </w:rPr>
        <w:t xml:space="preserve">Minimum dependencies for the full codebase: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semantic-kernel</w:t>
        <w:br/>
        <w:t xml:space="preserve">azure-ai-openai</w:t>
        <w:br/>
        <w:t xml:space="preserve">fastapi</w:t>
        <w:br/>
        <w:t xml:space="preserve">uvicorn</w:t>
        <w:br/>
        <w:t xml:space="preserve">httpx</w:t>
        <w:br/>
        <w:t xml:space="preserve">streamlit</w:t>
        <w:br/>
        <w:t xml:space="preserve">requests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9. </w:t>
      </w:r>
      <w:r>
        <w:rPr>
          <w:rStyle w:val="VerbatimChar"/>
          <w:rFonts w:eastAsia="inter" w:cs="inter" w:ascii="inter" w:hAnsi="inter"/>
          <w:b/>
          <w:color w:val="000000"/>
          <w:sz w:val="24"/>
          <w:shd w:val="clear" w:color="auto" w:fill="F8F8FA"/>
        </w:rPr>
        <w:t xml:space="preserve">infra/Dockerfile</w:t>
      </w:r>
    </w:p>
    <w:p>
      <w:pPr>
        <w:spacing w:line="360" w:after="210" w:lineRule="auto"/>
      </w:pPr>
      <w:r>
        <w:rPr>
          <w:rFonts w:eastAsia="inter" w:cs="inter" w:ascii="inter" w:hAnsi="inter"/>
          <w:color w:val="000000"/>
        </w:rPr>
        <w:t xml:space="preserve">Dockerfile for API deployment (adjust ports as needed):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python:</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-slim</w:t>
        <w:br/>
        <w:t xml:space="preserve"/>
        <w:br/>
        <w:t xml:space="preserve"/>
      </w:r>
      <w:r>
        <w:rPr>
          <w:rStyle w:val="VerbatimChar"/>
          <w:rFonts w:eastAsia="ibm plex mono" w:cs="ibm plex mono" w:ascii="ibm plex mono" w:hAnsi="ibm plex mono"/>
          <w:color w:val="000000"/>
          <w:sz w:val="18"/>
        </w:rPr>
        <w:t xml:space="preserve">WORKDIR</w:t>
      </w:r>
      <w:r>
        <w:rPr>
          <w:rStyle w:val="VerbatimChar"/>
          <w:rFonts w:eastAsia="ibm plex mono" w:cs="ibm plex mono" w:ascii="ibm plex mono" w:hAnsi="ibm plex mono"/>
          <w:color w:val="000000"/>
          <w:sz w:val="18"/>
        </w:rPr>
        <w:t xml:space="preserve"> /app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requirements.txt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pip install --no-cache-dir -r requirements.txt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"uvicorn"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"api.dashboard_api:app"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"8000"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Summary</w:t>
      </w:r>
    </w:p>
    <w:p>
      <w:pPr>
        <w:spacing w:line="360" w:after="210" w:lineRule="auto"/>
      </w:pPr>
      <w:r>
        <w:rPr>
          <w:rFonts w:eastAsia="inter" w:cs="inter" w:ascii="inter" w:hAnsi="inter"/>
          <w:color w:val="000000"/>
        </w:rPr>
        <w:t xml:space="preserve">This codebase is:</w:t>
      </w:r>
    </w:p>
    <w:p>
      <w:pPr>
        <w:numPr>
          <w:ilvl w:val="0"/>
          <w:numId w:val="40"/>
        </w:numPr>
        <w:spacing w:line="360" w:before="105" w:after="105" w:lineRule="auto"/>
      </w:pPr>
      <w:r>
        <w:rPr>
          <w:rFonts w:eastAsia="inter" w:cs="inter" w:ascii="inter" w:hAnsi="inter"/>
          <w:b/>
          <w:color w:val="000000"/>
          <w:sz w:val="21"/>
        </w:rPr>
        <w:t xml:space="preserve">Modular</w:t>
      </w:r>
      <w:r>
        <w:rPr>
          <w:rFonts w:eastAsia="inter" w:cs="inter" w:ascii="inter" w:hAnsi="inter"/>
          <w:color w:val="000000"/>
          <w:sz w:val="21"/>
        </w:rPr>
        <w:t xml:space="preserve">: Clean interfaces separate data sources, agents, utilities, API, and UI.</w:t>
      </w:r>
    </w:p>
    <w:p>
      <w:pPr>
        <w:numPr>
          <w:ilvl w:val="0"/>
          <w:numId w:val="40"/>
        </w:numPr>
        <w:spacing w:line="360" w:before="105" w:after="105" w:lineRule="auto"/>
      </w:pPr>
      <w:r>
        <w:rPr>
          <w:rFonts w:eastAsia="inter" w:cs="inter" w:ascii="inter" w:hAnsi="inter"/>
          <w:b/>
          <w:color w:val="000000"/>
          <w:sz w:val="21"/>
        </w:rPr>
        <w:t xml:space="preserve">Extensible</w:t>
      </w:r>
      <w:r>
        <w:rPr>
          <w:rFonts w:eastAsia="inter" w:cs="inter" w:ascii="inter" w:hAnsi="inter"/>
          <w:color w:val="000000"/>
          <w:sz w:val="21"/>
        </w:rPr>
        <w:t xml:space="preserve">: Easily add new source clients implementing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w:t>
      </w:r>
    </w:p>
    <w:p>
      <w:pPr>
        <w:numPr>
          <w:ilvl w:val="0"/>
          <w:numId w:val="40"/>
        </w:numPr>
        <w:spacing w:line="360" w:before="105" w:after="105" w:lineRule="auto"/>
      </w:pPr>
      <w:r>
        <w:rPr>
          <w:rFonts w:eastAsia="inter" w:cs="inter" w:ascii="inter" w:hAnsi="inter"/>
          <w:b/>
          <w:color w:val="000000"/>
          <w:sz w:val="21"/>
        </w:rPr>
        <w:t xml:space="preserve">Maintainable</w:t>
      </w:r>
      <w:r>
        <w:rPr>
          <w:rFonts w:eastAsia="inter" w:cs="inter" w:ascii="inter" w:hAnsi="inter"/>
          <w:color w:val="000000"/>
          <w:sz w:val="21"/>
        </w:rPr>
        <w:t xml:space="preserve">: Well-commented, uses async for scalability.</w:t>
      </w:r>
    </w:p>
    <w:p>
      <w:pPr>
        <w:numPr>
          <w:ilvl w:val="0"/>
          <w:numId w:val="40"/>
        </w:numPr>
        <w:spacing w:line="360" w:before="105" w:after="105" w:lineRule="auto"/>
      </w:pPr>
      <w:r>
        <w:rPr>
          <w:rFonts w:eastAsia="inter" w:cs="inter" w:ascii="inter" w:hAnsi="inter"/>
          <w:b/>
          <w:color w:val="000000"/>
          <w:sz w:val="21"/>
        </w:rPr>
        <w:t xml:space="preserve">Modern AI-tech enabled</w:t>
      </w:r>
      <w:r>
        <w:rPr>
          <w:rFonts w:eastAsia="inter" w:cs="inter" w:ascii="inter" w:hAnsi="inter"/>
          <w:color w:val="000000"/>
          <w:sz w:val="21"/>
        </w:rPr>
        <w:t xml:space="preserve">: Chain-of-thought prompts and retrieval-augmented explanations enhance accuracy and appeal.</w:t>
      </w:r>
    </w:p>
    <w:p>
      <w:pPr>
        <w:numPr>
          <w:ilvl w:val="0"/>
          <w:numId w:val="40"/>
        </w:numPr>
        <w:spacing w:line="360" w:before="105" w:after="105" w:lineRule="auto"/>
      </w:pPr>
      <w:r>
        <w:rPr>
          <w:rFonts w:eastAsia="inter" w:cs="inter" w:ascii="inter" w:hAnsi="inter"/>
          <w:b/>
          <w:color w:val="000000"/>
          <w:sz w:val="21"/>
        </w:rPr>
        <w:t xml:space="preserve">User-friendly UI</w:t>
      </w:r>
      <w:r>
        <w:rPr>
          <w:rFonts w:eastAsia="inter" w:cs="inter" w:ascii="inter" w:hAnsi="inter"/>
          <w:color w:val="000000"/>
          <w:sz w:val="21"/>
        </w:rPr>
        <w:t xml:space="preserve">: Streamlit dashboard displays scored and explained validation results.</w:t>
      </w:r>
    </w:p>
    <w:p>
      <w:pPr>
        <w:spacing w:line="360" w:after="210" w:lineRule="auto"/>
      </w:pPr>
      <w:r>
        <w:rPr>
          <w:rFonts w:eastAsia="inter" w:cs="inter" w:ascii="inter" w:hAnsi="inter"/>
          <w:color w:val="000000"/>
        </w:rPr>
        <w:t xml:space="preserve">It is well-prepared for further scaling and ready for demonstration at Microsoft Ignite.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Review and Ranked Ideas to Improve Search Capability</w:t>
      </w:r>
    </w:p>
    <w:p>
      <w:pPr>
        <w:spacing w:line="360" w:before="315" w:after="105" w:lineRule="auto"/>
        <w:ind w:left="-30"/>
        <w:jc w:val="left"/>
      </w:pPr>
      <w:r>
        <w:rPr>
          <w:rFonts w:eastAsia="inter" w:cs="inter" w:ascii="inter" w:hAnsi="inter"/>
          <w:b/>
          <w:color w:val="000000"/>
          <w:sz w:val="24"/>
        </w:rPr>
        <w:t xml:space="preserve">Review of Current Search Implementation</w:t>
      </w:r>
    </w:p>
    <w:p>
      <w:pPr>
        <w:numPr>
          <w:ilvl w:val="0"/>
          <w:numId w:val="41"/>
        </w:numPr>
        <w:spacing w:line="360" w:before="105" w:after="105" w:lineRule="auto"/>
      </w:pPr>
      <w:r>
        <w:rPr>
          <w:rFonts w:eastAsia="inter" w:cs="inter" w:ascii="inter" w:hAnsi="inter"/>
          <w:color w:val="000000"/>
          <w:sz w:val="21"/>
        </w:rPr>
        <w:t xml:space="preserve">The current search is exclusively based on PubMed E-utilities API's basic keyword querying, returning results ranked mostly by PubMed’s internal relevance.</w:t>
      </w:r>
    </w:p>
    <w:p>
      <w:pPr>
        <w:numPr>
          <w:ilvl w:val="0"/>
          <w:numId w:val="41"/>
        </w:numPr>
        <w:spacing w:line="360" w:before="105" w:after="105" w:lineRule="auto"/>
      </w:pPr>
      <w:r>
        <w:rPr>
          <w:rFonts w:eastAsia="inter" w:cs="inter" w:ascii="inter" w:hAnsi="inter"/>
          <w:color w:val="000000"/>
          <w:sz w:val="21"/>
        </w:rPr>
        <w:t xml:space="preserve">No advanced search query optimization or semantic search is implemented.</w:t>
      </w:r>
    </w:p>
    <w:p>
      <w:pPr>
        <w:numPr>
          <w:ilvl w:val="0"/>
          <w:numId w:val="41"/>
        </w:numPr>
        <w:spacing w:line="360" w:before="105" w:after="105" w:lineRule="auto"/>
      </w:pPr>
      <w:r>
        <w:rPr>
          <w:rFonts w:eastAsia="inter" w:cs="inter" w:ascii="inter" w:hAnsi="inter"/>
          <w:color w:val="000000"/>
          <w:sz w:val="21"/>
        </w:rPr>
        <w:t xml:space="preserve">No filtering or faceting for study type, date, population, or other metadata fields.</w:t>
      </w:r>
    </w:p>
    <w:p>
      <w:pPr>
        <w:numPr>
          <w:ilvl w:val="0"/>
          <w:numId w:val="41"/>
        </w:numPr>
        <w:spacing w:line="360" w:before="105" w:after="105" w:lineRule="auto"/>
      </w:pPr>
      <w:r>
        <w:rPr>
          <w:rFonts w:eastAsia="inter" w:cs="inter" w:ascii="inter" w:hAnsi="inter"/>
          <w:color w:val="000000"/>
          <w:sz w:val="21"/>
        </w:rPr>
        <w:t xml:space="preserve">Results from multiple sources will be merged but no cross-source deduplication logic beyond ID checking is present.</w:t>
      </w:r>
    </w:p>
    <w:p>
      <w:pPr>
        <w:numPr>
          <w:ilvl w:val="0"/>
          <w:numId w:val="41"/>
        </w:numPr>
        <w:spacing w:line="360" w:before="105" w:after="105" w:lineRule="auto"/>
      </w:pPr>
      <w:r>
        <w:rPr>
          <w:rFonts w:eastAsia="inter" w:cs="inter" w:ascii="inter" w:hAnsi="inter"/>
          <w:color w:val="000000"/>
          <w:sz w:val="21"/>
        </w:rPr>
        <w:t xml:space="preserve">No support for user-driven advanced query parameters or context expansion.</w:t>
      </w:r>
    </w:p>
    <w:p>
      <w:pPr>
        <w:spacing w:line="360" w:before="315" w:after="105" w:lineRule="auto"/>
        <w:ind w:left="-30"/>
        <w:jc w:val="left"/>
      </w:pPr>
      <w:r>
        <w:rPr>
          <w:rFonts w:eastAsia="inter" w:cs="inter" w:ascii="inter" w:hAnsi="inter"/>
          <w:b/>
          <w:color w:val="000000"/>
          <w:sz w:val="24"/>
        </w:rPr>
        <w:t xml:space="preserve">Ranked Plan and Options for Improving Search</w:t>
      </w:r>
    </w:p>
    <w:p>
      <w:pPr>
        <w:spacing w:line="360" w:before="315" w:after="105" w:lineRule="auto"/>
        <w:ind w:left="-30"/>
        <w:jc w:val="left"/>
      </w:pPr>
      <w:r>
        <w:rPr>
          <w:rFonts w:eastAsia="inter" w:cs="inter" w:ascii="inter" w:hAnsi="inter"/>
          <w:b/>
          <w:color w:val="000000"/>
          <w:sz w:val="24"/>
        </w:rPr>
        <w:t xml:space="preserve">1. Semantic Search Augmentation</w:t>
      </w:r>
    </w:p>
    <w:p>
      <w:pPr>
        <w:numPr>
          <w:ilvl w:val="0"/>
          <w:numId w:val="42"/>
        </w:numPr>
        <w:spacing w:line="360" w:before="105" w:after="105" w:lineRule="auto"/>
      </w:pPr>
      <w:r>
        <w:rPr>
          <w:rFonts w:eastAsia="inter" w:cs="inter" w:ascii="inter" w:hAnsi="inter"/>
          <w:color w:val="000000"/>
          <w:sz w:val="21"/>
        </w:rPr>
        <w:t xml:space="preserve">Use Azure Cognitive Search or OpenAI embeddings to perform vector-based semantic search over indexed abstracts and metadata, improving recall of semantically relevant articles beyond exact keyword matches.</w:t>
      </w:r>
    </w:p>
    <w:p>
      <w:pPr>
        <w:numPr>
          <w:ilvl w:val="0"/>
          <w:numId w:val="42"/>
        </w:numPr>
        <w:spacing w:line="360" w:before="105" w:after="105" w:lineRule="auto"/>
      </w:pPr>
      <w:r>
        <w:rPr>
          <w:rFonts w:eastAsia="inter" w:cs="inter" w:ascii="inter" w:hAnsi="inter"/>
          <w:color w:val="000000"/>
          <w:sz w:val="21"/>
        </w:rPr>
        <w:t xml:space="preserve">Combine semantic scores with PubMed keyword scores for a hybrid ranking.</w:t>
      </w:r>
    </w:p>
    <w:p>
      <w:pPr>
        <w:numPr>
          <w:ilvl w:val="0"/>
          <w:numId w:val="42"/>
        </w:numPr>
        <w:spacing w:line="360" w:before="105" w:after="105" w:lineRule="auto"/>
      </w:pPr>
      <w:r>
        <w:rPr>
          <w:rFonts w:eastAsia="inter" w:cs="inter" w:ascii="inter" w:hAnsi="inter"/>
          <w:color w:val="000000"/>
          <w:sz w:val="21"/>
        </w:rPr>
        <w:t xml:space="preserve">Benefit: More precise and context-aware retrieval, reducing false negatives.</w:t>
      </w:r>
    </w:p>
    <w:p>
      <w:pPr>
        <w:numPr>
          <w:ilvl w:val="0"/>
          <w:numId w:val="42"/>
        </w:numPr>
        <w:spacing w:line="360" w:before="105" w:after="105" w:lineRule="auto"/>
      </w:pPr>
      <w:r>
        <w:rPr>
          <w:rFonts w:eastAsia="inter" w:cs="inter" w:ascii="inter" w:hAnsi="inter"/>
          <w:color w:val="000000"/>
          <w:sz w:val="21"/>
        </w:rPr>
        <w:t xml:space="preserve">Effort: Medium to High (requires building indexes and pipelines for data ingestion).</w:t>
      </w:r>
    </w:p>
    <w:p>
      <w:pPr>
        <w:spacing w:line="360" w:before="315" w:after="105" w:lineRule="auto"/>
        <w:ind w:left="-30"/>
        <w:jc w:val="left"/>
      </w:pPr>
      <w:r>
        <w:rPr>
          <w:rFonts w:eastAsia="inter" w:cs="inter" w:ascii="inter" w:hAnsi="inter"/>
          <w:b/>
          <w:color w:val="000000"/>
          <w:sz w:val="24"/>
        </w:rPr>
        <w:t xml:space="preserve">2. Advanced Query Construction with Prompt Engineering</w:t>
      </w:r>
    </w:p>
    <w:p>
      <w:pPr>
        <w:numPr>
          <w:ilvl w:val="0"/>
          <w:numId w:val="43"/>
        </w:numPr>
        <w:spacing w:line="360" w:before="105" w:after="105" w:lineRule="auto"/>
      </w:pPr>
      <w:r>
        <w:rPr>
          <w:rFonts w:eastAsia="inter" w:cs="inter" w:ascii="inter" w:hAnsi="inter"/>
          <w:color w:val="000000"/>
          <w:sz w:val="21"/>
        </w:rPr>
        <w:t xml:space="preserve">Before querying PubMed or other APIs, generate optimized multi-term queries or Boolean expressions dynamically using LLMs, incorporating synonyms, related concepts, and PICO framework elements extracted from the hypothesis.</w:t>
      </w:r>
    </w:p>
    <w:p>
      <w:pPr>
        <w:numPr>
          <w:ilvl w:val="0"/>
          <w:numId w:val="43"/>
        </w:numPr>
        <w:spacing w:line="360" w:before="105" w:after="105" w:lineRule="auto"/>
      </w:pPr>
      <w:r>
        <w:rPr>
          <w:rFonts w:eastAsia="inter" w:cs="inter" w:ascii="inter" w:hAnsi="inter"/>
          <w:color w:val="000000"/>
          <w:sz w:val="21"/>
        </w:rPr>
        <w:t xml:space="preserve">Benefit: Retrieves broader and more relevant studies while staying compatible with existing APIs.</w:t>
      </w:r>
    </w:p>
    <w:p>
      <w:pPr>
        <w:numPr>
          <w:ilvl w:val="0"/>
          <w:numId w:val="43"/>
        </w:numPr>
        <w:spacing w:line="360" w:before="105" w:after="105" w:lineRule="auto"/>
      </w:pPr>
      <w:r>
        <w:rPr>
          <w:rFonts w:eastAsia="inter" w:cs="inter" w:ascii="inter" w:hAnsi="inter"/>
          <w:color w:val="000000"/>
          <w:sz w:val="21"/>
        </w:rPr>
        <w:t xml:space="preserve">Effort: Medium (mostly prompt engineering and query parsing logic).</w:t>
      </w:r>
    </w:p>
    <w:p>
      <w:pPr>
        <w:spacing w:line="360" w:before="315" w:after="105" w:lineRule="auto"/>
        <w:ind w:left="-30"/>
        <w:jc w:val="left"/>
      </w:pPr>
      <w:r>
        <w:rPr>
          <w:rFonts w:eastAsia="inter" w:cs="inter" w:ascii="inter" w:hAnsi="inter"/>
          <w:b/>
          <w:color w:val="000000"/>
          <w:sz w:val="24"/>
        </w:rPr>
        <w:t xml:space="preserve">3. Source-Specific Metadata Filtering &amp; Faceting</w:t>
      </w:r>
    </w:p>
    <w:p>
      <w:pPr>
        <w:numPr>
          <w:ilvl w:val="0"/>
          <w:numId w:val="44"/>
        </w:numPr>
        <w:spacing w:line="360" w:before="105" w:after="105" w:lineRule="auto"/>
      </w:pPr>
      <w:r>
        <w:rPr>
          <w:rFonts w:eastAsia="inter" w:cs="inter" w:ascii="inter" w:hAnsi="inter"/>
          <w:color w:val="000000"/>
          <w:sz w:val="21"/>
        </w:rPr>
        <w:t xml:space="preserve">Enable filtering by study design, publication year, journal, population age group, and other metadata returned by sources or inferred via LLM to refine results meaningful to the hypothesis.</w:t>
      </w:r>
    </w:p>
    <w:p>
      <w:pPr>
        <w:numPr>
          <w:ilvl w:val="0"/>
          <w:numId w:val="44"/>
        </w:numPr>
        <w:spacing w:line="360" w:before="105" w:after="105" w:lineRule="auto"/>
      </w:pPr>
      <w:r>
        <w:rPr>
          <w:rFonts w:eastAsia="inter" w:cs="inter" w:ascii="inter" w:hAnsi="inter"/>
          <w:color w:val="000000"/>
          <w:sz w:val="21"/>
        </w:rPr>
        <w:t xml:space="preserve">Benefit: User-controlled precision enables focused results for clinical or regulatory questions.</w:t>
      </w:r>
    </w:p>
    <w:p>
      <w:pPr>
        <w:numPr>
          <w:ilvl w:val="0"/>
          <w:numId w:val="44"/>
        </w:numPr>
        <w:spacing w:line="360" w:before="105" w:after="105" w:lineRule="auto"/>
      </w:pPr>
      <w:r>
        <w:rPr>
          <w:rFonts w:eastAsia="inter" w:cs="inter" w:ascii="inter" w:hAnsi="inter"/>
          <w:color w:val="000000"/>
          <w:sz w:val="21"/>
        </w:rPr>
        <w:t xml:space="preserve">Effort: Medium (requires metadata parsing and UI support).</w:t>
      </w:r>
    </w:p>
    <w:p>
      <w:pPr>
        <w:spacing w:line="360" w:before="315" w:after="105" w:lineRule="auto"/>
        <w:ind w:left="-30"/>
        <w:jc w:val="left"/>
      </w:pPr>
      <w:r>
        <w:rPr>
          <w:rFonts w:eastAsia="inter" w:cs="inter" w:ascii="inter" w:hAnsi="inter"/>
          <w:b/>
          <w:color w:val="000000"/>
          <w:sz w:val="24"/>
        </w:rPr>
        <w:t xml:space="preserve">4. Cross-Source Deduplication &amp; Clustering</w:t>
      </w:r>
    </w:p>
    <w:p>
      <w:pPr>
        <w:numPr>
          <w:ilvl w:val="0"/>
          <w:numId w:val="45"/>
        </w:numPr>
        <w:spacing w:line="360" w:before="105" w:after="105" w:lineRule="auto"/>
      </w:pPr>
      <w:r>
        <w:rPr>
          <w:rFonts w:eastAsia="inter" w:cs="inter" w:ascii="inter" w:hAnsi="inter"/>
          <w:color w:val="000000"/>
          <w:sz w:val="21"/>
        </w:rPr>
        <w:t xml:space="preserve">Develop advanced deduplication logic based on title similarity, DOI matching, or citation networks across multiple data sources to eliminate redundancies and cluster related articles together.</w:t>
      </w:r>
    </w:p>
    <w:p>
      <w:pPr>
        <w:numPr>
          <w:ilvl w:val="0"/>
          <w:numId w:val="45"/>
        </w:numPr>
        <w:spacing w:line="360" w:before="105" w:after="105" w:lineRule="auto"/>
      </w:pPr>
      <w:r>
        <w:rPr>
          <w:rFonts w:eastAsia="inter" w:cs="inter" w:ascii="inter" w:hAnsi="inter"/>
          <w:color w:val="000000"/>
          <w:sz w:val="21"/>
        </w:rPr>
        <w:t xml:space="preserve">Benefit: Cleaner, de-duplicated result sets with grouped evidence enhances user experience.</w:t>
      </w:r>
    </w:p>
    <w:p>
      <w:pPr>
        <w:numPr>
          <w:ilvl w:val="0"/>
          <w:numId w:val="45"/>
        </w:numPr>
        <w:spacing w:line="360" w:before="105" w:after="105" w:lineRule="auto"/>
      </w:pPr>
      <w:r>
        <w:rPr>
          <w:rFonts w:eastAsia="inter" w:cs="inter" w:ascii="inter" w:hAnsi="inter"/>
          <w:color w:val="000000"/>
          <w:sz w:val="21"/>
        </w:rPr>
        <w:t xml:space="preserve">Effort: Medium to High (requires text similarity algorithms and metadata management).</w:t>
      </w:r>
    </w:p>
    <w:p>
      <w:pPr>
        <w:spacing w:line="360" w:before="315" w:after="105" w:lineRule="auto"/>
        <w:ind w:left="-30"/>
        <w:jc w:val="left"/>
      </w:pPr>
      <w:r>
        <w:rPr>
          <w:rFonts w:eastAsia="inter" w:cs="inter" w:ascii="inter" w:hAnsi="inter"/>
          <w:b/>
          <w:color w:val="000000"/>
          <w:sz w:val="24"/>
        </w:rPr>
        <w:t xml:space="preserve">5. Results Re-ranking Using Multi-Modal Signals</w:t>
      </w:r>
    </w:p>
    <w:p>
      <w:pPr>
        <w:numPr>
          <w:ilvl w:val="0"/>
          <w:numId w:val="46"/>
        </w:numPr>
        <w:spacing w:line="360" w:before="105" w:after="105" w:lineRule="auto"/>
      </w:pPr>
      <w:r>
        <w:rPr>
          <w:rFonts w:eastAsia="inter" w:cs="inter" w:ascii="inter" w:hAnsi="inter"/>
          <w:color w:val="000000"/>
          <w:sz w:val="21"/>
        </w:rPr>
        <w:t xml:space="preserve">Re-rank initial results based on combined signals: user feedback, citation counts, journal impact factor, Altmetrics, and LLM-extracted evidence strength assessments.</w:t>
      </w:r>
    </w:p>
    <w:p>
      <w:pPr>
        <w:numPr>
          <w:ilvl w:val="0"/>
          <w:numId w:val="46"/>
        </w:numPr>
        <w:spacing w:line="360" w:before="105" w:after="105" w:lineRule="auto"/>
      </w:pPr>
      <w:r>
        <w:rPr>
          <w:rFonts w:eastAsia="inter" w:cs="inter" w:ascii="inter" w:hAnsi="inter"/>
          <w:color w:val="000000"/>
          <w:sz w:val="21"/>
        </w:rPr>
        <w:t xml:space="preserve">Benefit: Prioritizes high-impact and trustable articles, improving final reliability.</w:t>
      </w:r>
    </w:p>
    <w:p>
      <w:pPr>
        <w:numPr>
          <w:ilvl w:val="0"/>
          <w:numId w:val="46"/>
        </w:numPr>
        <w:spacing w:line="360" w:before="105" w:after="105" w:lineRule="auto"/>
      </w:pPr>
      <w:r>
        <w:rPr>
          <w:rFonts w:eastAsia="inter" w:cs="inter" w:ascii="inter" w:hAnsi="inter"/>
          <w:color w:val="000000"/>
          <w:sz w:val="21"/>
        </w:rPr>
        <w:t xml:space="preserve">Effort: High (needs external data integration and weighting frameworks).</w:t>
      </w:r>
    </w:p>
    <w:p>
      <w:pPr>
        <w:spacing w:line="360" w:before="315" w:after="105" w:lineRule="auto"/>
        <w:ind w:left="-30"/>
        <w:jc w:val="left"/>
      </w:pPr>
      <w:r>
        <w:rPr>
          <w:rFonts w:eastAsia="inter" w:cs="inter" w:ascii="inter" w:hAnsi="inter"/>
          <w:b/>
          <w:color w:val="000000"/>
          <w:sz w:val="24"/>
        </w:rPr>
        <w:t xml:space="preserve">6. Incremental Search and Feedback Loop</w:t>
      </w:r>
    </w:p>
    <w:p>
      <w:pPr>
        <w:numPr>
          <w:ilvl w:val="0"/>
          <w:numId w:val="47"/>
        </w:numPr>
        <w:spacing w:line="360" w:before="105" w:after="105" w:lineRule="auto"/>
      </w:pPr>
      <w:r>
        <w:rPr>
          <w:rFonts w:eastAsia="inter" w:cs="inter" w:ascii="inter" w:hAnsi="inter"/>
          <w:color w:val="000000"/>
          <w:sz w:val="21"/>
        </w:rPr>
        <w:t xml:space="preserve">Implement user feedback capabilities to refine search results iteratively; e.g., relevance feedback or active learning to tune ranking models over time.</w:t>
      </w:r>
    </w:p>
    <w:p>
      <w:pPr>
        <w:numPr>
          <w:ilvl w:val="0"/>
          <w:numId w:val="47"/>
        </w:numPr>
        <w:spacing w:line="360" w:before="105" w:after="105" w:lineRule="auto"/>
      </w:pPr>
      <w:r>
        <w:rPr>
          <w:rFonts w:eastAsia="inter" w:cs="inter" w:ascii="inter" w:hAnsi="inter"/>
          <w:color w:val="000000"/>
          <w:sz w:val="21"/>
        </w:rPr>
        <w:t xml:space="preserve">Benefit: Personalized, continuously improving search performance tailored to domain or user preferences.</w:t>
      </w:r>
    </w:p>
    <w:p>
      <w:pPr>
        <w:numPr>
          <w:ilvl w:val="0"/>
          <w:numId w:val="47"/>
        </w:numPr>
        <w:spacing w:line="360" w:before="105" w:after="105" w:lineRule="auto"/>
      </w:pPr>
      <w:r>
        <w:rPr>
          <w:rFonts w:eastAsia="inter" w:cs="inter" w:ascii="inter" w:hAnsi="inter"/>
          <w:color w:val="000000"/>
          <w:sz w:val="21"/>
        </w:rPr>
        <w:t xml:space="preserve">Effort: High (requires UI/UX and ML model integration).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Summary Ranking by Impact vs Effort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Improvement Idea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Impact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Effort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Semantic Search Augmentation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Very 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Requires indexing, improves recall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Advanced Query Construction (LLM)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Enhances breadth and relevance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Metadata Filtering &amp; Faceting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Gives user control over results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Cross-Source Deduplication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Improves clarity and user trust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Multi-Signal Re-ranking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Prioritizes quality and trust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Incremental Search Feedback Loop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 (personal)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Personalized improvements over time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options provide a roadmap to evolve the search into a sophisticated, user-friendly and highly relevant retrieval system suitable for research-grade validation workflows.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Plan for Integrating Advanced Query Construction Using LLMs</w:t>
      </w:r>
    </w:p>
    <w:p>
      <w:pPr>
        <w:spacing w:line="360" w:before="315" w:after="105" w:lineRule="auto"/>
        <w:ind w:left="-30"/>
        <w:jc w:val="left"/>
      </w:pPr>
      <w:r>
        <w:rPr>
          <w:rFonts w:eastAsia="inter" w:cs="inter" w:ascii="inter" w:hAnsi="inter"/>
          <w:b/>
          <w:color w:val="000000"/>
          <w:sz w:val="24"/>
        </w:rPr>
        <w:t xml:space="preserve">Objective</w:t>
      </w:r>
    </w:p>
    <w:p>
      <w:pPr>
        <w:spacing w:line="360" w:after="210" w:lineRule="auto"/>
      </w:pPr>
      <w:r>
        <w:rPr>
          <w:rFonts w:eastAsia="inter" w:cs="inter" w:ascii="inter" w:hAnsi="inter"/>
          <w:color w:val="000000"/>
        </w:rPr>
        <w:t xml:space="preserve">Enhance the hypothesis search by dynamically constructing optimized queries using an LLM before calling PubMed or other source APIs. This will improve the breadth and relevance of search results by including synonyms, related terms, and PICO-like structured expansions.</w:t>
      </w:r>
    </w:p>
    <w:p>
      <w:pPr>
        <w:spacing w:line="360" w:before="315" w:after="105" w:lineRule="auto"/>
        <w:ind w:left="-30"/>
        <w:jc w:val="left"/>
      </w:pPr>
      <w:r>
        <w:rPr>
          <w:rFonts w:eastAsia="inter" w:cs="inter" w:ascii="inter" w:hAnsi="inter"/>
          <w:b/>
          <w:color w:val="000000"/>
          <w:sz w:val="24"/>
        </w:rPr>
        <w:t xml:space="preserve">Integration Points in Codebase</w:t>
      </w:r>
    </w:p>
    <w:p>
      <w:pPr>
        <w:spacing w:line="360" w:before="315" w:after="105" w:lineRule="auto"/>
        <w:ind w:left="-30"/>
        <w:jc w:val="left"/>
      </w:pPr>
      <w:r>
        <w:rPr>
          <w:rFonts w:eastAsia="inter" w:cs="inter" w:ascii="inter" w:hAnsi="inter"/>
          <w:b/>
          <w:color w:val="000000"/>
          <w:sz w:val="24"/>
        </w:rPr>
        <w:t xml:space="preserve">1. New </w:t>
      </w:r>
      <w:r>
        <w:rPr>
          <w:rStyle w:val="VerbatimChar"/>
          <w:rFonts w:eastAsia="inter" w:cs="inter" w:ascii="inter" w:hAnsi="inter"/>
          <w:b/>
          <w:color w:val="000000"/>
          <w:sz w:val="24"/>
          <w:shd w:val="clear" w:color="auto" w:fill="F8F8FA"/>
        </w:rPr>
        <w:t xml:space="preserve">QueryConstructor</w:t>
      </w:r>
      <w:r>
        <w:rPr>
          <w:rFonts w:eastAsia="inter" w:cs="inter" w:ascii="inter" w:hAnsi="inter"/>
          <w:b/>
          <w:color w:val="000000"/>
          <w:sz w:val="24"/>
        </w:rPr>
        <w:t xml:space="preserve"> Module (e.g., </w:t>
      </w:r>
      <w:r>
        <w:rPr>
          <w:rStyle w:val="VerbatimChar"/>
          <w:rFonts w:eastAsia="inter" w:cs="inter" w:ascii="inter" w:hAnsi="inter"/>
          <w:b/>
          <w:color w:val="000000"/>
          <w:sz w:val="24"/>
          <w:shd w:val="clear" w:color="auto" w:fill="F8F8FA"/>
        </w:rPr>
        <w:t xml:space="preserve">agents/query_constructor.py</w:t>
      </w:r>
      <w:r>
        <w:rPr>
          <w:rFonts w:eastAsia="inter" w:cs="inter" w:ascii="inter" w:hAnsi="inter"/>
          <w:b/>
          <w:color w:val="000000"/>
          <w:sz w:val="24"/>
        </w:rPr>
        <w:t xml:space="preserve">)</w:t>
      </w:r>
    </w:p>
    <w:p>
      <w:pPr>
        <w:numPr>
          <w:ilvl w:val="0"/>
          <w:numId w:val="48"/>
        </w:numPr>
        <w:spacing w:line="360" w:before="105" w:after="105" w:lineRule="auto"/>
      </w:pPr>
      <w:r>
        <w:rPr>
          <w:rFonts w:eastAsia="inter" w:cs="inter" w:ascii="inter" w:hAnsi="inter"/>
          <w:color w:val="000000"/>
          <w:sz w:val="21"/>
        </w:rPr>
        <w:t xml:space="preserve">Define a class that accepts a natural language hypothesis and returns an optimized query string for search APIs.</w:t>
      </w:r>
    </w:p>
    <w:p>
      <w:pPr>
        <w:numPr>
          <w:ilvl w:val="0"/>
          <w:numId w:val="48"/>
        </w:numPr>
        <w:spacing w:line="360" w:before="105" w:after="105" w:lineRule="auto"/>
      </w:pPr>
      <w:r>
        <w:rPr>
          <w:rFonts w:eastAsia="inter" w:cs="inter" w:ascii="inter" w:hAnsi="inter"/>
          <w:color w:val="000000"/>
          <w:sz w:val="21"/>
        </w:rPr>
        <w:t xml:space="preserve">This will use a Semantic Kernel LLM skill with a prompt template guiding the model to generate biomedical/clinical search queries with Boolean operators.</w:t>
      </w:r>
    </w:p>
    <w:p>
      <w:pPr>
        <w:spacing w:line="360" w:before="315" w:after="105" w:lineRule="auto"/>
        <w:ind w:left="-30"/>
        <w:jc w:val="left"/>
      </w:pPr>
      <w:r>
        <w:rPr>
          <w:rFonts w:eastAsia="inter" w:cs="inter" w:ascii="inter" w:hAnsi="inter"/>
          <w:b/>
          <w:color w:val="000000"/>
          <w:sz w:val="24"/>
        </w:rPr>
        <w:t xml:space="preserve">2. Modify </w:t>
      </w:r>
      <w:r>
        <w:rPr>
          <w:rStyle w:val="VerbatimChar"/>
          <w:rFonts w:eastAsia="inter" w:cs="inter" w:ascii="inter" w:hAnsi="inter"/>
          <w:b/>
          <w:color w:val="000000"/>
          <w:sz w:val="24"/>
          <w:shd w:val="clear" w:color="auto" w:fill="F8F8FA"/>
        </w:rPr>
        <w:t xml:space="preserve">DiscoveryAgent</w:t>
      </w:r>
    </w:p>
    <w:p>
      <w:pPr>
        <w:numPr>
          <w:ilvl w:val="0"/>
          <w:numId w:val="49"/>
        </w:numPr>
        <w:spacing w:line="360" w:before="105" w:after="105" w:lineRule="auto"/>
      </w:pPr>
      <w:r>
        <w:rPr>
          <w:rFonts w:eastAsia="inter" w:cs="inter" w:ascii="inter" w:hAnsi="inter"/>
          <w:color w:val="000000"/>
          <w:sz w:val="21"/>
        </w:rPr>
        <w:t xml:space="preserve">Modify the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flow to call </w:t>
      </w:r>
      <w:r>
        <w:rPr>
          <w:rStyle w:val="VerbatimChar"/>
          <w:rFonts w:eastAsia="ibm plex mono" w:cs="ibm plex mono" w:ascii="ibm plex mono" w:hAnsi="ibm plex mono"/>
          <w:color w:val="000000"/>
          <w:sz w:val="18"/>
          <w:shd w:val="clear" w:color="auto" w:fill="F8F8FA"/>
        </w:rPr>
        <w:t xml:space="preserve">QueryConstructor</w:t>
      </w:r>
      <w:r>
        <w:rPr>
          <w:rFonts w:eastAsia="inter" w:cs="inter" w:ascii="inter" w:hAnsi="inter"/>
          <w:color w:val="000000"/>
          <w:sz w:val="21"/>
        </w:rPr>
        <w:t xml:space="preserve"> to generate a structured search string from the original hypothesis before passing it to each source client’s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method.</w:t>
      </w:r>
    </w:p>
    <w:p>
      <w:pPr>
        <w:numPr>
          <w:ilvl w:val="0"/>
          <w:numId w:val="49"/>
        </w:numPr>
        <w:spacing w:line="360" w:before="105" w:after="105" w:lineRule="auto"/>
      </w:pPr>
      <w:r>
        <w:rPr>
          <w:rFonts w:eastAsia="inter" w:cs="inter" w:ascii="inter" w:hAnsi="inter"/>
          <w:color w:val="000000"/>
          <w:sz w:val="21"/>
        </w:rPr>
        <w:t xml:space="preserve">This abstracts query logic from sources and keeps integrations clean.</w:t>
      </w:r>
    </w:p>
    <w:p>
      <w:pPr>
        <w:spacing w:line="360" w:before="315" w:after="105" w:lineRule="auto"/>
        <w:ind w:left="-30"/>
        <w:jc w:val="left"/>
      </w:pPr>
      <w:r>
        <w:rPr>
          <w:rFonts w:eastAsia="inter" w:cs="inter" w:ascii="inter" w:hAnsi="inter"/>
          <w:b/>
          <w:color w:val="000000"/>
          <w:sz w:val="24"/>
        </w:rPr>
        <w:t xml:space="preserve">3. Prompt Engineering</w:t>
      </w:r>
    </w:p>
    <w:p>
      <w:pPr>
        <w:numPr>
          <w:ilvl w:val="0"/>
          <w:numId w:val="50"/>
        </w:numPr>
        <w:spacing w:line="360" w:before="105" w:after="105" w:lineRule="auto"/>
      </w:pPr>
      <w:r>
        <w:rPr>
          <w:rFonts w:eastAsia="inter" w:cs="inter" w:ascii="inter" w:hAnsi="inter"/>
          <w:color w:val="000000"/>
          <w:sz w:val="21"/>
        </w:rPr>
        <w:t xml:space="preserve">The prompt to LLM will ask for synonym expansions, inclusion of MeSH terms, PICO components (Population, Intervention, Comparator, Outcome) re-formulations in PubMed understandable syntax.</w:t>
      </w:r>
    </w:p>
    <w:p>
      <w:pPr>
        <w:spacing w:line="360" w:before="315" w:after="105" w:lineRule="auto"/>
        <w:ind w:left="-30"/>
        <w:jc w:val="left"/>
      </w:pPr>
      <w:r>
        <w:rPr>
          <w:rFonts w:eastAsia="inter" w:cs="inter" w:ascii="inter" w:hAnsi="inter"/>
          <w:b/>
          <w:color w:val="000000"/>
          <w:sz w:val="24"/>
        </w:rPr>
        <w:t xml:space="preserve">4. Configuration Options</w:t>
      </w:r>
    </w:p>
    <w:p>
      <w:pPr>
        <w:numPr>
          <w:ilvl w:val="0"/>
          <w:numId w:val="51"/>
        </w:numPr>
        <w:spacing w:line="360" w:before="105" w:after="105" w:lineRule="auto"/>
      </w:pPr>
      <w:r>
        <w:rPr>
          <w:rFonts w:eastAsia="inter" w:cs="inter" w:ascii="inter" w:hAnsi="inter"/>
          <w:color w:val="000000"/>
          <w:sz w:val="21"/>
        </w:rPr>
        <w:t xml:space="preserve">Allow query construction to be toggled on/off or use default keyword if disabled.</w:t>
      </w:r>
    </w:p>
    <w:p>
      <w:pPr>
        <w:numPr>
          <w:ilvl w:val="0"/>
          <w:numId w:val="51"/>
        </w:numPr>
        <w:spacing w:line="360" w:before="105" w:after="105" w:lineRule="auto"/>
      </w:pPr>
      <w:r>
        <w:rPr>
          <w:rFonts w:eastAsia="inter" w:cs="inter" w:ascii="inter" w:hAnsi="inter"/>
          <w:color w:val="000000"/>
          <w:sz w:val="21"/>
        </w:rPr>
        <w:t xml:space="preserve">Possibly cache generated queries for identical hypotheses to reduce repeated calls.</w:t>
      </w:r>
    </w:p>
    <w:p>
      <w:pPr>
        <w:spacing w:line="360" w:before="315" w:after="105" w:lineRule="auto"/>
        <w:ind w:left="-30"/>
        <w:jc w:val="left"/>
      </w:pPr>
      <w:r>
        <w:rPr>
          <w:rFonts w:eastAsia="inter" w:cs="inter" w:ascii="inter" w:hAnsi="inter"/>
          <w:b/>
          <w:color w:val="000000"/>
          <w:sz w:val="24"/>
        </w:rPr>
        <w:t xml:space="preserve">Workflow Steps</w:t>
      </w:r>
    </w:p>
    <w:p>
      <w:pPr>
        <w:spacing w:line="360" w:after="210" w:lineRule="auto"/>
      </w:pPr>
      <w:r>
        <w:rPr>
          <w:rFonts w:eastAsia="inter" w:cs="inter" w:ascii="inter" w:hAnsi="inter"/>
          <w:color w:val="000000"/>
        </w:rPr>
        <w:t xml:space="preserve">User hypothesis (free-text) → QueryConstructor generates advanced query → DiscoveryAgent uses advanced query with each source client → Clients perform search using advanced query → Results aggregated and passed forward as usual.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Code Update Outline</w:t>
      </w:r>
    </w:p>
    <w:p>
      <w:pPr>
        <w:numPr>
          <w:ilvl w:val="0"/>
          <w:numId w:val="52"/>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agents/query_constructor.py</w:t>
      </w:r>
      <w:r>
        <w:rPr>
          <w:rFonts w:eastAsia="inter" w:cs="inter" w:ascii="inter" w:hAnsi="inter"/>
          <w:color w:val="000000"/>
          <w:sz w:val="21"/>
        </w:rPr>
        <w:t xml:space="preserve"> with a prompt-based skill.</w:t>
      </w:r>
    </w:p>
    <w:p>
      <w:pPr>
        <w:numPr>
          <w:ilvl w:val="0"/>
          <w:numId w:val="52"/>
        </w:numPr>
        <w:spacing w:line="360" w:before="105" w:after="105" w:lineRule="auto"/>
      </w:pPr>
      <w:r>
        <w:rPr>
          <w:rFonts w:eastAsia="inter" w:cs="inter" w:ascii="inter" w:hAnsi="inter"/>
          <w:color w:val="000000"/>
          <w:sz w:val="21"/>
        </w:rPr>
        <w:t xml:space="preserve">Update </w:t>
      </w:r>
      <w:r>
        <w:rPr>
          <w:rStyle w:val="VerbatimChar"/>
          <w:rFonts w:eastAsia="ibm plex mono" w:cs="ibm plex mono" w:ascii="ibm plex mono" w:hAnsi="ibm plex mono"/>
          <w:color w:val="000000"/>
          <w:sz w:val="18"/>
          <w:shd w:val="clear" w:color="auto" w:fill="F8F8FA"/>
        </w:rPr>
        <w:t xml:space="preserve">DiscoveryAgent.search_pubmed()</w:t>
      </w:r>
      <w:r>
        <w:rPr>
          <w:rFonts w:eastAsia="inter" w:cs="inter" w:ascii="inter" w:hAnsi="inter"/>
          <w:color w:val="000000"/>
          <w:sz w:val="21"/>
        </w:rPr>
        <w:t xml:space="preserve"> to use the constructed query instead of raw hypothesis.</w:t>
      </w:r>
    </w:p>
    <w:p>
      <w:pPr>
        <w:numPr>
          <w:ilvl w:val="0"/>
          <w:numId w:val="52"/>
        </w:numPr>
        <w:spacing w:line="360" w:before="105" w:after="105" w:lineRule="auto"/>
      </w:pPr>
      <w:r>
        <w:rPr>
          <w:rFonts w:eastAsia="inter" w:cs="inter" w:ascii="inter" w:hAnsi="inter"/>
          <w:color w:val="000000"/>
          <w:sz w:val="21"/>
        </w:rPr>
        <w:t xml:space="preserve">Add QCon toggling flag in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constructor.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Updated Code Snippets</w:t>
      </w:r>
    </w:p>
    <w:p>
      <w:pPr>
        <w:spacing w:line="360" w:before="315" w:after="105" w:lineRule="auto"/>
        <w:ind w:left="-30"/>
        <w:jc w:val="left"/>
      </w:pPr>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agents/query_constructor.py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QueryConstructor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Uses Semantic Kernel LLM to convert a natural language hypothesis</w:t>
        <w:br/>
        <w:t xml:space="preserve">    into an advanced biomedical search query with synonyms, Boolean operators.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biomedical literature 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"Generate an advanced PubMed search query string with synonyms, related terms,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Boolean operators optimized for retrieving relevant studies.\n"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"Only output the query string."</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"construct_advanced_query"</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generate_query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Returns the generated advanced query string.</w:t>
        <w:br/>
        <w:t xml:space="preserve">        """</w:t>
      </w:r>
      <w:r>
        <w:rPr>
          <w:rStyle w:val="VerbatimChar"/>
          <w:rFonts w:eastAsia="ibm plex mono" w:cs="ibm plex mono" w:ascii="ibm plex mono" w:hAnsi="ibm plex mono"/>
          <w:color w:val="000000"/>
          <w:sz w:val="18"/>
        </w:rPr>
        <w:t xml:space="preserve"/>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 Clean and return the generated query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r>
    </w:p>
    <w:p>
      <w:pPr>
        <w:spacing w:line="360" w:before="315" w:after="105" w:lineRule="auto"/>
        <w:ind w:left="-30"/>
        <w:jc w:val="left"/>
      </w:pPr>
      <w:r>
        <w:rPr>
          <w:rFonts w:eastAsia="inter" w:cs="inter" w:ascii="inter" w:hAnsi="inter"/>
          <w:b/>
          <w:color w:val="000000"/>
          <w:sz w:val="24"/>
        </w:rPr>
        <w:t xml:space="preserve">2. Modified </w:t>
      </w:r>
      <w:r>
        <w:rPr>
          <w:rStyle w:val="VerbatimChar"/>
          <w:rFonts w:eastAsia="inter" w:cs="inter" w:ascii="inter" w:hAnsi="inter"/>
          <w:b/>
          <w:color w:val="000000"/>
          <w:sz w:val="24"/>
          <w:shd w:val="clear" w:color="auto" w:fill="F8F8FA"/>
        </w:rPr>
        <w:t xml:space="preserve">agents/discovery_agent.py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agents.query_constructor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QueryConstructor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Discovery agent enhanced with Advanced Query Construction.</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 kernel=</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 use_advanced_query</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QueryConstructor(kernel)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(kernel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 search using advanced or raw query based on configuration.</w:t>
        <w:br/>
        <w:t xml:space="preserve">        """</w:t>
      </w:r>
      <w:r>
        <w:rPr>
          <w:rStyle w:val="VerbatimChar"/>
          <w:rFonts w:eastAsia="ibm plex mono" w:cs="ibm plex mono" w:ascii="ibm plex mono" w:hAnsi="ibm plex mono"/>
          <w:color w:val="000000"/>
          <w:sz w:val="18"/>
        </w:rPr>
        <w:t xml:space="preserve"/>
        <w:br/>
        <w:t xml:space="preserve">        query = hypothesis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query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.query_constructor.generate_query(hypothesis)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 Fallback to raw hypothesis if query construction fails</w:t>
      </w:r>
      <w:r>
        <w:rPr>
          <w:rStyle w:val="VerbatimChar"/>
          <w:rFonts w:eastAsia="ibm plex mono" w:cs="ibm plex mono" w:ascii="ibm plex mono" w:hAnsi="ibm plex mono"/>
          <w:color w:val="000000"/>
          <w:sz w:val="18"/>
        </w:rPr>
        <w:t xml:space="preserve"/>
        <w:br/>
        <w:t xml:space="preserve">                query = hypothesis</w:t>
        <w:b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client.search(query,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Deduplicate by id + source key</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315" w:after="105" w:lineRule="auto"/>
        <w:ind w:left="-30"/>
        <w:jc w:val="left"/>
      </w:pPr>
      <w:r>
        <w:rPr>
          <w:rFonts w:eastAsia="inter" w:cs="inter" w:ascii="inter" w:hAnsi="inter"/>
          <w:b/>
          <w:color w:val="000000"/>
          <w:sz w:val="24"/>
        </w:rPr>
        <w:t xml:space="preserve">3. Minor Update to </w:t>
      </w:r>
      <w:r>
        <w:rPr>
          <w:rStyle w:val="VerbatimChar"/>
          <w:rFonts w:eastAsia="inter" w:cs="inter" w:ascii="inter" w:hAnsi="inter"/>
          <w:b/>
          <w:color w:val="000000"/>
          <w:sz w:val="24"/>
          <w:shd w:val="clear" w:color="auto" w:fill="F8F8FA"/>
        </w:rPr>
        <w:t xml:space="preserve">api/dashboard_api.py</w:t>
      </w:r>
      <w:r>
        <w:rPr>
          <w:rFonts w:eastAsia="inter" w:cs="inter" w:ascii="inter" w:hAnsi="inter"/>
          <w:b/>
          <w:color w:val="000000"/>
          <w:sz w:val="24"/>
        </w:rPr>
        <w:t xml:space="preserve"> On Initialization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Pass Kernel instance to DiscoveryAgent for advanced query generation</w:t>
      </w:r>
      <w:r>
        <w:rPr>
          <w:rStyle w:val="VerbatimChar"/>
          <w:rFonts w:eastAsia="ibm plex mono" w:cs="ibm plex mono" w:ascii="ibm plex mono" w:hAnsi="ibm plex mono"/>
          <w:color w:val="000000"/>
          <w:sz w:val="18"/>
        </w:rPr>
        <w:t xml:space="preserve"/>
        <w:br/>
        <w:t xml:space="preserve">discovery = DiscoveryAgent(source_clients, kernel=kernel, use_advanced_query=</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Summary of Impact</w:t>
      </w:r>
    </w:p>
    <w:p>
      <w:pPr>
        <w:numPr>
          <w:ilvl w:val="0"/>
          <w:numId w:val="53"/>
        </w:numPr>
        <w:spacing w:line="360" w:before="105" w:after="105" w:lineRule="auto"/>
      </w:pPr>
      <w:r>
        <w:rPr>
          <w:rFonts w:eastAsia="inter" w:cs="inter" w:ascii="inter" w:hAnsi="inter"/>
          <w:color w:val="000000"/>
          <w:sz w:val="21"/>
        </w:rPr>
        <w:t xml:space="preserve">The advanced query constructor neatly encapsulates complex query generation logic using an LLM skill.</w:t>
      </w:r>
    </w:p>
    <w:p>
      <w:pPr>
        <w:numPr>
          <w:ilvl w:val="0"/>
          <w:numId w:val="53"/>
        </w:numPr>
        <w:spacing w:line="360" w:before="105" w:after="105" w:lineRule="auto"/>
      </w:pP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remains modular and flexible to toggle query construction.</w:t>
      </w:r>
    </w:p>
    <w:p>
      <w:pPr>
        <w:numPr>
          <w:ilvl w:val="0"/>
          <w:numId w:val="53"/>
        </w:numPr>
        <w:spacing w:line="360" w:before="105" w:after="105" w:lineRule="auto"/>
      </w:pPr>
      <w:r>
        <w:rPr>
          <w:rFonts w:eastAsia="inter" w:cs="inter" w:ascii="inter" w:hAnsi="inter"/>
          <w:color w:val="000000"/>
          <w:sz w:val="21"/>
        </w:rPr>
        <w:t xml:space="preserve">This approach provides a significant search quality boost, leveraging LLM capabilities without changing source client APIs.</w:t>
      </w:r>
    </w:p>
    <w:p>
      <w:pPr>
        <w:spacing w:line="360" w:after="210" w:lineRule="auto"/>
      </w:pPr>
      <w:r>
        <w:rPr>
          <w:rFonts w:eastAsia="inter" w:cs="inter" w:ascii="inter" w:hAnsi="inter"/>
          <w:color w:val="000000"/>
        </w:rPr>
        <w:t xml:space="preserve">Once approved, the full implementation and testing can proceed as per above plan.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Comprehensive Codebase Review: Functional, Logical, and Syntax Aspects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p>
    <w:p>
      <w:pPr>
        <w:spacing w:line="360" w:after="210" w:lineRule="auto"/>
      </w:pPr>
      <w:r>
        <w:rPr>
          <w:rFonts w:eastAsia="inter" w:cs="inter" w:ascii="inter" w:hAnsi="inter"/>
          <w:b/>
          <w:color w:val="000000"/>
        </w:rPr>
        <w:t xml:space="preserve">Comments:</w:t>
      </w:r>
    </w:p>
    <w:p>
      <w:pPr>
        <w:numPr>
          <w:ilvl w:val="0"/>
          <w:numId w:val="54"/>
        </w:numPr>
        <w:spacing w:line="360" w:before="105" w:after="105" w:lineRule="auto"/>
      </w:pPr>
      <w:r>
        <w:rPr>
          <w:rFonts w:eastAsia="inter" w:cs="inter" w:ascii="inter" w:hAnsi="inter"/>
          <w:color w:val="000000"/>
          <w:sz w:val="21"/>
        </w:rPr>
        <w:t xml:space="preserve">Clear interface. No issues.</w:t>
      </w:r>
    </w:p>
    <w:p>
      <w:pPr>
        <w:numPr>
          <w:ilvl w:val="0"/>
          <w:numId w:val="54"/>
        </w:numPr>
        <w:spacing w:line="360" w:before="105" w:after="105" w:lineRule="auto"/>
      </w:pPr>
      <w:r>
        <w:rPr>
          <w:rFonts w:eastAsia="inter" w:cs="inter" w:ascii="inter" w:hAnsi="inter"/>
          <w:color w:val="000000"/>
          <w:sz w:val="21"/>
        </w:rPr>
        <w:t xml:space="preserve">Suggest to add docstring for </w:t>
      </w:r>
      <w:r>
        <w:rPr>
          <w:rStyle w:val="VerbatimChar"/>
          <w:rFonts w:eastAsia="ibm plex mono" w:cs="ibm plex mono" w:ascii="ibm plex mono" w:hAnsi="ibm plex mono"/>
          <w:color w:val="000000"/>
          <w:sz w:val="18"/>
          <w:shd w:val="clear" w:color="auto" w:fill="F8F8FA"/>
        </w:rPr>
        <w:t xml:space="preserve">fetch</w:t>
      </w:r>
      <w:r>
        <w:rPr>
          <w:rFonts w:eastAsia="inter" w:cs="inter" w:ascii="inter" w:hAnsi="inter"/>
          <w:color w:val="000000"/>
          <w:sz w:val="21"/>
        </w:rPr>
        <w:t xml:space="preserve"> method specifying expected keys in returned dicts.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p>
    <w:p>
      <w:pPr>
        <w:spacing w:line="360" w:after="210" w:lineRule="auto"/>
      </w:pPr>
      <w:r>
        <w:rPr>
          <w:rFonts w:eastAsia="inter" w:cs="inter" w:ascii="inter" w:hAnsi="inter"/>
          <w:b/>
          <w:color w:val="000000"/>
        </w:rPr>
        <w:t xml:space="preserve">Comments:</w:t>
      </w:r>
    </w:p>
    <w:p>
      <w:pPr>
        <w:numPr>
          <w:ilvl w:val="0"/>
          <w:numId w:val="55"/>
        </w:numPr>
        <w:spacing w:line="360" w:before="105" w:after="105" w:lineRule="auto"/>
      </w:pP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 should be properly closed to avoid resource warnings.</w:t>
      </w:r>
    </w:p>
    <w:p>
      <w:pPr>
        <w:numPr>
          <w:ilvl w:val="0"/>
          <w:numId w:val="55"/>
        </w:numPr>
        <w:spacing w:line="360" w:before="105" w:after="105" w:lineRule="auto"/>
      </w:pPr>
      <w:r>
        <w:rPr>
          <w:rFonts w:eastAsia="inter" w:cs="inter" w:ascii="inter" w:hAnsi="inter"/>
          <w:color w:val="000000"/>
          <w:sz w:val="21"/>
        </w:rPr>
        <w:t xml:space="preserve">XML parsing assumes well-formed responses; consider try/except.</w:t>
      </w:r>
    </w:p>
    <w:p>
      <w:pPr>
        <w:numPr>
          <w:ilvl w:val="0"/>
          <w:numId w:val="55"/>
        </w:numPr>
        <w:spacing w:line="360" w:before="105" w:after="105" w:lineRule="auto"/>
      </w:pPr>
      <w:r>
        <w:rPr>
          <w:rFonts w:eastAsia="inter" w:cs="inter" w:ascii="inter" w:hAnsi="inter"/>
          <w:color w:val="000000"/>
          <w:sz w:val="21"/>
        </w:rPr>
        <w:t xml:space="preserve">Await client close method in cleanup if applicable.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p>
    <w:p>
      <w:pPr>
        <w:spacing w:line="360" w:after="210" w:lineRule="auto"/>
      </w:pPr>
      <w:r>
        <w:rPr>
          <w:rFonts w:eastAsia="inter" w:cs="inter" w:ascii="inter" w:hAnsi="inter"/>
          <w:b/>
          <w:color w:val="000000"/>
        </w:rPr>
        <w:t xml:space="preserve">Comments:</w:t>
      </w:r>
    </w:p>
    <w:p>
      <w:pPr>
        <w:numPr>
          <w:ilvl w:val="0"/>
          <w:numId w:val="56"/>
        </w:numPr>
        <w:spacing w:line="360" w:before="105" w:after="105" w:lineRule="auto"/>
      </w:pPr>
      <w:r>
        <w:rPr>
          <w:rFonts w:eastAsia="inter" w:cs="inter" w:ascii="inter" w:hAnsi="inter"/>
          <w:color w:val="000000"/>
          <w:sz w:val="21"/>
        </w:rPr>
        <w:t xml:space="preserve">Accepts optional </w:t>
      </w:r>
      <w:r>
        <w:rPr>
          <w:rStyle w:val="VerbatimChar"/>
          <w:rFonts w:eastAsia="ibm plex mono" w:cs="ibm plex mono" w:ascii="ibm plex mono" w:hAnsi="ibm plex mono"/>
          <w:color w:val="000000"/>
          <w:sz w:val="18"/>
          <w:shd w:val="clear" w:color="auto" w:fill="F8F8FA"/>
        </w:rPr>
        <w:t xml:space="preserve">kernel</w:t>
      </w:r>
      <w:r>
        <w:rPr>
          <w:rFonts w:eastAsia="inter" w:cs="inter" w:ascii="inter" w:hAnsi="inter"/>
          <w:color w:val="000000"/>
          <w:sz w:val="21"/>
        </w:rPr>
        <w:t xml:space="preserve"> but no type hinting for it. Add </w:t>
      </w:r>
      <w:r>
        <w:rPr>
          <w:rStyle w:val="VerbatimChar"/>
          <w:rFonts w:eastAsia="ibm plex mono" w:cs="ibm plex mono" w:ascii="ibm plex mono" w:hAnsi="ibm plex mono"/>
          <w:color w:val="000000"/>
          <w:sz w:val="18"/>
          <w:shd w:val="clear" w:color="auto" w:fill="F8F8FA"/>
        </w:rPr>
        <w:t xml:space="preserve">Kernel</w:t>
      </w:r>
      <w:r>
        <w:rPr>
          <w:rFonts w:eastAsia="inter" w:cs="inter" w:ascii="inter" w:hAnsi="inter"/>
          <w:color w:val="000000"/>
          <w:sz w:val="21"/>
        </w:rPr>
        <w:t xml:space="preserve"> import and typing.</w:t>
      </w:r>
    </w:p>
    <w:p>
      <w:pPr>
        <w:numPr>
          <w:ilvl w:val="0"/>
          <w:numId w:val="56"/>
        </w:numPr>
        <w:spacing w:line="360" w:before="105" w:after="105" w:lineRule="auto"/>
      </w:pPr>
      <w:r>
        <w:rPr>
          <w:rStyle w:val="VerbatimChar"/>
          <w:rFonts w:eastAsia="ibm plex mono" w:cs="ibm plex mono" w:ascii="ibm plex mono" w:hAnsi="ibm plex mono"/>
          <w:color w:val="000000"/>
          <w:sz w:val="18"/>
          <w:shd w:val="clear" w:color="auto" w:fill="F8F8FA"/>
        </w:rPr>
        <w:t xml:space="preserve">search_pubmed</w:t>
      </w:r>
      <w:r>
        <w:rPr>
          <w:rFonts w:eastAsia="inter" w:cs="inter" w:ascii="inter" w:hAnsi="inter"/>
          <w:color w:val="000000"/>
          <w:sz w:val="21"/>
        </w:rPr>
        <w:t xml:space="preserve"> method name is PubMed-specific but used for multiple sources; rename to </w:t>
      </w:r>
      <w:r>
        <w:rPr>
          <w:rStyle w:val="VerbatimChar"/>
          <w:rFonts w:eastAsia="ibm plex mono" w:cs="ibm plex mono" w:ascii="ibm plex mono" w:hAnsi="ibm plex mono"/>
          <w:color w:val="000000"/>
          <w:sz w:val="18"/>
          <w:shd w:val="clear" w:color="auto" w:fill="F8F8FA"/>
        </w:rPr>
        <w:t xml:space="preserve">search_sources</w:t>
      </w:r>
      <w:r>
        <w:rPr>
          <w:rFonts w:eastAsia="inter" w:cs="inter" w:ascii="inter" w:hAnsi="inter"/>
          <w:color w:val="000000"/>
          <w:sz w:val="21"/>
        </w:rPr>
        <w:t xml:space="preserve">.</w:t>
      </w:r>
    </w:p>
    <w:p>
      <w:pPr>
        <w:numPr>
          <w:ilvl w:val="0"/>
          <w:numId w:val="56"/>
        </w:numPr>
        <w:spacing w:line="360" w:before="105" w:after="105" w:lineRule="auto"/>
      </w:pPr>
      <w:r>
        <w:rPr>
          <w:rFonts w:eastAsia="inter" w:cs="inter" w:ascii="inter" w:hAnsi="inter"/>
          <w:color w:val="000000"/>
          <w:sz w:val="21"/>
        </w:rPr>
        <w:t xml:space="preserve">Catch broad exceptions; would be better to log or re-raise with context in production.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p>
    <w:p>
      <w:pPr>
        <w:spacing w:line="360" w:after="210" w:lineRule="auto"/>
      </w:pPr>
      <w:r>
        <w:rPr>
          <w:rFonts w:eastAsia="inter" w:cs="inter" w:ascii="inter" w:hAnsi="inter"/>
          <w:b/>
          <w:color w:val="000000"/>
        </w:rPr>
        <w:t xml:space="preserve">Comments:</w:t>
      </w:r>
    </w:p>
    <w:p>
      <w:pPr>
        <w:numPr>
          <w:ilvl w:val="0"/>
          <w:numId w:val="57"/>
        </w:numPr>
        <w:spacing w:line="360" w:before="105" w:after="105" w:lineRule="auto"/>
      </w:pPr>
      <w:r>
        <w:rPr>
          <w:rStyle w:val="VerbatimChar"/>
          <w:rFonts w:eastAsia="ibm plex mono" w:cs="ibm plex mono" w:ascii="ibm plex mono" w:hAnsi="ibm plex mono"/>
          <w:color w:val="000000"/>
          <w:sz w:val="18"/>
          <w:shd w:val="clear" w:color="auto" w:fill="F8F8FA"/>
        </w:rPr>
        <w:t xml:space="preserve">AzureOpenAIConfiguration</w:t>
      </w:r>
      <w:r>
        <w:rPr>
          <w:rFonts w:eastAsia="inter" w:cs="inter" w:ascii="inter" w:hAnsi="inter"/>
          <w:color w:val="000000"/>
          <w:sz w:val="21"/>
        </w:rPr>
        <w:t xml:space="preserve"> import missing in snippet, should be imported explicitly.</w:t>
      </w:r>
    </w:p>
    <w:p>
      <w:pPr>
        <w:numPr>
          <w:ilvl w:val="0"/>
          <w:numId w:val="57"/>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generate_explanation</w:t>
      </w:r>
      <w:r>
        <w:rPr>
          <w:rFonts w:eastAsia="inter" w:cs="inter" w:ascii="inter" w:hAnsi="inter"/>
          <w:color w:val="000000"/>
          <w:sz w:val="21"/>
        </w:rPr>
        <w:t xml:space="preserve">, usage of </w:t>
      </w:r>
      <w:r>
        <w:rPr>
          <w:rStyle w:val="VerbatimChar"/>
          <w:rFonts w:eastAsia="ibm plex mono" w:cs="ibm plex mono" w:ascii="ibm plex mono" w:hAnsi="ibm plex mono"/>
          <w:color w:val="000000"/>
          <w:sz w:val="18"/>
          <w:shd w:val="clear" w:color="auto" w:fill="F8F8FA"/>
        </w:rPr>
        <w:t xml:space="preserve">knowledge_sources=["document_text"]</w:t>
      </w:r>
      <w:r>
        <w:rPr>
          <w:rFonts w:eastAsia="inter" w:cs="inter" w:ascii="inter" w:hAnsi="inter"/>
          <w:color w:val="000000"/>
          <w:sz w:val="21"/>
        </w:rPr>
        <w:t xml:space="preserve"> assumes skill supports this parameter; verify skill creation method signature.</w:t>
      </w:r>
    </w:p>
    <w:p>
      <w:pPr>
        <w:numPr>
          <w:ilvl w:val="0"/>
          <w:numId w:val="57"/>
        </w:numPr>
        <w:spacing w:line="360" w:before="105" w:after="105" w:lineRule="auto"/>
      </w:pPr>
      <w:r>
        <w:rPr>
          <w:rFonts w:eastAsia="inter" w:cs="inter" w:ascii="inter" w:hAnsi="inter"/>
          <w:color w:val="000000"/>
          <w:sz w:val="21"/>
        </w:rPr>
        <w:t xml:space="preserve">Logging exceptions may be beneficial for debugging failed LLM calls.</w:t>
      </w:r>
    </w:p>
    <w:p>
      <w:pPr>
        <w:numPr>
          <w:ilvl w:val="0"/>
          <w:numId w:val="57"/>
        </w:numPr>
        <w:spacing w:line="360" w:before="105" w:after="105" w:lineRule="auto"/>
      </w:pPr>
      <w:r>
        <w:rPr>
          <w:rStyle w:val="VerbatimChar"/>
          <w:rFonts w:eastAsia="ibm plex mono" w:cs="ibm plex mono" w:ascii="ibm plex mono" w:hAnsi="ibm plex mono"/>
          <w:color w:val="000000"/>
          <w:sz w:val="18"/>
          <w:shd w:val="clear" w:color="auto" w:fill="F8F8FA"/>
        </w:rPr>
        <w:t xml:space="preserve">get_impact_factor</w:t>
      </w:r>
      <w:r>
        <w:rPr>
          <w:rFonts w:eastAsia="inter" w:cs="inter" w:ascii="inter" w:hAnsi="inter"/>
          <w:color w:val="000000"/>
          <w:sz w:val="21"/>
        </w:rPr>
        <w:t xml:space="preserve"> is called with </w:t>
      </w:r>
      <w:r>
        <w:rPr>
          <w:rStyle w:val="VerbatimChar"/>
          <w:rFonts w:eastAsia="ibm plex mono" w:cs="ibm plex mono" w:ascii="ibm plex mono" w:hAnsi="ibm plex mono"/>
          <w:color w:val="000000"/>
          <w:sz w:val="18"/>
          <w:shd w:val="clear" w:color="auto" w:fill="F8F8FA"/>
        </w:rPr>
        <w:t xml:space="preserve">article.get("journal","")</w:t>
      </w:r>
      <w:r>
        <w:rPr>
          <w:rFonts w:eastAsia="inter" w:cs="inter" w:ascii="inter" w:hAnsi="inter"/>
          <w:color w:val="000000"/>
          <w:sz w:val="21"/>
        </w:rPr>
        <w:t xml:space="preserve"> to avoid KeyError.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agents/query_constructor.py</w:t>
      </w:r>
    </w:p>
    <w:p>
      <w:pPr>
        <w:spacing w:line="360" w:after="210" w:lineRule="auto"/>
      </w:pPr>
      <w:r>
        <w:rPr>
          <w:rFonts w:eastAsia="inter" w:cs="inter" w:ascii="inter" w:hAnsi="inter"/>
          <w:b/>
          <w:color w:val="000000"/>
        </w:rPr>
        <w:t xml:space="preserve">Comments:</w:t>
      </w:r>
    </w:p>
    <w:p>
      <w:pPr>
        <w:numPr>
          <w:ilvl w:val="0"/>
          <w:numId w:val="58"/>
        </w:numPr>
        <w:spacing w:line="360" w:before="105" w:after="105" w:lineRule="auto"/>
      </w:pPr>
      <w:r>
        <w:rPr>
          <w:rFonts w:eastAsia="inter" w:cs="inter" w:ascii="inter" w:hAnsi="inter"/>
          <w:color w:val="000000"/>
          <w:sz w:val="21"/>
        </w:rPr>
        <w:t xml:space="preserve">Ok, ensure prompt text is concise and well-formed.</w:t>
      </w:r>
    </w:p>
    <w:p>
      <w:pPr>
        <w:numPr>
          <w:ilvl w:val="0"/>
          <w:numId w:val="58"/>
        </w:numPr>
        <w:spacing w:line="360" w:before="105" w:after="105" w:lineRule="auto"/>
      </w:pPr>
      <w:r>
        <w:rPr>
          <w:rFonts w:eastAsia="inter" w:cs="inter" w:ascii="inter" w:hAnsi="inter"/>
          <w:color w:val="000000"/>
          <w:sz w:val="21"/>
        </w:rPr>
        <w:t xml:space="preserve">Missing imports of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def for </w:t>
      </w:r>
      <w:r>
        <w:rPr>
          <w:rStyle w:val="VerbatimChar"/>
          <w:rFonts w:eastAsia="ibm plex mono" w:cs="ibm plex mono" w:ascii="ibm plex mono" w:hAnsi="ibm plex mono"/>
          <w:color w:val="000000"/>
          <w:sz w:val="18"/>
          <w:shd w:val="clear" w:color="auto" w:fill="F8F8FA"/>
        </w:rPr>
        <w:t xml:space="preserve">generate_query</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p>
    <w:p>
      <w:pPr>
        <w:spacing w:line="360" w:after="210" w:lineRule="auto"/>
      </w:pPr>
      <w:r>
        <w:rPr>
          <w:rFonts w:eastAsia="inter" w:cs="inter" w:ascii="inter" w:hAnsi="inter"/>
          <w:b/>
          <w:color w:val="000000"/>
        </w:rPr>
        <w:t xml:space="preserve">Comments:</w:t>
      </w:r>
    </w:p>
    <w:p>
      <w:pPr>
        <w:numPr>
          <w:ilvl w:val="0"/>
          <w:numId w:val="59"/>
        </w:numPr>
        <w:spacing w:line="360" w:before="105" w:after="105" w:lineRule="auto"/>
      </w:pPr>
      <w:r>
        <w:rPr>
          <w:rFonts w:eastAsia="inter" w:cs="inter" w:ascii="inter" w:hAnsi="inter"/>
          <w:color w:val="000000"/>
          <w:sz w:val="21"/>
        </w:rPr>
        <w:t xml:space="preserve">No explicit </w:t>
      </w:r>
      <w:r>
        <w:rPr>
          <w:rStyle w:val="VerbatimChar"/>
          <w:rFonts w:eastAsia="ibm plex mono" w:cs="ibm plex mono" w:ascii="ibm plex mono" w:hAnsi="ibm plex mono"/>
          <w:color w:val="000000"/>
          <w:sz w:val="18"/>
          <w:shd w:val="clear" w:color="auto" w:fill="F8F8FA"/>
        </w:rPr>
        <w:t xml:space="preserve">await</w:t>
      </w:r>
      <w:r>
        <w:rPr>
          <w:rFonts w:eastAsia="inter" w:cs="inter" w:ascii="inter" w:hAnsi="inter"/>
          <w:color w:val="000000"/>
          <w:sz w:val="21"/>
        </w:rPr>
        <w:t xml:space="preserve"> on </w:t>
      </w:r>
      <w:r>
        <w:rPr>
          <w:rStyle w:val="VerbatimChar"/>
          <w:rFonts w:eastAsia="ibm plex mono" w:cs="ibm plex mono" w:ascii="ibm plex mono" w:hAnsi="ibm plex mono"/>
          <w:color w:val="000000"/>
          <w:sz w:val="18"/>
          <w:shd w:val="clear" w:color="auto" w:fill="F8F8FA"/>
        </w:rPr>
        <w:t xml:space="preserve">discovery.search_pubmed()</w:t>
      </w:r>
      <w:r>
        <w:rPr>
          <w:rFonts w:eastAsia="inter" w:cs="inter" w:ascii="inter" w:hAnsi="inter"/>
          <w:color w:val="000000"/>
          <w:sz w:val="21"/>
        </w:rPr>
        <w:t xml:space="preserve"> in some variants; ensure fully async calls propagate properly.</w:t>
      </w:r>
    </w:p>
    <w:p>
      <w:pPr>
        <w:numPr>
          <w:ilvl w:val="0"/>
          <w:numId w:val="59"/>
        </w:numPr>
        <w:spacing w:line="360" w:before="105" w:after="105" w:lineRule="auto"/>
      </w:pPr>
      <w:r>
        <w:rPr>
          <w:rFonts w:eastAsia="inter" w:cs="inter" w:ascii="inter" w:hAnsi="inter"/>
          <w:color w:val="000000"/>
          <w:sz w:val="21"/>
        </w:rPr>
        <w:t xml:space="preserve">CORS permissive; fine for PoC but add warning comment.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p>
    <w:p>
      <w:pPr>
        <w:spacing w:line="360" w:after="210" w:lineRule="auto"/>
      </w:pPr>
      <w:r>
        <w:rPr>
          <w:rFonts w:eastAsia="inter" w:cs="inter" w:ascii="inter" w:hAnsi="inter"/>
          <w:b/>
          <w:color w:val="000000"/>
        </w:rPr>
        <w:t xml:space="preserve">Comments:</w:t>
      </w:r>
    </w:p>
    <w:p>
      <w:pPr>
        <w:numPr>
          <w:ilvl w:val="0"/>
          <w:numId w:val="60"/>
        </w:numPr>
        <w:spacing w:line="360" w:before="105" w:after="105" w:lineRule="auto"/>
      </w:pPr>
      <w:r>
        <w:rPr>
          <w:rFonts w:eastAsia="inter" w:cs="inter" w:ascii="inter" w:hAnsi="inter"/>
          <w:color w:val="000000"/>
          <w:sz w:val="21"/>
        </w:rPr>
        <w:t xml:space="preserve">Good error handling.</w:t>
      </w:r>
    </w:p>
    <w:p>
      <w:pPr>
        <w:numPr>
          <w:ilvl w:val="0"/>
          <w:numId w:val="60"/>
        </w:numPr>
        <w:spacing w:line="360" w:before="105" w:after="105" w:lineRule="auto"/>
      </w:pPr>
      <w:r>
        <w:rPr>
          <w:rFonts w:eastAsia="inter" w:cs="inter" w:ascii="inter" w:hAnsi="inter"/>
          <w:color w:val="000000"/>
          <w:sz w:val="21"/>
        </w:rPr>
        <w:t xml:space="preserve">To improve user experience, consider disabling button while request is in progress to prevent multiple calls.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Updated Code with Improvements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Abstract interface for all source clients.</w:t>
        <w:br/>
        <w:t xml:space="preserve">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the source using the hypothesis query.</w:t>
        <w:br/>
        <w:t xml:space="preserve">        Returns a list of record IDs.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Fetch detailed records given their IDs.</w:t>
        <w:br/>
        <w:t xml:space="preserve">        Records should have keys:</w:t>
        <w:br/>
        <w:t xml:space="preserve">        'id', 'title', 'document_text', 'source', 'year', and optional others.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Client created per instance; consider lifecycle management in app</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.client.aclose()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Optional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 kernel: </w:t>
      </w:r>
      <w:r>
        <w:rPr>
          <w:rStyle w:val="VerbatimChar"/>
          <w:rFonts w:eastAsia="ibm plex mono" w:cs="ibm plex mono" w:ascii="ibm plex mono" w:hAnsi="ibm plex mono"/>
          <w:color w:val="000000"/>
          <w:sz w:val="18"/>
        </w:rPr>
        <w:t xml:space="preserve">Optional</w:t>
      </w:r>
      <w:r>
        <w:rPr>
          <w:rStyle w:val="VerbatimChar"/>
          <w:rFonts w:eastAsia="ibm plex mono" w:cs="ibm plex mono" w:ascii="ibm plex mono" w:hAnsi="ibm plex mono"/>
          <w:color w:val="000000"/>
          <w:sz w:val="18"/>
        </w:rPr>
        <w:t xml:space="preserve">[Kernel]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 use_advanced_query</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 Initialize QueryConstructor only if kernel is provided and flag set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kernel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use_advanced_query:</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agents.query_constructor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QueryConstructor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QueryConstructor(kernel)</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search_sources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query = hypothesis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query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.query_constructor.generate_query(hypothesis)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query = hypothesis</w:t>
        <w:b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client.search(query,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Deduplicate by source + id</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{item.get(</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{item.get(</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text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(text.split()[-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get_impact_factor(article.get(</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weights = {</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w:t>
        <w:br/>
        <w:t xml:space="preserve">        quality = (weights[</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 d +</w:t>
        <w:br/>
        <w:t xml:space="preserve">                   weights[</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 s +</w:t>
        <w:br/>
        <w:t xml:space="preserve">                   weights[</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 r +</w:t>
        <w:br/>
        <w:t xml:space="preserve">                   weights[</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 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agents/query_constructor.py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QueryConstructor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Semantic Kernel skill to convert a natural language hypothesis into</w:t>
        <w:br/>
        <w:t xml:space="preserve">    an advanced biomedical search query string.</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biomedical literature searching.\n"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"Generate an advanced PubMed search query with synonyms, related terms, and boolean operators."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"\nOnly output the query string."</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"construct_advanced_query"</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generate_query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app = FastAPI()</w:t>
        <w:br/>
        <w:t xml:space="preserve"/>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For PoC only; restrict origins in production</w:t>
      </w:r>
      <w:r>
        <w:rPr>
          <w:rStyle w:val="VerbatimChar"/>
          <w:rFonts w:eastAsia="ibm plex mono" w:cs="ibm plex mono" w:ascii="ibm plex mono" w:hAnsi="ibm plex mono"/>
          <w:color w:val="000000"/>
          <w:sz w:val="18"/>
        </w:rPr>
        <w:t xml:space="preserve"/>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Initialize sources; add more clients as needed</w:t>
      </w:r>
      <w:r>
        <w:rPr>
          <w:rStyle w:val="VerbatimChar"/>
          <w:rFonts w:eastAsia="ibm plex mono" w:cs="ibm plex mono" w:ascii="ibm plex mono" w:hAnsi="ibm plex mono"/>
          <w:color w:val="000000"/>
          <w:sz w:val="18"/>
        </w:rPr>
        <w:t xml:space="preserve"/>
        <w:br/>
        <w:t xml:space="preserve">source_clients = [</w:t>
        <w:br/>
        <w:t xml:space="preserve">    PubMedClient(),</w:t>
        <w:br/>
        <w:t xml:space="preserve">]</w:t>
        <w:br/>
        <w:t xml:space="preserve"/>
        <w:br/>
        <w:t xml:space="preserve">discovery = DiscoveryAgent(source_clients, kernel=kernel, use_advanced_query=</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Endpoint to validate hypotheses by searching, scoring, and explaining evidence.</w:t>
        <w:br/>
        <w:t xml:space="preserve">    """</w:t>
      </w:r>
      <w:r>
        <w:rPr>
          <w:rStyle w:val="VerbatimChar"/>
          <w:rFonts w:eastAsia="ibm plex mono" w:cs="ibm plex mono" w:ascii="ibm plex mono" w:hAnsi="ibm plex mono"/>
          <w:color w:val="000000"/>
          <w:sz w:val="18"/>
        </w:rPr>
        <w:t xml:space="preserve"/>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discovery.search_sources(hypothesis)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 here:"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response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response.raise_for_status()</w:t>
        <w:br/>
        <w:t xml:space="preserve">            results = response.json()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f"Failed to retrieve results: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article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{article.get(</w:t>
      </w:r>
      <w:r>
        <w:rPr>
          <w:rStyle w:val="VerbatimChar"/>
          <w:rFonts w:eastAsia="ibm plex mono" w:cs="ibm plex mono" w:ascii="ibm plex mono" w:hAnsi="ibm plex mono"/>
          <w:color w:val="000000"/>
          <w:sz w:val="18"/>
        </w:rPr>
        <w:t xml:space="preserve">'year',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Composite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article.get(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 Link](https://pubmed.ncbi.nlm.nih.gov/</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Summary</w:t>
      </w:r>
    </w:p>
    <w:p>
      <w:pPr>
        <w:spacing w:line="360" w:after="210" w:lineRule="auto"/>
      </w:pPr>
      <w:r>
        <w:rPr>
          <w:rFonts w:eastAsia="inter" w:cs="inter" w:ascii="inter" w:hAnsi="inter"/>
          <w:color w:val="000000"/>
        </w:rPr>
        <w:t xml:space="preserve">The updated codebase:</w:t>
      </w:r>
    </w:p>
    <w:p>
      <w:pPr>
        <w:numPr>
          <w:ilvl w:val="0"/>
          <w:numId w:val="61"/>
        </w:numPr>
        <w:spacing w:line="360" w:before="105" w:after="105" w:lineRule="auto"/>
      </w:pPr>
      <w:r>
        <w:rPr>
          <w:rFonts w:eastAsia="inter" w:cs="inter" w:ascii="inter" w:hAnsi="inter"/>
          <w:color w:val="000000"/>
          <w:sz w:val="21"/>
        </w:rPr>
        <w:t xml:space="preserve">Ensures asynchronous, error-resilient calls to external services.</w:t>
      </w:r>
    </w:p>
    <w:p>
      <w:pPr>
        <w:numPr>
          <w:ilvl w:val="0"/>
          <w:numId w:val="61"/>
        </w:numPr>
        <w:spacing w:line="360" w:before="105" w:after="105" w:lineRule="auto"/>
      </w:pPr>
      <w:r>
        <w:rPr>
          <w:rFonts w:eastAsia="inter" w:cs="inter" w:ascii="inter" w:hAnsi="inter"/>
          <w:color w:val="000000"/>
          <w:sz w:val="21"/>
        </w:rPr>
        <w:t xml:space="preserve">Clarifies typing and interface expectations for maintainability.</w:t>
      </w:r>
    </w:p>
    <w:p>
      <w:pPr>
        <w:numPr>
          <w:ilvl w:val="0"/>
          <w:numId w:val="61"/>
        </w:numPr>
        <w:spacing w:line="360" w:before="105" w:after="105" w:lineRule="auto"/>
      </w:pPr>
      <w:r>
        <w:rPr>
          <w:rFonts w:eastAsia="inter" w:cs="inter" w:ascii="inter" w:hAnsi="inter"/>
          <w:color w:val="000000"/>
          <w:sz w:val="21"/>
        </w:rPr>
        <w:t xml:space="preserve">Improves naming consistency (</w:t>
      </w:r>
      <w:r>
        <w:rPr>
          <w:rStyle w:val="VerbatimChar"/>
          <w:rFonts w:eastAsia="ibm plex mono" w:cs="ibm plex mono" w:ascii="ibm plex mono" w:hAnsi="ibm plex mono"/>
          <w:color w:val="000000"/>
          <w:sz w:val="18"/>
          <w:shd w:val="clear" w:color="auto" w:fill="F8F8FA"/>
        </w:rPr>
        <w:t xml:space="preserve">search_sources</w:t>
      </w:r>
      <w:r>
        <w:rPr>
          <w:rFonts w:eastAsia="inter" w:cs="inter" w:ascii="inter" w:hAnsi="inter"/>
          <w:color w:val="000000"/>
          <w:sz w:val="21"/>
        </w:rPr>
        <w:t xml:space="preserve"> generic).</w:t>
      </w:r>
    </w:p>
    <w:p>
      <w:pPr>
        <w:numPr>
          <w:ilvl w:val="0"/>
          <w:numId w:val="61"/>
        </w:numPr>
        <w:spacing w:line="360" w:before="105" w:after="105" w:lineRule="auto"/>
      </w:pPr>
      <w:r>
        <w:rPr>
          <w:rFonts w:eastAsia="inter" w:cs="inter" w:ascii="inter" w:hAnsi="inter"/>
          <w:color w:val="000000"/>
          <w:sz w:val="21"/>
        </w:rPr>
        <w:t xml:space="preserve">Adds robust exception handling and minimal resource cleanup in HTTP clients.</w:t>
      </w:r>
    </w:p>
    <w:p>
      <w:pPr>
        <w:numPr>
          <w:ilvl w:val="0"/>
          <w:numId w:val="61"/>
        </w:numPr>
        <w:spacing w:line="360" w:before="105" w:after="105" w:lineRule="auto"/>
      </w:pPr>
      <w:r>
        <w:rPr>
          <w:rFonts w:eastAsia="inter" w:cs="inter" w:ascii="inter" w:hAnsi="inter"/>
          <w:color w:val="000000"/>
          <w:sz w:val="21"/>
        </w:rPr>
        <w:t xml:space="preserve">Configurable advanced query integration with LLM-based dynamic query construction.</w:t>
      </w:r>
    </w:p>
    <w:p>
      <w:pPr>
        <w:numPr>
          <w:ilvl w:val="0"/>
          <w:numId w:val="61"/>
        </w:numPr>
        <w:spacing w:line="360" w:before="105" w:after="105" w:lineRule="auto"/>
      </w:pPr>
      <w:r>
        <w:rPr>
          <w:rFonts w:eastAsia="inter" w:cs="inter" w:ascii="inter" w:hAnsi="inter"/>
          <w:color w:val="000000"/>
          <w:sz w:val="21"/>
        </w:rPr>
        <w:t xml:space="preserve">CORS correctly configured for PoC ease of integration.</w:t>
      </w:r>
    </w:p>
    <w:p>
      <w:pPr>
        <w:numPr>
          <w:ilvl w:val="0"/>
          <w:numId w:val="61"/>
        </w:numPr>
        <w:spacing w:line="360" w:before="105" w:after="105" w:lineRule="auto"/>
      </w:pPr>
      <w:r>
        <w:rPr>
          <w:rFonts w:eastAsia="inter" w:cs="inter" w:ascii="inter" w:hAnsi="inter"/>
          <w:color w:val="000000"/>
          <w:sz w:val="21"/>
        </w:rPr>
        <w:t xml:space="preserve">Streamlit UI includes error handling and user feedback.</w:t>
      </w:r>
    </w:p>
    <w:p>
      <w:pPr>
        <w:spacing w:line="360" w:after="210" w:lineRule="auto"/>
      </w:pPr>
      <w:r>
        <w:rPr>
          <w:rFonts w:eastAsia="inter" w:cs="inter" w:ascii="inter" w:hAnsi="inter"/>
          <w:color w:val="000000"/>
        </w:rPr>
        <w:t xml:space="preserve">This review and update bring the codebase to a clean, logically sound, and functional state ready for development and demonstration.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Proposed Name: </w:t>
      </w:r>
      <w:r>
        <w:rPr>
          <w:rFonts w:eastAsia="inter" w:cs="inter" w:ascii="inter" w:hAnsi="inter"/>
          <w:b/>
          <w:color w:val="000000"/>
          <w:sz w:val="39"/>
        </w:rPr>
        <w:t xml:space="preserve">MAHVES - Multi-Agent Hypothesis Validation and Evidence Synthesis</w:t>
      </w:r>
    </w:p>
    <w:p>
      <w:pPr>
        <w:spacing w:line="360" w:after="210" w:lineRule="auto"/>
      </w:pPr>
      <w:r>
        <w:rPr>
          <w:rFonts w:eastAsia="inter" w:cs="inter" w:ascii="inter" w:hAnsi="inter"/>
          <w:b/>
          <w:color w:val="000000"/>
        </w:rPr>
        <w:t xml:space="preserve">Alternative Names:</w:t>
      </w:r>
    </w:p>
    <w:p>
      <w:pPr>
        <w:numPr>
          <w:ilvl w:val="0"/>
          <w:numId w:val="62"/>
        </w:numPr>
        <w:spacing w:line="360" w:before="105" w:after="105" w:lineRule="auto"/>
      </w:pPr>
      <w:r>
        <w:rPr>
          <w:rFonts w:eastAsia="inter" w:cs="inter" w:ascii="inter" w:hAnsi="inter"/>
          <w:b/>
          <w:color w:val="000000"/>
          <w:sz w:val="21"/>
        </w:rPr>
        <w:t xml:space="preserve">HypoAgent - AI-Powered Hypothesis Validation Platform</w:t>
      </w:r>
    </w:p>
    <w:p>
      <w:pPr>
        <w:numPr>
          <w:ilvl w:val="0"/>
          <w:numId w:val="62"/>
        </w:numPr>
        <w:spacing w:line="360" w:before="105" w:after="105" w:lineRule="auto"/>
      </w:pPr>
      <w:r>
        <w:rPr>
          <w:rFonts w:eastAsia="inter" w:cs="inter" w:ascii="inter" w:hAnsi="inter"/>
          <w:b/>
          <w:color w:val="000000"/>
          <w:sz w:val="21"/>
        </w:rPr>
        <w:t xml:space="preserve">EvidenceAI - Automated Scientific Hypothesis Validation</w:t>
      </w:r>
    </w:p>
    <w:p>
      <w:pPr>
        <w:numPr>
          <w:ilvl w:val="0"/>
          <w:numId w:val="62"/>
        </w:numPr>
        <w:spacing w:line="360" w:before="105" w:after="105" w:lineRule="auto"/>
      </w:pPr>
      <w:r>
        <w:rPr>
          <w:rFonts w:eastAsia="inter" w:cs="inter" w:ascii="inter" w:hAnsi="inter"/>
          <w:b/>
          <w:color w:val="000000"/>
          <w:sz w:val="21"/>
        </w:rPr>
        <w:t xml:space="preserve">ValidatorX - Intelligent Research Evidence Assistant</w:t>
      </w:r>
    </w:p>
    <w:p>
      <w:pPr>
        <w:spacing w:line="360" w:after="210" w:lineRule="auto"/>
      </w:pPr>
      <w:r>
        <w:rPr>
          <w:rFonts w:eastAsia="inter" w:cs="inter" w:ascii="inter" w:hAnsi="inter"/>
          <w:color w:val="000000"/>
        </w:rPr>
        <w:t xml:space="preserve">I recommend </w:t>
      </w:r>
      <w:r>
        <w:rPr>
          <w:rFonts w:eastAsia="inter" w:cs="inter" w:ascii="inter" w:hAnsi="inter"/>
          <w:b/>
          <w:color w:val="000000"/>
        </w:rPr>
        <w:t xml:space="preserve">MAHVES</w:t>
      </w:r>
      <w:r>
        <w:rPr>
          <w:rFonts w:eastAsia="inter" w:cs="inter" w:ascii="inter" w:hAnsi="inter"/>
          <w:color w:val="000000"/>
        </w:rPr>
        <w:t xml:space="preserve"> as it clearly communicates the multi-agent architecture while emphasizing the core value proposition of hypothesis validation and evidence synthesis.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MAHVES: Multi-Agent Hypothesis Validation and Evidence Synthesis</w:t>
      </w:r>
    </w:p>
    <w:p>
      <w:pPr>
        <w:spacing w:line="360" w:after="210" w:lineRule="auto"/>
      </w:pPr>
      <w:r>
        <w:rPr>
          <w:rFonts w:eastAsia="inter" w:cs="inter" w:ascii="inter" w:hAnsi="inter"/>
          <w:i/>
          <w:color w:val="000000"/>
        </w:rPr>
        <w:t xml:space="preserve">Accelerating Scientific Discovery with AI-Powered Evidence Analysis</w:t>
      </w:r>
    </w:p>
    <w:p>
      <w:pPr>
        <w:spacing w:line="360" w:before="315" w:after="105" w:lineRule="auto"/>
        <w:ind w:left="-30"/>
        <w:jc w:val="left"/>
      </w:pPr>
      <w:r>
        <w:rPr>
          <w:rFonts w:eastAsia="inter" w:cs="inter" w:ascii="inter" w:hAnsi="inter"/>
          <w:b/>
          <w:color w:val="000000"/>
          <w:sz w:val="24"/>
        </w:rPr>
        <w:t xml:space="preserve">The Challenge</w:t>
      </w:r>
    </w:p>
    <w:p>
      <w:pPr>
        <w:numPr>
          <w:ilvl w:val="0"/>
          <w:numId w:val="63"/>
        </w:numPr>
        <w:spacing w:line="360" w:before="105" w:after="105" w:lineRule="auto"/>
      </w:pPr>
      <w:r>
        <w:rPr>
          <w:rFonts w:eastAsia="inter" w:cs="inter" w:ascii="inter" w:hAnsi="inter"/>
          <w:color w:val="000000"/>
          <w:sz w:val="21"/>
        </w:rPr>
        <w:t xml:space="preserve">Manual literature reviews take </w:t>
      </w:r>
      <w:r>
        <w:rPr>
          <w:rFonts w:eastAsia="inter" w:cs="inter" w:ascii="inter" w:hAnsi="inter"/>
          <w:b/>
          <w:color w:val="000000"/>
          <w:sz w:val="21"/>
        </w:rPr>
        <w:t xml:space="preserve">weeks to months</w:t>
      </w:r>
    </w:p>
    <w:p>
      <w:pPr>
        <w:numPr>
          <w:ilvl w:val="0"/>
          <w:numId w:val="63"/>
        </w:numPr>
        <w:spacing w:line="360" w:before="105" w:after="105" w:lineRule="auto"/>
      </w:pPr>
      <w:r>
        <w:rPr>
          <w:rFonts w:eastAsia="inter" w:cs="inter" w:ascii="inter" w:hAnsi="inter"/>
          <w:color w:val="000000"/>
          <w:sz w:val="21"/>
        </w:rPr>
        <w:t xml:space="preserve">Researchers miss </w:t>
      </w:r>
      <w:r>
        <w:rPr>
          <w:rFonts w:eastAsia="inter" w:cs="inter" w:ascii="inter" w:hAnsi="inter"/>
          <w:b/>
          <w:color w:val="000000"/>
          <w:sz w:val="21"/>
        </w:rPr>
        <w:t xml:space="preserve">70%+ of relevant studies</w:t>
      </w:r>
      <w:r>
        <w:rPr>
          <w:rFonts w:eastAsia="inter" w:cs="inter" w:ascii="inter" w:hAnsi="inter"/>
          <w:color w:val="000000"/>
          <w:sz w:val="21"/>
        </w:rPr>
        <w:t xml:space="preserve"> due to search limitations</w:t>
      </w:r>
    </w:p>
    <w:p>
      <w:pPr>
        <w:numPr>
          <w:ilvl w:val="0"/>
          <w:numId w:val="63"/>
        </w:numPr>
        <w:spacing w:line="360" w:before="105" w:after="105" w:lineRule="auto"/>
      </w:pPr>
      <w:r>
        <w:rPr>
          <w:rFonts w:eastAsia="inter" w:cs="inter" w:ascii="inter" w:hAnsi="inter"/>
          <w:color w:val="000000"/>
          <w:sz w:val="21"/>
        </w:rPr>
        <w:t xml:space="preserve">Evidence quality assessment is </w:t>
      </w:r>
      <w:r>
        <w:rPr>
          <w:rFonts w:eastAsia="inter" w:cs="inter" w:ascii="inter" w:hAnsi="inter"/>
          <w:b/>
          <w:color w:val="000000"/>
          <w:sz w:val="21"/>
        </w:rPr>
        <w:t xml:space="preserve">subjective and inconsistent</w:t>
      </w:r>
    </w:p>
    <w:p>
      <w:pPr>
        <w:numPr>
          <w:ilvl w:val="0"/>
          <w:numId w:val="63"/>
        </w:numPr>
        <w:spacing w:line="360" w:before="105" w:after="105" w:lineRule="auto"/>
      </w:pPr>
      <w:r>
        <w:rPr>
          <w:rFonts w:eastAsia="inter" w:cs="inter" w:ascii="inter" w:hAnsi="inter"/>
          <w:color w:val="000000"/>
          <w:sz w:val="21"/>
        </w:rPr>
        <w:t xml:space="preserve">Hypothesis validation requires </w:t>
      </w:r>
      <w:r>
        <w:rPr>
          <w:rFonts w:eastAsia="inter" w:cs="inter" w:ascii="inter" w:hAnsi="inter"/>
          <w:b/>
          <w:color w:val="000000"/>
          <w:sz w:val="21"/>
        </w:rPr>
        <w:t xml:space="preserve">expert domain knowledge</w:t>
      </w:r>
      <w:r>
        <w:rPr>
          <w:rFonts w:eastAsia="inter" w:cs="inter" w:ascii="inter" w:hAnsi="inter"/>
          <w:color w:val="000000"/>
          <w:sz w:val="21"/>
        </w:rPr>
        <w:t xml:space="preserve"> across multiple fields</w:t>
      </w:r>
    </w:p>
    <w:p>
      <w:pPr>
        <w:spacing w:line="360" w:before="315" w:after="105" w:lineRule="auto"/>
        <w:ind w:left="-30"/>
        <w:jc w:val="left"/>
      </w:pPr>
      <w:r>
        <w:rPr>
          <w:rFonts w:eastAsia="inter" w:cs="inter" w:ascii="inter" w:hAnsi="inter"/>
          <w:b/>
          <w:color w:val="000000"/>
          <w:sz w:val="24"/>
        </w:rPr>
        <w:t xml:space="preserve">The MAHVES Solution</w:t>
      </w:r>
    </w:p>
    <w:p>
      <w:pPr>
        <w:spacing w:line="360" w:after="210" w:lineRule="auto"/>
      </w:pPr>
      <w:r>
        <w:rPr>
          <w:rFonts w:eastAsia="inter" w:cs="inter" w:ascii="inter" w:hAnsi="inter"/>
          <w:b/>
          <w:color w:val="000000"/>
        </w:rPr>
        <w:t xml:space="preserve">AI-Powered Multi-Agent System</w:t>
      </w:r>
      <w:r>
        <w:rPr>
          <w:rFonts w:eastAsia="inter" w:cs="inter" w:ascii="inter" w:hAnsi="inter"/>
          <w:color w:val="000000"/>
        </w:rPr>
        <w:t xml:space="preserve"> that automatically:</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Discovers</w:t>
      </w:r>
      <w:r>
        <w:rPr>
          <w:rFonts w:eastAsia="inter" w:cs="inter" w:ascii="inter" w:hAnsi="inter"/>
          <w:color w:val="000000"/>
        </w:rPr>
        <w:t xml:space="preserve"> relevant evidence from PubMed and scientific databases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Scores</w:t>
      </w:r>
      <w:r>
        <w:rPr>
          <w:rFonts w:eastAsia="inter" w:cs="inter" w:ascii="inter" w:hAnsi="inter"/>
          <w:color w:val="000000"/>
        </w:rPr>
        <w:t xml:space="preserve"> study quality using validated research frameworks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Explains</w:t>
      </w:r>
      <w:r>
        <w:rPr>
          <w:rFonts w:eastAsia="inter" w:cs="inter" w:ascii="inter" w:hAnsi="inter"/>
          <w:color w:val="000000"/>
        </w:rPr>
        <w:t xml:space="preserve"> how each study supports/refutes your hypothesis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Ranks</w:t>
      </w:r>
      <w:r>
        <w:rPr>
          <w:rFonts w:eastAsia="inter" w:cs="inter" w:ascii="inter" w:hAnsi="inter"/>
          <w:color w:val="000000"/>
        </w:rPr>
        <w:t xml:space="preserve"> evidence by composite quality + relevance scores</w:t>
      </w:r>
    </w:p>
    <w:p>
      <w:pPr>
        <w:spacing w:line="360" w:before="315" w:after="105" w:lineRule="auto"/>
        <w:ind w:left="-30"/>
        <w:jc w:val="left"/>
      </w:pPr>
      <w:r>
        <w:rPr>
          <w:rFonts w:eastAsia="inter" w:cs="inter" w:ascii="inter" w:hAnsi="inter"/>
          <w:b/>
          <w:color w:val="000000"/>
          <w:sz w:val="24"/>
        </w:rPr>
        <w:t xml:space="preserve">Live Demo Examples</w:t>
      </w:r>
    </w:p>
    <w:p>
      <w:pPr>
        <w:spacing w:line="360" w:before="315" w:after="105" w:lineRule="auto"/>
        <w:ind w:left="-30"/>
        <w:jc w:val="left"/>
      </w:pPr>
      <w:r>
        <w:rPr>
          <w:rFonts w:eastAsia="inter" w:cs="inter" w:ascii="inter" w:hAnsi="inter"/>
          <w:b/>
          <w:color w:val="000000"/>
          <w:sz w:val="24"/>
        </w:rPr>
        <w:t xml:space="preserve">Example 1: Clinical Research</w:t>
      </w:r>
    </w:p>
    <w:p>
      <w:pPr>
        <w:spacing w:line="360" w:after="210" w:lineRule="auto"/>
      </w:pPr>
      <w:r>
        <w:rPr>
          <w:rFonts w:eastAsia="inter" w:cs="inter" w:ascii="inter" w:hAnsi="inter"/>
          <w:b/>
          <w:color w:val="000000"/>
        </w:rPr>
        <w:t xml:space="preserve">Hypothesis:</w:t>
      </w:r>
      <w:r>
        <w:rPr>
          <w:rFonts w:eastAsia="inter" w:cs="inter" w:ascii="inter" w:hAnsi="inter"/>
          <w:color w:val="000000"/>
        </w:rPr>
        <w:t xml:space="preserve"> </w:t>
      </w:r>
      <w:r>
        <w:rPr>
          <w:rFonts w:eastAsia="inter" w:cs="inter" w:ascii="inter" w:hAnsi="inter"/>
          <w:i/>
          <w:color w:val="000000"/>
        </w:rPr>
        <w:t xml:space="preserve">"Does daily vitamin D supplementation reduce respiratory infections in adults?"</w:t>
      </w:r>
    </w:p>
    <w:p>
      <w:pPr>
        <w:spacing w:line="360" w:after="210" w:lineRule="auto"/>
      </w:pPr>
      <w:r>
        <w:rPr>
          <w:rFonts w:eastAsia="inter" w:cs="inter" w:ascii="inter" w:hAnsi="inter"/>
          <w:b/>
          <w:color w:val="000000"/>
        </w:rPr>
        <w:t xml:space="preserve">MAHVES Results:</w:t>
      </w:r>
    </w:p>
    <w:p>
      <w:pPr>
        <w:numPr>
          <w:ilvl w:val="0"/>
          <w:numId w:val="64"/>
        </w:numPr>
        <w:spacing w:line="360" w:before="105" w:after="105" w:lineRule="auto"/>
      </w:pPr>
      <w:r>
        <w:rPr>
          <w:rFonts w:eastAsia="inter" w:cs="inter" w:ascii="inter" w:hAnsi="inter"/>
          <w:b/>
          <w:color w:val="000000"/>
          <w:sz w:val="21"/>
        </w:rPr>
        <w:t xml:space="preserve">Meta-analysis (Score: 0.89)</w:t>
      </w:r>
      <w:r>
        <w:rPr>
          <w:rFonts w:eastAsia="inter" w:cs="inter" w:ascii="inter" w:hAnsi="inter"/>
          <w:color w:val="000000"/>
          <w:sz w:val="21"/>
        </w:rPr>
        <w:t xml:space="preserve"> - "This systematic review of 25 RCTs shows 19% reduction in respiratory infections with vitamin D supplementation"</w:t>
      </w:r>
    </w:p>
    <w:p>
      <w:pPr>
        <w:numPr>
          <w:ilvl w:val="0"/>
          <w:numId w:val="64"/>
        </w:numPr>
        <w:spacing w:line="360" w:before="105" w:after="105" w:lineRule="auto"/>
      </w:pPr>
      <w:r>
        <w:rPr>
          <w:rFonts w:eastAsia="inter" w:cs="inter" w:ascii="inter" w:hAnsi="inter"/>
          <w:b/>
          <w:color w:val="000000"/>
          <w:sz w:val="21"/>
        </w:rPr>
        <w:t xml:space="preserve">Randomized Trial (Score: 0.86)</w:t>
      </w:r>
      <w:r>
        <w:rPr>
          <w:rFonts w:eastAsia="inter" w:cs="inter" w:ascii="inter" w:hAnsi="inter"/>
          <w:color w:val="000000"/>
          <w:sz w:val="21"/>
        </w:rPr>
        <w:t xml:space="preserve"> - "Double-blind study of 1,200 adults demonstrates significant protective effects during winter months"</w:t>
      </w:r>
    </w:p>
    <w:p>
      <w:pPr>
        <w:spacing w:line="360" w:before="315" w:after="105" w:lineRule="auto"/>
        <w:ind w:left="-30"/>
        <w:jc w:val="left"/>
      </w:pPr>
      <w:r>
        <w:rPr>
          <w:rFonts w:eastAsia="inter" w:cs="inter" w:ascii="inter" w:hAnsi="inter"/>
          <w:b/>
          <w:color w:val="000000"/>
          <w:sz w:val="24"/>
        </w:rPr>
        <w:t xml:space="preserve">Example 2: Drug Safety</w:t>
      </w:r>
    </w:p>
    <w:p>
      <w:pPr>
        <w:spacing w:line="360" w:after="210" w:lineRule="auto"/>
      </w:pPr>
      <w:r>
        <w:rPr>
          <w:rFonts w:eastAsia="inter" w:cs="inter" w:ascii="inter" w:hAnsi="inter"/>
          <w:b/>
          <w:color w:val="000000"/>
        </w:rPr>
        <w:t xml:space="preserve">Hypothesis:</w:t>
      </w:r>
      <w:r>
        <w:rPr>
          <w:rFonts w:eastAsia="inter" w:cs="inter" w:ascii="inter" w:hAnsi="inter"/>
          <w:color w:val="000000"/>
        </w:rPr>
        <w:t xml:space="preserve"> </w:t>
      </w:r>
      <w:r>
        <w:rPr>
          <w:rFonts w:eastAsia="inter" w:cs="inter" w:ascii="inter" w:hAnsi="inter"/>
          <w:i/>
          <w:color w:val="000000"/>
        </w:rPr>
        <w:t xml:space="preserve">"Is metformin associated with reduced cancer mortality in diabetic patients?"</w:t>
      </w:r>
    </w:p>
    <w:p>
      <w:pPr>
        <w:spacing w:line="360" w:after="210" w:lineRule="auto"/>
      </w:pPr>
      <w:r>
        <w:rPr>
          <w:rFonts w:eastAsia="inter" w:cs="inter" w:ascii="inter" w:hAnsi="inter"/>
          <w:b/>
          <w:color w:val="000000"/>
        </w:rPr>
        <w:t xml:space="preserve">MAHVES Results:</w:t>
      </w:r>
    </w:p>
    <w:p>
      <w:pPr>
        <w:numPr>
          <w:ilvl w:val="0"/>
          <w:numId w:val="65"/>
        </w:numPr>
        <w:spacing w:line="360" w:before="105" w:after="105" w:lineRule="auto"/>
      </w:pPr>
      <w:r>
        <w:rPr>
          <w:rFonts w:eastAsia="inter" w:cs="inter" w:ascii="inter" w:hAnsi="inter"/>
          <w:b/>
          <w:color w:val="000000"/>
          <w:sz w:val="21"/>
        </w:rPr>
        <w:t xml:space="preserve">Cohort Study (Score: 0.88)</w:t>
      </w:r>
      <w:r>
        <w:rPr>
          <w:rFonts w:eastAsia="inter" w:cs="inter" w:ascii="inter" w:hAnsi="inter"/>
          <w:color w:val="000000"/>
          <w:sz w:val="21"/>
        </w:rPr>
        <w:t xml:space="preserve"> - "10-year follow-up of 150,000 patients shows 31% reduction in cancer-specific mortality"</w:t>
      </w:r>
    </w:p>
    <w:p>
      <w:pPr>
        <w:numPr>
          <w:ilvl w:val="0"/>
          <w:numId w:val="65"/>
        </w:numPr>
        <w:spacing w:line="360" w:before="105" w:after="105" w:lineRule="auto"/>
      </w:pPr>
      <w:r>
        <w:rPr>
          <w:rFonts w:eastAsia="inter" w:cs="inter" w:ascii="inter" w:hAnsi="inter"/>
          <w:b/>
          <w:color w:val="000000"/>
          <w:sz w:val="21"/>
        </w:rPr>
        <w:t xml:space="preserve">Meta-analysis (Score: 0.84)</w:t>
      </w:r>
      <w:r>
        <w:rPr>
          <w:rFonts w:eastAsia="inter" w:cs="inter" w:ascii="inter" w:hAnsi="inter"/>
          <w:color w:val="000000"/>
          <w:sz w:val="21"/>
        </w:rPr>
        <w:t xml:space="preserve"> - "Pooled analysis confirms protective association across multiple cancer types"</w:t>
      </w:r>
    </w:p>
    <w:p>
      <w:pPr>
        <w:spacing w:line="360" w:before="315" w:after="105" w:lineRule="auto"/>
        <w:ind w:left="-30"/>
        <w:jc w:val="left"/>
      </w:pPr>
      <w:r>
        <w:rPr>
          <w:rFonts w:eastAsia="inter" w:cs="inter" w:ascii="inter" w:hAnsi="inter"/>
          <w:b/>
          <w:color w:val="000000"/>
          <w:sz w:val="24"/>
        </w:rPr>
        <w:t xml:space="preserve">Key Differentiators</w:t>
      </w:r>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Chain-of-Thought AI</w:t>
      </w:r>
      <w:r>
        <w:rPr>
          <w:rFonts w:eastAsia="inter" w:cs="inter" w:ascii="inter" w:hAnsi="inter"/>
          <w:color w:val="000000"/>
        </w:rPr>
        <w:t xml:space="preserve"> - Transparent reasoning for study design classification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Multi-Dimensional Scoring</w:t>
      </w:r>
      <w:r>
        <w:rPr>
          <w:rFonts w:eastAsia="inter" w:cs="inter" w:ascii="inter" w:hAnsi="inter"/>
          <w:color w:val="000000"/>
        </w:rPr>
        <w:t xml:space="preserve"> - Quality (design, sample size, recency) + Relevance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RAG-Powered Explanations</w:t>
      </w:r>
      <w:r>
        <w:rPr>
          <w:rFonts w:eastAsia="inter" w:cs="inter" w:ascii="inter" w:hAnsi="inter"/>
          <w:color w:val="000000"/>
        </w:rPr>
        <w:t xml:space="preserve"> - Natural language rationale for each evidence piece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Advanced Query Construction</w:t>
      </w:r>
      <w:r>
        <w:rPr>
          <w:rFonts w:eastAsia="inter" w:cs="inter" w:ascii="inter" w:hAnsi="inter"/>
          <w:color w:val="000000"/>
        </w:rPr>
        <w:t xml:space="preserve"> - LLM optimizes searches with synonyms &amp; Boolean logic</w:t>
      </w:r>
    </w:p>
    <w:p>
      <w:pPr>
        <w:spacing w:line="360" w:before="315" w:after="105" w:lineRule="auto"/>
        <w:ind w:left="-30"/>
        <w:jc w:val="left"/>
      </w:pPr>
      <w:r>
        <w:rPr>
          <w:rFonts w:eastAsia="inter" w:cs="inter" w:ascii="inter" w:hAnsi="inter"/>
          <w:b/>
          <w:color w:val="000000"/>
          <w:sz w:val="24"/>
        </w:rPr>
        <w:t xml:space="preserve">Technical Architecture</w:t>
      </w:r>
    </w:p>
    <w:p>
      <w:pPr>
        <w:numPr>
          <w:ilvl w:val="0"/>
          <w:numId w:val="66"/>
        </w:numPr>
        <w:spacing w:line="360" w:before="105" w:after="105" w:lineRule="auto"/>
      </w:pPr>
      <w:r>
        <w:rPr>
          <w:rFonts w:eastAsia="inter" w:cs="inter" w:ascii="inter" w:hAnsi="inter"/>
          <w:b/>
          <w:color w:val="000000"/>
          <w:sz w:val="21"/>
        </w:rPr>
        <w:t xml:space="preserve">Azure AI Foundry</w:t>
      </w:r>
      <w:r>
        <w:rPr>
          <w:rFonts w:eastAsia="inter" w:cs="inter" w:ascii="inter" w:hAnsi="inter"/>
          <w:color w:val="000000"/>
          <w:sz w:val="21"/>
        </w:rPr>
        <w:t xml:space="preserve"> + </w:t>
      </w:r>
      <w:r>
        <w:rPr>
          <w:rFonts w:eastAsia="inter" w:cs="inter" w:ascii="inter" w:hAnsi="inter"/>
          <w:b/>
          <w:color w:val="000000"/>
          <w:sz w:val="21"/>
        </w:rPr>
        <w:t xml:space="preserve">Semantic Kernel</w:t>
      </w:r>
      <w:r>
        <w:rPr>
          <w:rFonts w:eastAsia="inter" w:cs="inter" w:ascii="inter" w:hAnsi="inter"/>
          <w:color w:val="000000"/>
          <w:sz w:val="21"/>
        </w:rPr>
        <w:t xml:space="preserve"> + </w:t>
      </w:r>
      <w:r>
        <w:rPr>
          <w:rFonts w:eastAsia="inter" w:cs="inter" w:ascii="inter" w:hAnsi="inter"/>
          <w:b/>
          <w:color w:val="000000"/>
          <w:sz w:val="21"/>
        </w:rPr>
        <w:t xml:space="preserve">Python</w:t>
      </w:r>
    </w:p>
    <w:p>
      <w:pPr>
        <w:numPr>
          <w:ilvl w:val="0"/>
          <w:numId w:val="66"/>
        </w:numPr>
        <w:spacing w:line="360" w:before="105" w:after="105" w:lineRule="auto"/>
      </w:pPr>
      <w:r>
        <w:rPr>
          <w:rFonts w:eastAsia="inter" w:cs="inter" w:ascii="inter" w:hAnsi="inter"/>
          <w:b/>
          <w:color w:val="000000"/>
          <w:sz w:val="21"/>
        </w:rPr>
        <w:t xml:space="preserve">Multi-Agent Design:</w:t>
      </w:r>
      <w:r>
        <w:rPr>
          <w:rFonts w:eastAsia="inter" w:cs="inter" w:ascii="inter" w:hAnsi="inter"/>
          <w:color w:val="000000"/>
          <w:sz w:val="21"/>
        </w:rPr>
        <w:t xml:space="preserve"> Discovery → Scoring → Explanation → Dashboard</w:t>
      </w:r>
    </w:p>
    <w:p>
      <w:pPr>
        <w:numPr>
          <w:ilvl w:val="0"/>
          <w:numId w:val="66"/>
        </w:numPr>
        <w:spacing w:line="360" w:before="105" w:after="105" w:lineRule="auto"/>
      </w:pPr>
      <w:r>
        <w:rPr>
          <w:rFonts w:eastAsia="inter" w:cs="inter" w:ascii="inter" w:hAnsi="inter"/>
          <w:b/>
          <w:color w:val="000000"/>
          <w:sz w:val="21"/>
        </w:rPr>
        <w:t xml:space="preserve">Modular Sources:</w:t>
      </w:r>
      <w:r>
        <w:rPr>
          <w:rFonts w:eastAsia="inter" w:cs="inter" w:ascii="inter" w:hAnsi="inter"/>
          <w:color w:val="000000"/>
          <w:sz w:val="21"/>
        </w:rPr>
        <w:t xml:space="preserve"> PubMed + ArXiv + ClinicalTrials (extensible)</w:t>
      </w:r>
    </w:p>
    <w:p>
      <w:pPr>
        <w:numPr>
          <w:ilvl w:val="0"/>
          <w:numId w:val="66"/>
        </w:numPr>
        <w:spacing w:line="360" w:before="105" w:after="105" w:lineRule="auto"/>
      </w:pPr>
      <w:r>
        <w:rPr>
          <w:rFonts w:eastAsia="inter" w:cs="inter" w:ascii="inter" w:hAnsi="inter"/>
          <w:b/>
          <w:color w:val="000000"/>
          <w:sz w:val="21"/>
        </w:rPr>
        <w:t xml:space="preserve">4-Week PoC</w:t>
      </w:r>
      <w:r>
        <w:rPr>
          <w:rFonts w:eastAsia="inter" w:cs="inter" w:ascii="inter" w:hAnsi="inter"/>
          <w:color w:val="000000"/>
          <w:sz w:val="21"/>
        </w:rPr>
        <w:t xml:space="preserve"> → </w:t>
      </w:r>
      <w:r>
        <w:rPr>
          <w:rFonts w:eastAsia="inter" w:cs="inter" w:ascii="inter" w:hAnsi="inter"/>
          <w:b/>
          <w:color w:val="000000"/>
          <w:sz w:val="21"/>
        </w:rPr>
        <w:t xml:space="preserve">Production-Ready in Q1 2025</w:t>
      </w:r>
    </w:p>
    <w:p>
      <w:pPr>
        <w:spacing w:line="360" w:before="315" w:after="105" w:lineRule="auto"/>
        <w:ind w:left="-30"/>
        <w:jc w:val="left"/>
      </w:pPr>
      <w:r>
        <w:rPr>
          <w:rFonts w:eastAsia="inter" w:cs="inter" w:ascii="inter" w:hAnsi="inter"/>
          <w:b/>
          <w:color w:val="000000"/>
          <w:sz w:val="24"/>
        </w:rPr>
        <w:t xml:space="preserve">Business Impact</w:t>
      </w:r>
    </w:p>
    <w:p>
      <w:pPr>
        <w:numPr>
          <w:ilvl w:val="0"/>
          <w:numId w:val="67"/>
        </w:numPr>
        <w:spacing w:line="360" w:before="105" w:after="105" w:lineRule="auto"/>
      </w:pPr>
      <w:r>
        <w:rPr>
          <w:rFonts w:eastAsia="inter" w:cs="inter" w:ascii="inter" w:hAnsi="inter"/>
          <w:b/>
          <w:color w:val="000000"/>
          <w:sz w:val="21"/>
        </w:rPr>
        <w:t xml:space="preserve">10x faster</w:t>
      </w:r>
      <w:r>
        <w:rPr>
          <w:rFonts w:eastAsia="inter" w:cs="inter" w:ascii="inter" w:hAnsi="inter"/>
          <w:color w:val="000000"/>
          <w:sz w:val="21"/>
        </w:rPr>
        <w:t xml:space="preserve"> hypothesis validation (hours vs. weeks)</w:t>
      </w:r>
    </w:p>
    <w:p>
      <w:pPr>
        <w:numPr>
          <w:ilvl w:val="0"/>
          <w:numId w:val="67"/>
        </w:numPr>
        <w:spacing w:line="360" w:before="105" w:after="105" w:lineRule="auto"/>
      </w:pPr>
      <w:r>
        <w:rPr>
          <w:rFonts w:eastAsia="inter" w:cs="inter" w:ascii="inter" w:hAnsi="inter"/>
          <w:b/>
          <w:color w:val="000000"/>
          <w:sz w:val="21"/>
        </w:rPr>
        <w:t xml:space="preserve">95% evidence coverage</w:t>
      </w:r>
      <w:r>
        <w:rPr>
          <w:rFonts w:eastAsia="inter" w:cs="inter" w:ascii="inter" w:hAnsi="inter"/>
          <w:color w:val="000000"/>
          <w:sz w:val="21"/>
        </w:rPr>
        <w:t xml:space="preserve"> vs. 30% manual search</w:t>
      </w:r>
    </w:p>
    <w:p>
      <w:pPr>
        <w:numPr>
          <w:ilvl w:val="0"/>
          <w:numId w:val="67"/>
        </w:numPr>
        <w:spacing w:line="360" w:before="105" w:after="105" w:lineRule="auto"/>
      </w:pPr>
      <w:r>
        <w:rPr>
          <w:rFonts w:eastAsia="inter" w:cs="inter" w:ascii="inter" w:hAnsi="inter"/>
          <w:b/>
          <w:color w:val="000000"/>
          <w:sz w:val="21"/>
        </w:rPr>
        <w:t xml:space="preserve">Transparent scoring</w:t>
      </w:r>
      <w:r>
        <w:rPr>
          <w:rFonts w:eastAsia="inter" w:cs="inter" w:ascii="inter" w:hAnsi="inter"/>
          <w:color w:val="000000"/>
          <w:sz w:val="21"/>
        </w:rPr>
        <w:t xml:space="preserve"> builds researcher confidence</w:t>
      </w:r>
    </w:p>
    <w:p>
      <w:pPr>
        <w:numPr>
          <w:ilvl w:val="0"/>
          <w:numId w:val="67"/>
        </w:numPr>
        <w:spacing w:line="360" w:before="105" w:after="105" w:lineRule="auto"/>
      </w:pPr>
      <w:r>
        <w:rPr>
          <w:rFonts w:eastAsia="inter" w:cs="inter" w:ascii="inter" w:hAnsi="inter"/>
          <w:b/>
          <w:color w:val="000000"/>
          <w:sz w:val="21"/>
        </w:rPr>
        <w:t xml:space="preserve">Scalable</w:t>
      </w:r>
      <w:r>
        <w:rPr>
          <w:rFonts w:eastAsia="inter" w:cs="inter" w:ascii="inter" w:hAnsi="inter"/>
          <w:color w:val="000000"/>
          <w:sz w:val="21"/>
        </w:rPr>
        <w:t xml:space="preserve"> across therapeutic areas and research domains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Next Steps:</w:t>
      </w:r>
      <w:r>
        <w:rPr>
          <w:rFonts w:eastAsia="inter" w:cs="inter" w:ascii="inter" w:hAnsi="inter"/>
          <w:color w:val="000000"/>
        </w:rPr>
        <w:t xml:space="preserve"> </w:t>
      </w:r>
      <w:r>
        <w:rPr>
          <w:rFonts w:eastAsia="inter" w:cs="inter" w:ascii="inter" w:hAnsi="inter"/>
          <w:i/>
          <w:color w:val="000000"/>
        </w:rPr>
        <w:t xml:space="preserve">Live demo + Q1 2025 roadmap discussion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Roadmap Slide: Advancing MAHVES - The Future of AI-Driven Hypothesis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MAHVES Roadmap: From PoC to Cutting-Edge Scientific Validation Platform</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Milestones &amp; Features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Impact &amp; Benefits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1-2: PoC Delivery (Baseline)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Multi-agent hypothesis validation with PubMed integration</w:t>
            </w:r>
          </w:p>
          <w:p>
            <w:pPr>
              <w:spacing w:line="360" w:lineRule="auto"/>
            </w:pPr>
            <w:r>
              <w:rPr>
                <w:rFonts w:eastAsia="inter" w:cs="inter" w:ascii="inter" w:hAnsi="inter"/>
                <w:color w:val="000000"/>
                <w:sz w:val="17"/>
              </w:rPr>
              <w:t xml:space="preserve">- Chain-of-Thought (CoT) prompting for sample size &amp; study design extraction</w:t>
            </w:r>
          </w:p>
          <w:p>
            <w:pPr>
              <w:spacing w:line="360" w:lineRule="auto"/>
            </w:pPr>
            <w:r>
              <w:rPr>
                <w:rFonts w:eastAsia="inter" w:cs="inter" w:ascii="inter" w:hAnsi="inter"/>
                <w:color w:val="000000"/>
                <w:sz w:val="17"/>
              </w:rPr>
              <w:t xml:space="preserve">- Retrieval-Augmented Generation (RAG) for transparent evidence explanations</w:t>
            </w:r>
          </w:p>
          <w:p>
            <w:pPr>
              <w:spacing w:line="360" w:lineRule="auto"/>
            </w:pPr>
            <w:r>
              <w:rPr>
                <w:rFonts w:eastAsia="inter" w:cs="inter" w:ascii="inter" w:hAnsi="inter"/>
                <w:color w:val="000000"/>
                <w:sz w:val="17"/>
              </w:rPr>
              <w:t xml:space="preserve">- Streamlit dashboard with ranked evidence display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Validate core AI-driven hypothesis validation</w:t>
            </w:r>
          </w:p>
          <w:p>
            <w:pPr>
              <w:spacing w:line="360" w:lineRule="auto"/>
            </w:pPr>
            <w:r>
              <w:rPr>
                <w:rFonts w:eastAsia="inter" w:cs="inter" w:ascii="inter" w:hAnsi="inter"/>
                <w:color w:val="000000"/>
                <w:sz w:val="17"/>
              </w:rPr>
              <w:t xml:space="preserve">- Demonstrate significant time savings &amp; accuracy gains</w:t>
            </w:r>
          </w:p>
          <w:p>
            <w:pPr>
              <w:spacing w:line="360" w:lineRule="auto"/>
            </w:pPr>
            <w:r>
              <w:rPr>
                <w:rFonts w:eastAsia="inter" w:cs="inter" w:ascii="inter" w:hAnsi="inter"/>
                <w:color w:val="000000"/>
                <w:sz w:val="17"/>
              </w:rPr>
              <w:t xml:space="preserve">- Build user trust with explainability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3-4: Multi-Source Expansion &amp; UI Enhancements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Integrate additional scientific sources (ArXiv, </w:t>
            </w:r>
            <w:hyperlink r:id="rId20">
              <w:r>
                <w:rPr>
                  <w:rFonts w:eastAsia="inter" w:cs="inter" w:ascii="inter" w:hAnsi="inter"/>
                  <w:color w:val="#000"/>
                  <w:sz w:val="17"/>
                  <w:u w:val="single"/>
                </w:rPr>
                <w:t xml:space="preserve">ClinicalTrials.gov</w:t>
              </w:r>
            </w:hyperlink>
            <w:r>
              <w:rPr>
                <w:rFonts w:eastAsia="inter" w:cs="inter" w:ascii="inter" w:hAnsi="inter"/>
                <w:color w:val="000000"/>
                <w:sz w:val="17"/>
              </w:rPr>
              <w:t xml:space="preserve">)</w:t>
            </w:r>
          </w:p>
          <w:p>
            <w:pPr>
              <w:spacing w:line="360" w:lineRule="auto"/>
            </w:pPr>
            <w:r>
              <w:rPr>
                <w:rFonts w:eastAsia="inter" w:cs="inter" w:ascii="inter" w:hAnsi="inter"/>
                <w:color w:val="000000"/>
                <w:sz w:val="17"/>
              </w:rPr>
              <w:t xml:space="preserve">- Develop advanced query construction using LLMs for optimized semantic search</w:t>
            </w:r>
          </w:p>
          <w:p>
            <w:pPr>
              <w:spacing w:line="360" w:lineRule="auto"/>
            </w:pPr>
            <w:r>
              <w:rPr>
                <w:rFonts w:eastAsia="inter" w:cs="inter" w:ascii="inter" w:hAnsi="inter"/>
                <w:color w:val="000000"/>
                <w:sz w:val="17"/>
              </w:rPr>
              <w:t xml:space="preserve">- Introduce interactive </w:t>
            </w:r>
            <w:r>
              <w:rPr>
                <w:rFonts w:eastAsia="inter" w:cs="inter" w:ascii="inter" w:hAnsi="inter"/>
                <w:b/>
                <w:color w:val="000000"/>
                <w:sz w:val="17"/>
              </w:rPr>
              <w:t xml:space="preserve">Knowledge Graph visualization</w:t>
            </w:r>
            <w:r>
              <w:rPr>
                <w:rFonts w:eastAsia="inter" w:cs="inter" w:ascii="inter" w:hAnsi="inter"/>
                <w:color w:val="000000"/>
                <w:sz w:val="17"/>
              </w:rPr>
              <w:t xml:space="preserve"> in UI linking hypotheses, studies, and evidence components</w:t>
            </w:r>
          </w:p>
          <w:p>
            <w:pPr>
              <w:spacing w:line="360" w:lineRule="auto"/>
            </w:pPr>
            <w:r>
              <w:rPr>
                <w:rFonts w:eastAsia="inter" w:cs="inter" w:ascii="inter" w:hAnsi="inter"/>
                <w:color w:val="000000"/>
                <w:sz w:val="17"/>
              </w:rPr>
              <w:t xml:space="preserve">- Enable user-driven filtering by study design, publication date, and other metadata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Broadens evidence coverage for comprehensive validation</w:t>
            </w:r>
          </w:p>
          <w:p>
            <w:pPr>
              <w:spacing w:line="360" w:lineRule="auto"/>
            </w:pPr>
            <w:r>
              <w:rPr>
                <w:rFonts w:eastAsia="inter" w:cs="inter" w:ascii="inter" w:hAnsi="inter"/>
                <w:color w:val="000000"/>
                <w:sz w:val="17"/>
              </w:rPr>
              <w:t xml:space="preserve">- Enables intuitive, exploratory analytics via knowledge graph</w:t>
            </w:r>
          </w:p>
          <w:p>
            <w:pPr>
              <w:spacing w:line="360" w:lineRule="auto"/>
            </w:pPr>
            <w:r>
              <w:rPr>
                <w:rFonts w:eastAsia="inter" w:cs="inter" w:ascii="inter" w:hAnsi="inter"/>
                <w:color w:val="000000"/>
                <w:sz w:val="17"/>
              </w:rPr>
              <w:t xml:space="preserve">- Empowers users with precise, context-aware search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5-6: Robustness, Personalization &amp; Model Optimization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Refine multi-dimensional scoring with ensemble AI models for consensus quality assessment</w:t>
            </w:r>
          </w:p>
          <w:p>
            <w:pPr>
              <w:spacing w:line="360" w:lineRule="auto"/>
            </w:pPr>
            <w:r>
              <w:rPr>
                <w:rFonts w:eastAsia="inter" w:cs="inter" w:ascii="inter" w:hAnsi="inter"/>
                <w:color w:val="000000"/>
                <w:sz w:val="17"/>
              </w:rPr>
              <w:t xml:space="preserve">- Implement user feedback loop for iterative ranking and personalized result tuning</w:t>
            </w:r>
          </w:p>
          <w:p>
            <w:pPr>
              <w:spacing w:line="360" w:lineRule="auto"/>
            </w:pPr>
            <w:r>
              <w:rPr>
                <w:rFonts w:eastAsia="inter" w:cs="inter" w:ascii="inter" w:hAnsi="inter"/>
                <w:color w:val="000000"/>
                <w:sz w:val="17"/>
              </w:rPr>
              <w:t xml:space="preserve">- Optimize LLM cost and latency with fine-tuned domain-specific embeddings and smaller prompt-tuned models</w:t>
            </w:r>
          </w:p>
          <w:p>
            <w:pPr>
              <w:spacing w:line="360" w:lineRule="auto"/>
            </w:pPr>
            <w:r>
              <w:rPr>
                <w:rFonts w:eastAsia="inter" w:cs="inter" w:ascii="inter" w:hAnsi="inter"/>
                <w:color w:val="000000"/>
                <w:sz w:val="17"/>
              </w:rPr>
              <w:t xml:space="preserve">- Integrate external citation and impact data for multi-signal article ranking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Improves validation accuracy and user satisfaction</w:t>
            </w:r>
          </w:p>
          <w:p>
            <w:pPr>
              <w:spacing w:line="360" w:lineRule="auto"/>
            </w:pPr>
            <w:r>
              <w:rPr>
                <w:rFonts w:eastAsia="inter" w:cs="inter" w:ascii="inter" w:hAnsi="inter"/>
                <w:color w:val="000000"/>
                <w:sz w:val="17"/>
              </w:rPr>
              <w:t xml:space="preserve">- Delivers scalable, cost-effective inference with faster response</w:t>
            </w:r>
          </w:p>
          <w:p>
            <w:pPr>
              <w:spacing w:line="360" w:lineRule="auto"/>
            </w:pPr>
            <w:r>
              <w:rPr>
                <w:rFonts w:eastAsia="inter" w:cs="inter" w:ascii="inter" w:hAnsi="inter"/>
                <w:color w:val="000000"/>
                <w:sz w:val="17"/>
              </w:rPr>
              <w:t xml:space="preserve">- Enhances trustworthiness by incorporating external quality signals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7-12: Enterprise-Grade Production &amp; Advanced Features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 platform deployment on Azure with secure, scalable APIs</w:t>
            </w:r>
          </w:p>
          <w:p>
            <w:pPr>
              <w:spacing w:line="360" w:lineRule="auto"/>
            </w:pPr>
            <w:r>
              <w:rPr>
                <w:rFonts w:eastAsia="inter" w:cs="inter" w:ascii="inter" w:hAnsi="inter"/>
                <w:color w:val="000000"/>
                <w:sz w:val="17"/>
              </w:rPr>
              <w:t xml:space="preserve">- Customizable workflows for different research domains and regulatory standards</w:t>
            </w:r>
          </w:p>
          <w:p>
            <w:pPr>
              <w:spacing w:line="360" w:lineRule="auto"/>
            </w:pPr>
            <w:r>
              <w:rPr>
                <w:rFonts w:eastAsia="inter" w:cs="inter" w:ascii="inter" w:hAnsi="inter"/>
                <w:color w:val="000000"/>
                <w:sz w:val="17"/>
              </w:rPr>
              <w:t xml:space="preserve">- Natural language report generation summarizing validation outcomes</w:t>
            </w:r>
          </w:p>
          <w:p>
            <w:pPr>
              <w:spacing w:line="360" w:lineRule="auto"/>
            </w:pPr>
            <w:r>
              <w:rPr>
                <w:rFonts w:eastAsia="inter" w:cs="inter" w:ascii="inter" w:hAnsi="inter"/>
                <w:color w:val="000000"/>
                <w:sz w:val="17"/>
              </w:rPr>
              <w:t xml:space="preserve">- Collaborative features for shared evidence review and annotation</w:t>
            </w:r>
          </w:p>
          <w:p>
            <w:pPr>
              <w:spacing w:line="360" w:lineRule="auto"/>
            </w:pPr>
            <w:r>
              <w:rPr>
                <w:rFonts w:eastAsia="inter" w:cs="inter" w:ascii="inter" w:hAnsi="inter"/>
                <w:color w:val="000000"/>
                <w:sz w:val="17"/>
              </w:rPr>
              <w:t xml:space="preserve">- Continuous knowledge graph enrichment with live updates and multi-modal data (clinical trials, patents, real-world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Enables enterprise adoption in pharmaceutical, academic, and healthcare settings</w:t>
            </w:r>
          </w:p>
          <w:p>
            <w:pPr>
              <w:spacing w:line="360" w:lineRule="auto"/>
            </w:pPr>
            <w:r>
              <w:rPr>
                <w:rFonts w:eastAsia="inter" w:cs="inter" w:ascii="inter" w:hAnsi="inter"/>
                <w:color w:val="000000"/>
                <w:sz w:val="17"/>
              </w:rPr>
              <w:t xml:space="preserve">- Accelerates scientific discovery at scale with collaborative intelligence</w:t>
            </w:r>
          </w:p>
          <w:p>
            <w:pPr>
              <w:spacing w:line="360" w:lineRule="auto"/>
            </w:pPr>
            <w:r>
              <w:rPr>
                <w:rFonts w:eastAsia="inter" w:cs="inter" w:ascii="inter" w:hAnsi="inter"/>
                <w:color w:val="000000"/>
                <w:sz w:val="17"/>
              </w:rPr>
              <w:t xml:space="preserve">- Maintains cutting-edge innovation with ongoing knowledge and AI updates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Strategic Differentiators</w:t>
      </w:r>
    </w:p>
    <w:p>
      <w:pPr>
        <w:numPr>
          <w:ilvl w:val="0"/>
          <w:numId w:val="68"/>
        </w:numPr>
        <w:spacing w:line="360" w:before="105" w:after="105" w:lineRule="auto"/>
      </w:pPr>
      <w:r>
        <w:rPr>
          <w:rFonts w:eastAsia="inter" w:cs="inter" w:ascii="inter" w:hAnsi="inter"/>
          <w:b/>
          <w:color w:val="000000"/>
          <w:sz w:val="21"/>
        </w:rPr>
        <w:t xml:space="preserve">Explainability at Every Step:</w:t>
      </w:r>
      <w:r>
        <w:rPr>
          <w:rFonts w:eastAsia="inter" w:cs="inter" w:ascii="inter" w:hAnsi="inter"/>
          <w:color w:val="000000"/>
          <w:sz w:val="21"/>
        </w:rPr>
        <w:t xml:space="preserve"> CoT prompting + RAG explanations build transparent, reproducible AI validation</w:t>
      </w:r>
    </w:p>
    <w:p>
      <w:pPr>
        <w:numPr>
          <w:ilvl w:val="0"/>
          <w:numId w:val="68"/>
        </w:numPr>
        <w:spacing w:line="360" w:before="105" w:after="105" w:lineRule="auto"/>
      </w:pPr>
      <w:r>
        <w:rPr>
          <w:rFonts w:eastAsia="inter" w:cs="inter" w:ascii="inter" w:hAnsi="inter"/>
          <w:b/>
          <w:color w:val="000000"/>
          <w:sz w:val="21"/>
        </w:rPr>
        <w:t xml:space="preserve">Multi-Agent Modular Architecture:</w:t>
      </w:r>
      <w:r>
        <w:rPr>
          <w:rFonts w:eastAsia="inter" w:cs="inter" w:ascii="inter" w:hAnsi="inter"/>
          <w:color w:val="000000"/>
          <w:sz w:val="21"/>
        </w:rPr>
        <w:t xml:space="preserve"> Enables flexible integration and future expansion of data sources and AI components</w:t>
      </w:r>
    </w:p>
    <w:p>
      <w:pPr>
        <w:numPr>
          <w:ilvl w:val="0"/>
          <w:numId w:val="68"/>
        </w:numPr>
        <w:spacing w:line="360" w:before="105" w:after="105" w:lineRule="auto"/>
      </w:pPr>
      <w:r>
        <w:rPr>
          <w:rFonts w:eastAsia="inter" w:cs="inter" w:ascii="inter" w:hAnsi="inter"/>
          <w:b/>
          <w:color w:val="000000"/>
          <w:sz w:val="21"/>
        </w:rPr>
        <w:t xml:space="preserve">Interactive Knowledge Graph:</w:t>
      </w:r>
      <w:r>
        <w:rPr>
          <w:rFonts w:eastAsia="inter" w:cs="inter" w:ascii="inter" w:hAnsi="inter"/>
          <w:color w:val="000000"/>
          <w:sz w:val="21"/>
        </w:rPr>
        <w:t xml:space="preserve"> Powerful visualization of evidence relationships fosters insight and trust</w:t>
      </w:r>
    </w:p>
    <w:p>
      <w:pPr>
        <w:numPr>
          <w:ilvl w:val="0"/>
          <w:numId w:val="68"/>
        </w:numPr>
        <w:spacing w:line="360" w:before="105" w:after="105" w:lineRule="auto"/>
      </w:pPr>
      <w:r>
        <w:rPr>
          <w:rFonts w:eastAsia="inter" w:cs="inter" w:ascii="inter" w:hAnsi="inter"/>
          <w:b/>
          <w:color w:val="000000"/>
          <w:sz w:val="21"/>
        </w:rPr>
        <w:t xml:space="preserve">Advanced AI Search:</w:t>
      </w:r>
      <w:r>
        <w:rPr>
          <w:rFonts w:eastAsia="inter" w:cs="inter" w:ascii="inter" w:hAnsi="inter"/>
          <w:color w:val="000000"/>
          <w:sz w:val="21"/>
        </w:rPr>
        <w:t xml:space="preserve"> LLM-enhanced query construction and multi-signal ranking maximize retrieval precision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i/>
          <w:color w:val="000000"/>
        </w:rPr>
        <w:t xml:space="preserve">MAHVES sets a new benchmark for automated, trustworthy, and scalable scientific hypothesis validation — accelerating research impact worldwide.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roadmap balances rapid, demonstrable value in early phases with scalable, cutting-edge advancements aligned to evolving AI and scientific trends.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think from pharmaceutical research scientist perspective ..how this application will help in evaluating hypothesis and drug discovery</w:t>
      </w:r>
    </w:p>
    <w:p>
      <w:pPr>
        <w:spacing w:line="360" w:after="210" w:lineRule="auto"/>
      </w:pPr>
      <w:r>
        <w:rPr>
          <w:rFonts w:eastAsia="inter" w:cs="inter" w:ascii="inter" w:hAnsi="inter"/>
          <w:color w:val="000000"/>
        </w:rPr>
        <w:t xml:space="preserve">From the perspective of a pharmaceutical research scientist, this application—MAHVES—can significantly enhance hypothesis evaluation and accelerate drug discovery in the following ways:</w:t>
      </w:r>
    </w:p>
    <w:p>
      <w:pPr>
        <w:spacing w:line="360" w:before="315" w:after="105" w:lineRule="auto"/>
        <w:ind w:left="-30"/>
        <w:jc w:val="left"/>
      </w:pPr>
      <w:r>
        <w:rPr>
          <w:rFonts w:eastAsia="inter" w:cs="inter" w:ascii="inter" w:hAnsi="inter"/>
          <w:b/>
          <w:color w:val="000000"/>
          <w:sz w:val="24"/>
        </w:rPr>
        <w:t xml:space="preserve">Accelerated Hypothesis Evaluation</w:t>
      </w:r>
    </w:p>
    <w:p>
      <w:pPr>
        <w:numPr>
          <w:ilvl w:val="0"/>
          <w:numId w:val="69"/>
        </w:numPr>
        <w:spacing w:line="360" w:before="105" w:after="105" w:lineRule="auto"/>
      </w:pPr>
      <w:r>
        <w:rPr>
          <w:rFonts w:eastAsia="inter" w:cs="inter" w:ascii="inter" w:hAnsi="inter"/>
          <w:color w:val="000000"/>
          <w:sz w:val="21"/>
        </w:rPr>
        <w:t xml:space="preserve">Automates exhaustive literature search across diverse biomedical databases (PubMed, ClinicalTrials, ArXiv), ensuring researchers do not miss critical studies.</w:t>
      </w:r>
    </w:p>
    <w:p>
      <w:pPr>
        <w:numPr>
          <w:ilvl w:val="0"/>
          <w:numId w:val="69"/>
        </w:numPr>
        <w:spacing w:line="360" w:before="105" w:after="105" w:lineRule="auto"/>
      </w:pPr>
      <w:r>
        <w:rPr>
          <w:rFonts w:eastAsia="inter" w:cs="inter" w:ascii="inter" w:hAnsi="inter"/>
          <w:color w:val="000000"/>
          <w:sz w:val="21"/>
        </w:rPr>
        <w:t xml:space="preserve">Converts complex, free-text hypotheses into optimized search queries using LLMs, expanding recall with synonym and concept-aware retrieval.</w:t>
      </w:r>
    </w:p>
    <w:p>
      <w:pPr>
        <w:numPr>
          <w:ilvl w:val="0"/>
          <w:numId w:val="69"/>
        </w:numPr>
        <w:spacing w:line="360" w:before="105" w:after="105" w:lineRule="auto"/>
      </w:pPr>
      <w:r>
        <w:rPr>
          <w:rFonts w:eastAsia="inter" w:cs="inter" w:ascii="inter" w:hAnsi="inter"/>
          <w:color w:val="000000"/>
          <w:sz w:val="21"/>
        </w:rPr>
        <w:t xml:space="preserve">Quickly synthesizes, scores, and ranks evidences based on scientific rigor, sample size, recency, and relevance, allowing scientists to focus on the most impactful studies.</w:t>
      </w:r>
    </w:p>
    <w:p>
      <w:pPr>
        <w:numPr>
          <w:ilvl w:val="0"/>
          <w:numId w:val="69"/>
        </w:numPr>
        <w:spacing w:line="360" w:before="105" w:after="105" w:lineRule="auto"/>
      </w:pPr>
      <w:r>
        <w:rPr>
          <w:rFonts w:eastAsia="inter" w:cs="inter" w:ascii="inter" w:hAnsi="inter"/>
          <w:color w:val="000000"/>
          <w:sz w:val="21"/>
        </w:rPr>
        <w:t xml:space="preserve">Provides transparent, AI-generated rationales that explain how each study supports or challenges the hypothesis, enabling informed decision-making without lengthy manual reviews.</w:t>
      </w:r>
    </w:p>
    <w:p>
      <w:pPr>
        <w:spacing w:line="360" w:before="315" w:after="105" w:lineRule="auto"/>
        <w:ind w:left="-30"/>
        <w:jc w:val="left"/>
      </w:pPr>
      <w:r>
        <w:rPr>
          <w:rFonts w:eastAsia="inter" w:cs="inter" w:ascii="inter" w:hAnsi="inter"/>
          <w:b/>
          <w:color w:val="000000"/>
          <w:sz w:val="24"/>
        </w:rPr>
        <w:t xml:space="preserve">Improved Scientific Rigor and Reproducibility</w:t>
      </w:r>
    </w:p>
    <w:p>
      <w:pPr>
        <w:numPr>
          <w:ilvl w:val="0"/>
          <w:numId w:val="70"/>
        </w:numPr>
        <w:spacing w:line="360" w:before="105" w:after="105" w:lineRule="auto"/>
      </w:pPr>
      <w:r>
        <w:rPr>
          <w:rFonts w:eastAsia="inter" w:cs="inter" w:ascii="inter" w:hAnsi="inter"/>
          <w:color w:val="000000"/>
          <w:sz w:val="21"/>
        </w:rPr>
        <w:t xml:space="preserve">Applies multi-dimensional scoring aligned with clinical research standards and FAIR principles, raising confidence in evidence quality and reproducibility.</w:t>
      </w:r>
    </w:p>
    <w:p>
      <w:pPr>
        <w:numPr>
          <w:ilvl w:val="0"/>
          <w:numId w:val="70"/>
        </w:numPr>
        <w:spacing w:line="360" w:before="105" w:after="105" w:lineRule="auto"/>
      </w:pPr>
      <w:r>
        <w:rPr>
          <w:rFonts w:eastAsia="inter" w:cs="inter" w:ascii="inter" w:hAnsi="inter"/>
          <w:color w:val="000000"/>
          <w:sz w:val="21"/>
        </w:rPr>
        <w:t xml:space="preserve">Transparently surfaces study designs, sample sizes, and publication metadata through Chain-of-Thought prompting, reducing human error in data extraction.</w:t>
      </w:r>
    </w:p>
    <w:p>
      <w:pPr>
        <w:numPr>
          <w:ilvl w:val="0"/>
          <w:numId w:val="70"/>
        </w:numPr>
        <w:spacing w:line="360" w:before="105" w:after="105" w:lineRule="auto"/>
      </w:pPr>
      <w:r>
        <w:rPr>
          <w:rFonts w:eastAsia="inter" w:cs="inter" w:ascii="inter" w:hAnsi="inter"/>
          <w:color w:val="000000"/>
          <w:sz w:val="21"/>
        </w:rPr>
        <w:t xml:space="preserve">Interactive knowledge graph visualization maps complex relationships among hypotheses, biomarkers, clinical endpoints, and studies, revealing hidden connections and mechanistic insights.</w:t>
      </w:r>
    </w:p>
    <w:p>
      <w:pPr>
        <w:spacing w:line="360" w:before="315" w:after="105" w:lineRule="auto"/>
        <w:ind w:left="-30"/>
        <w:jc w:val="left"/>
      </w:pPr>
      <w:r>
        <w:rPr>
          <w:rFonts w:eastAsia="inter" w:cs="inter" w:ascii="inter" w:hAnsi="inter"/>
          <w:b/>
          <w:color w:val="000000"/>
          <w:sz w:val="24"/>
        </w:rPr>
        <w:t xml:space="preserve">Enhanced Drug Discovery Efficiency</w:t>
      </w:r>
    </w:p>
    <w:p>
      <w:pPr>
        <w:numPr>
          <w:ilvl w:val="0"/>
          <w:numId w:val="71"/>
        </w:numPr>
        <w:spacing w:line="360" w:before="105" w:after="105" w:lineRule="auto"/>
      </w:pPr>
      <w:r>
        <w:rPr>
          <w:rFonts w:eastAsia="inter" w:cs="inter" w:ascii="inter" w:hAnsi="inter"/>
          <w:color w:val="000000"/>
          <w:sz w:val="21"/>
        </w:rPr>
        <w:t xml:space="preserve">Enables rapid validation of target hypotheses related to drug mechanisms, biomarker associations, or therapeutic efficacy by aggregating up-to-date global evidence.</w:t>
      </w:r>
    </w:p>
    <w:p>
      <w:pPr>
        <w:numPr>
          <w:ilvl w:val="0"/>
          <w:numId w:val="71"/>
        </w:numPr>
        <w:spacing w:line="360" w:before="105" w:after="105" w:lineRule="auto"/>
      </w:pPr>
      <w:r>
        <w:rPr>
          <w:rFonts w:eastAsia="inter" w:cs="inter" w:ascii="inter" w:hAnsi="inter"/>
          <w:color w:val="000000"/>
          <w:sz w:val="21"/>
        </w:rPr>
        <w:t xml:space="preserve">Supports early-stage safety and efficacy evidence checks by combining clinical data with literature insights, reducing risks prior to expensive experiments or trials.</w:t>
      </w:r>
    </w:p>
    <w:p>
      <w:pPr>
        <w:numPr>
          <w:ilvl w:val="0"/>
          <w:numId w:val="71"/>
        </w:numPr>
        <w:spacing w:line="360" w:before="105" w:after="105" w:lineRule="auto"/>
      </w:pPr>
      <w:r>
        <w:rPr>
          <w:rFonts w:eastAsia="inter" w:cs="inter" w:ascii="inter" w:hAnsi="inter"/>
          <w:color w:val="000000"/>
          <w:sz w:val="21"/>
        </w:rPr>
        <w:t xml:space="preserve">Facilitates competitive intelligence by continuously monitoring emerging data across multiple sources with advanced, AI-driven search and filtering.</w:t>
      </w:r>
    </w:p>
    <w:p>
      <w:pPr>
        <w:numPr>
          <w:ilvl w:val="0"/>
          <w:numId w:val="71"/>
        </w:numPr>
        <w:spacing w:line="360" w:before="105" w:after="105" w:lineRule="auto"/>
      </w:pPr>
      <w:r>
        <w:rPr>
          <w:rFonts w:eastAsia="inter" w:cs="inter" w:ascii="inter" w:hAnsi="inter"/>
          <w:color w:val="000000"/>
          <w:sz w:val="21"/>
        </w:rPr>
        <w:t xml:space="preserve">Provides scalable infrastructure to evaluate multiple hypotheses concurrently, empowering cross-functional teams to accelerate pipeline prioritization and strategic decisions.</w:t>
      </w:r>
    </w:p>
    <w:p>
      <w:pPr>
        <w:spacing w:line="360" w:before="315" w:after="105" w:lineRule="auto"/>
        <w:ind w:left="-30"/>
        <w:jc w:val="left"/>
      </w:pPr>
      <w:r>
        <w:rPr>
          <w:rFonts w:eastAsia="inter" w:cs="inter" w:ascii="inter" w:hAnsi="inter"/>
          <w:b/>
          <w:color w:val="000000"/>
          <w:sz w:val="24"/>
        </w:rPr>
        <w:t xml:space="preserve">Collaborative and Traceable Research</w:t>
      </w:r>
    </w:p>
    <w:p>
      <w:pPr>
        <w:numPr>
          <w:ilvl w:val="0"/>
          <w:numId w:val="72"/>
        </w:numPr>
        <w:spacing w:line="360" w:before="105" w:after="105" w:lineRule="auto"/>
      </w:pPr>
      <w:r>
        <w:rPr>
          <w:rFonts w:eastAsia="inter" w:cs="inter" w:ascii="inter" w:hAnsi="inter"/>
          <w:color w:val="000000"/>
          <w:sz w:val="21"/>
        </w:rPr>
        <w:t xml:space="preserve">Comprehensive audit trails and explainable AI outputs enable reproducible results critical for regulatory submissions and cross-team collaboration.</w:t>
      </w:r>
    </w:p>
    <w:p>
      <w:pPr>
        <w:numPr>
          <w:ilvl w:val="0"/>
          <w:numId w:val="72"/>
        </w:numPr>
        <w:spacing w:line="360" w:before="105" w:after="105" w:lineRule="auto"/>
      </w:pPr>
      <w:r>
        <w:rPr>
          <w:rFonts w:eastAsia="inter" w:cs="inter" w:ascii="inter" w:hAnsi="inter"/>
          <w:color w:val="000000"/>
          <w:sz w:val="21"/>
        </w:rPr>
        <w:t xml:space="preserve">The platform’s modular and extensible architecture supports integration of proprietary data sources, enhancing organization-specific knowledge synthesis.</w:t>
      </w:r>
    </w:p>
    <w:p>
      <w:pPr>
        <w:numPr>
          <w:ilvl w:val="0"/>
          <w:numId w:val="72"/>
        </w:numPr>
        <w:spacing w:line="360" w:before="105" w:after="105" w:lineRule="auto"/>
      </w:pPr>
      <w:r>
        <w:rPr>
          <w:rFonts w:eastAsia="inter" w:cs="inter" w:ascii="inter" w:hAnsi="inter"/>
          <w:color w:val="000000"/>
          <w:sz w:val="21"/>
        </w:rPr>
        <w:t xml:space="preserve">Natural language generated summaries and reports streamline communication to stakeholders, accelerating go/no-go decisions.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MAHVES transforms pharmaceutical research by automating and enhancing the scientific review process, improving rigor and transparency, and accelerating critical insights—thereby reducing time to discovery and optimizing resource allocation in drug development programs.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give some sample application input and output and how this help in drug discovery</w:t>
      </w:r>
    </w:p>
    <w:p>
      <w:pPr>
        <w:spacing w:line="360" w:after="210" w:lineRule="auto"/>
      </w:pPr>
      <w:r>
        <w:rPr>
          <w:rFonts w:eastAsia="inter" w:cs="inter" w:ascii="inter" w:hAnsi="inter"/>
          <w:color w:val="000000"/>
        </w:rPr>
        <w:t xml:space="preserve">Here are some sample inputs and outputs for MAHVES along with how they help pharmaceutical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Sample Application Input / Output Pairs</w:t>
      </w:r>
    </w:p>
    <w:p>
      <w:pPr>
        <w:spacing w:line="360" w:before="315" w:after="105" w:lineRule="auto"/>
        <w:ind w:left="-30"/>
        <w:jc w:val="left"/>
      </w:pPr>
      <w:r>
        <w:rPr>
          <w:rFonts w:eastAsia="inter" w:cs="inter" w:ascii="inter" w:hAnsi="inter"/>
          <w:b/>
          <w:color w:val="000000"/>
          <w:sz w:val="24"/>
        </w:rPr>
        <w:t xml:space="preserve">Example 1: Mechanism Hypothesis</w:t>
      </w:r>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"Does daily vitamin D supplementation reduce incidence of respiratory infections in adults?"</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Vitamin D supplementation and respiratory infection incidence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"This meta-analysis of 20 RCTs demonstrates a 19% reduction in respiratory infections with vitamin D supplementation."</w:t>
            </w:r>
          </w:p>
        </w:tc>
        <w:tc>
          <w:tcPr>
            <w:tcBorders>
              <w:top w:val="single" w:sz="1" w:space="0" w:color="000000"/>
              <w:bottom w:val="single" w:sz="1" w:space="0" w:color="000000"/>
            </w:tcBorders>
          </w:tcPr>
          <w:p>
            <w:pPr>
              <w:spacing w:line="360" w:lineRule="auto"/>
            </w:pPr>
            <w:hyperlink r:id="rId21">
              <w:r>
                <w:rPr>
                  <w:rFonts w:eastAsia="inter" w:cs="inter" w:ascii="inter" w:hAnsi="inter"/>
                  <w:color w:val="#000"/>
                  <w:sz w:val="17"/>
                  <w:u w:val="single"/>
                </w:rPr>
                <w:t xml:space="preserve">pubmed.ncbi.nlm.nih.gov/34567890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vitamin D for respiratory health in adults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 trial shows vitamin D reduced infection rates during winter. Sample size of 1,200 supports statistical power."</w:t>
            </w:r>
          </w:p>
        </w:tc>
        <w:tc>
          <w:tcPr>
            <w:tcBorders>
              <w:top w:val="single" w:sz="1" w:space="0" w:color="000000"/>
              <w:bottom w:val="single" w:sz="1" w:space="0" w:color="000000"/>
            </w:tcBorders>
          </w:tcPr>
          <w:p>
            <w:pPr>
              <w:spacing w:line="360" w:lineRule="auto"/>
            </w:pPr>
            <w:hyperlink r:id="rId22">
              <w:r>
                <w:rPr>
                  <w:rFonts w:eastAsia="inter" w:cs="inter" w:ascii="inter" w:hAnsi="inter"/>
                  <w:color w:val="#000"/>
                  <w:sz w:val="17"/>
                  <w:u w:val="single"/>
                </w:rPr>
                <w:t xml:space="preserve">pubmed.ncbi.nlm.nih.gov/33445566</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Supports early validation of immune modulation hypotheses, helping prioritize vitamin D for respiratory therapeutic development or repurposing.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2: Drug Safety Hypothesis</w:t>
      </w:r>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"Is metformin associated with decreased cancer mortality in patients with type 2 diabetes?"</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Cohort study: Metformin usage and cancer mortality among diabetics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"Large-scale cohort confirms 31% cancer mortality reduction in metformin users over 10 years, controlling confounders."</w:t>
            </w:r>
          </w:p>
        </w:tc>
        <w:tc>
          <w:tcPr>
            <w:tcBorders>
              <w:top w:val="single" w:sz="1" w:space="0" w:color="000000"/>
              <w:bottom w:val="single" w:sz="1" w:space="0" w:color="000000"/>
            </w:tcBorders>
          </w:tcPr>
          <w:p>
            <w:pPr>
              <w:spacing w:line="360" w:lineRule="auto"/>
            </w:pPr>
            <w:hyperlink r:id="rId23">
              <w:r>
                <w:rPr>
                  <w:rFonts w:eastAsia="inter" w:cs="inter" w:ascii="inter" w:hAnsi="inter"/>
                  <w:color w:val="#000"/>
                  <w:sz w:val="17"/>
                  <w:u w:val="single"/>
                </w:rPr>
                <w:t xml:space="preserve">pubmed.ncbi.nlm.nih.gov/35678901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Systematic review on metformin and cancer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"Multiple studies pooled suggest protective effects; highlights need for further trials on mechanism of action."</w:t>
            </w:r>
          </w:p>
        </w:tc>
        <w:tc>
          <w:tcPr>
            <w:tcBorders>
              <w:top w:val="single" w:sz="1" w:space="0" w:color="000000"/>
              <w:bottom w:val="single" w:sz="1" w:space="0" w:color="000000"/>
            </w:tcBorders>
          </w:tcPr>
          <w:p>
            <w:pPr>
              <w:spacing w:line="360" w:lineRule="auto"/>
            </w:pPr>
            <w:hyperlink r:id="rId24">
              <w:r>
                <w:rPr>
                  <w:rFonts w:eastAsia="inter" w:cs="inter" w:ascii="inter" w:hAnsi="inter"/>
                  <w:color w:val="#000"/>
                  <w:sz w:val="17"/>
                  <w:u w:val="single"/>
                </w:rPr>
                <w:t xml:space="preserve">pubmed.ncbi.nlm.nih.gov/34512345</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Validates drug repurposing hypotheses; directs resources towards mechanistic and clinical studies optimizing metformin’s anticancer properties.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3: Therapeutic Intervention Hypothesis</w:t>
      </w:r>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"Does cognitive behavioral therapy improve sleep quality in adults with chronic insomnia?"</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on CBT for chronic insomnia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"CBT significantly improves sleep onset latency and quality; high-quality evidence from RCTs underpins effect estimates."</w:t>
            </w:r>
          </w:p>
        </w:tc>
        <w:tc>
          <w:tcPr>
            <w:tcBorders>
              <w:top w:val="single" w:sz="1" w:space="0" w:color="000000"/>
              <w:bottom w:val="single" w:sz="1" w:space="0" w:color="000000"/>
            </w:tcBorders>
          </w:tcPr>
          <w:p>
            <w:pPr>
              <w:spacing w:line="360" w:lineRule="auto"/>
            </w:pPr>
            <w:hyperlink r:id="rId25">
              <w:r>
                <w:rPr>
                  <w:rFonts w:eastAsia="inter" w:cs="inter" w:ascii="inter" w:hAnsi="inter"/>
                  <w:color w:val="#000"/>
                  <w:sz w:val="17"/>
                  <w:u w:val="single"/>
                </w:rPr>
                <w:t xml:space="preserve">pubmed.ncbi.nlm.nih.gov/34321098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CBT vs pharmacotherapy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"Trial confirms durable benefits of CBT over medication, with fewer side effects and improved sleep efficiency."</w:t>
            </w:r>
          </w:p>
        </w:tc>
        <w:tc>
          <w:tcPr>
            <w:tcBorders>
              <w:top w:val="single" w:sz="1" w:space="0" w:color="000000"/>
              <w:bottom w:val="single" w:sz="1" w:space="0" w:color="000000"/>
            </w:tcBorders>
          </w:tcPr>
          <w:p>
            <w:pPr>
              <w:spacing w:line="360" w:lineRule="auto"/>
            </w:pPr>
            <w:hyperlink r:id="rId26">
              <w:r>
                <w:rPr>
                  <w:rFonts w:eastAsia="inter" w:cs="inter" w:ascii="inter" w:hAnsi="inter"/>
                  <w:color w:val="#000"/>
                  <w:sz w:val="17"/>
                  <w:u w:val="single"/>
                </w:rPr>
                <w:t xml:space="preserve">pubmed.ncbi.nlm.nih.gov/33112233</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Guides development of non-pharma interventions or combination therapies, optimizing patient outcomes with reduced side effects.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This Helps Pharmaceutical Research and Drug Discovery</w:t>
      </w:r>
    </w:p>
    <w:p>
      <w:pPr>
        <w:numPr>
          <w:ilvl w:val="0"/>
          <w:numId w:val="73"/>
        </w:numPr>
        <w:spacing w:line="360" w:after="210" w:lineRule="auto"/>
      </w:pPr>
      <w:r>
        <w:rPr>
          <w:rFonts w:eastAsia="inter" w:cs="inter" w:ascii="inter" w:hAnsi="inter"/>
          <w:b/>
          <w:color w:val="000000"/>
          <w:sz w:val="21"/>
        </w:rPr>
        <w:t xml:space="preserve">Rapid Validation of Biological Hypotheses:</w:t>
      </w:r>
      <w:r>
        <w:rPr>
          <w:rFonts w:eastAsia="inter" w:cs="inter" w:ascii="inter" w:hAnsi="inter"/>
          <w:color w:val="000000"/>
          <w:sz w:val="21"/>
        </w:rPr>
        <w:br w:type="textWrapping"/>
      </w:r>
      <w:r>
        <w:rPr>
          <w:rFonts w:eastAsia="inter" w:cs="inter" w:ascii="inter" w:hAnsi="inter"/>
          <w:color w:val="000000"/>
          <w:sz w:val="21"/>
        </w:rPr>
        <w:t xml:space="preserve">Quickly consolidates scientific evidence supporting or opposing hypotheses about disease mechanisms, potential drug targets, or therapeutic effects.</w:t>
      </w:r>
    </w:p>
    <w:p>
      <w:pPr>
        <w:numPr>
          <w:ilvl w:val="0"/>
          <w:numId w:val="73"/>
        </w:numPr>
        <w:spacing w:line="360" w:after="210" w:lineRule="auto"/>
      </w:pPr>
      <w:r>
        <w:rPr>
          <w:rFonts w:eastAsia="inter" w:cs="inter" w:ascii="inter" w:hAnsi="inter"/>
          <w:b/>
          <w:color w:val="000000"/>
          <w:sz w:val="21"/>
        </w:rPr>
        <w:t xml:space="preserve">Candidate Prioritization:</w:t>
      </w:r>
      <w:r>
        <w:rPr>
          <w:rFonts w:eastAsia="inter" w:cs="inter" w:ascii="inter" w:hAnsi="inter"/>
          <w:color w:val="000000"/>
          <w:sz w:val="21"/>
        </w:rPr>
        <w:br w:type="textWrapping"/>
      </w:r>
      <w:r>
        <w:rPr>
          <w:rFonts w:eastAsia="inter" w:cs="inter" w:ascii="inter" w:hAnsi="inter"/>
          <w:color w:val="000000"/>
          <w:sz w:val="21"/>
        </w:rPr>
        <w:t xml:space="preserve">Assigns robust scores considering multiple quality facets enabling prioritization of leads, reducing unnecessary experimental costs.</w:t>
      </w:r>
    </w:p>
    <w:p>
      <w:pPr>
        <w:numPr>
          <w:ilvl w:val="0"/>
          <w:numId w:val="73"/>
        </w:numPr>
        <w:spacing w:line="360" w:after="210" w:lineRule="auto"/>
      </w:pPr>
      <w:r>
        <w:rPr>
          <w:rFonts w:eastAsia="inter" w:cs="inter" w:ascii="inter" w:hAnsi="inter"/>
          <w:b/>
          <w:color w:val="000000"/>
          <w:sz w:val="21"/>
        </w:rPr>
        <w:t xml:space="preserve">Drug Repurposing Insights:</w:t>
      </w:r>
      <w:r>
        <w:rPr>
          <w:rFonts w:eastAsia="inter" w:cs="inter" w:ascii="inter" w:hAnsi="inter"/>
          <w:color w:val="000000"/>
          <w:sz w:val="21"/>
        </w:rPr>
        <w:br w:type="textWrapping"/>
      </w:r>
      <w:r>
        <w:rPr>
          <w:rFonts w:eastAsia="inter" w:cs="inter" w:ascii="inter" w:hAnsi="inter"/>
          <w:color w:val="000000"/>
          <w:sz w:val="21"/>
        </w:rPr>
        <w:t xml:space="preserve">Aggregates and interprets literature linking existing drugs (e.g., metformin) with novel indications, accelerating new use discovery.</w:t>
      </w:r>
    </w:p>
    <w:p>
      <w:pPr>
        <w:numPr>
          <w:ilvl w:val="0"/>
          <w:numId w:val="73"/>
        </w:numPr>
        <w:spacing w:line="360" w:after="210" w:lineRule="auto"/>
      </w:pPr>
      <w:r>
        <w:rPr>
          <w:rFonts w:eastAsia="inter" w:cs="inter" w:ascii="inter" w:hAnsi="inter"/>
          <w:b/>
          <w:color w:val="000000"/>
          <w:sz w:val="21"/>
        </w:rPr>
        <w:t xml:space="preserve">Risk Mitigation:</w:t>
      </w:r>
      <w:r>
        <w:rPr>
          <w:rFonts w:eastAsia="inter" w:cs="inter" w:ascii="inter" w:hAnsi="inter"/>
          <w:color w:val="000000"/>
          <w:sz w:val="21"/>
        </w:rPr>
        <w:br w:type="textWrapping"/>
      </w:r>
      <w:r>
        <w:rPr>
          <w:rFonts w:eastAsia="inter" w:cs="inter" w:ascii="inter" w:hAnsi="inter"/>
          <w:color w:val="000000"/>
          <w:sz w:val="21"/>
        </w:rPr>
        <w:t xml:space="preserve">Identifies conflicting evidence early, reducing late-stage failures and guiding focused experimental design.</w:t>
      </w:r>
    </w:p>
    <w:p>
      <w:pPr>
        <w:numPr>
          <w:ilvl w:val="0"/>
          <w:numId w:val="73"/>
        </w:numPr>
        <w:spacing w:line="360" w:after="210" w:lineRule="auto"/>
      </w:pPr>
      <w:r>
        <w:rPr>
          <w:rFonts w:eastAsia="inter" w:cs="inter" w:ascii="inter" w:hAnsi="inter"/>
          <w:b/>
          <w:color w:val="000000"/>
          <w:sz w:val="21"/>
        </w:rPr>
        <w:t xml:space="preserve">Transparent &amp; Explainable AI:</w:t>
      </w:r>
      <w:r>
        <w:rPr>
          <w:rFonts w:eastAsia="inter" w:cs="inter" w:ascii="inter" w:hAnsi="inter"/>
          <w:color w:val="000000"/>
          <w:sz w:val="21"/>
        </w:rPr>
        <w:br w:type="textWrapping"/>
      </w:r>
      <w:r>
        <w:rPr>
          <w:rFonts w:eastAsia="inter" w:cs="inter" w:ascii="inter" w:hAnsi="inter"/>
          <w:color w:val="000000"/>
          <w:sz w:val="21"/>
        </w:rPr>
        <w:t xml:space="preserve">Provides clear rationale for scoring and ranking, facilitating review by regulatory, clinical, and research experts.</w:t>
      </w:r>
    </w:p>
    <w:p>
      <w:pPr>
        <w:numPr>
          <w:ilvl w:val="0"/>
          <w:numId w:val="73"/>
        </w:numPr>
        <w:spacing w:line="360" w:after="210" w:lineRule="auto"/>
      </w:pPr>
      <w:r>
        <w:rPr>
          <w:rFonts w:eastAsia="inter" w:cs="inter" w:ascii="inter" w:hAnsi="inter"/>
          <w:b/>
          <w:color w:val="000000"/>
          <w:sz w:val="21"/>
        </w:rPr>
        <w:t xml:space="preserve">Comprehensive Evidence Coverage:</w:t>
      </w:r>
      <w:r>
        <w:rPr>
          <w:rFonts w:eastAsia="inter" w:cs="inter" w:ascii="inter" w:hAnsi="inter"/>
          <w:color w:val="000000"/>
          <w:sz w:val="21"/>
        </w:rPr>
        <w:br w:type="textWrapping"/>
      </w:r>
      <w:r>
        <w:rPr>
          <w:rFonts w:eastAsia="inter" w:cs="inter" w:ascii="inter" w:hAnsi="inter"/>
          <w:color w:val="000000"/>
          <w:sz w:val="21"/>
        </w:rPr>
        <w:t xml:space="preserve">Uses advanced query construction and multi-source integration to capture a wide net of relevant studies often missed by manual review.</w:t>
      </w:r>
    </w:p>
    <w:p>
      <w:pPr>
        <w:numPr>
          <w:ilvl w:val="0"/>
          <w:numId w:val="73"/>
        </w:numPr>
        <w:spacing w:line="360" w:after="210" w:lineRule="auto"/>
      </w:pPr>
      <w:r>
        <w:rPr>
          <w:rFonts w:eastAsia="inter" w:cs="inter" w:ascii="inter" w:hAnsi="inter"/>
          <w:b/>
          <w:color w:val="000000"/>
          <w:sz w:val="21"/>
        </w:rPr>
        <w:t xml:space="preserve">Supports Multi-Modal Therapeutic Strategies:</w:t>
      </w:r>
      <w:r>
        <w:rPr>
          <w:rFonts w:eastAsia="inter" w:cs="inter" w:ascii="inter" w:hAnsi="inter"/>
          <w:color w:val="000000"/>
          <w:sz w:val="21"/>
        </w:rPr>
        <w:br w:type="textWrapping"/>
      </w:r>
      <w:r>
        <w:rPr>
          <w:rFonts w:eastAsia="inter" w:cs="inter" w:ascii="inter" w:hAnsi="inter"/>
          <w:color w:val="000000"/>
          <w:sz w:val="21"/>
        </w:rPr>
        <w:t xml:space="preserve">Facilitates evaluation of pharmacological and non-pharmacological interventions (e.g., CBT), enabling integrated drug development.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AI-accelerated evidence synthesis empowers research scientists to transform vast biomedical data into actionable drug discovery insights, saving time, funds, and increasing success probabilities.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155" w:name="fn1"/>
    <w:bookmarkEnd w:id="155"/>
    <w:p>
      <w:pPr>
        <w:numPr>
          <w:ilvl w:val="0"/>
          <w:numId w:val="75"/>
        </w:numPr>
        <w:spacing w:line="360" w:after="210" w:lineRule="auto"/>
      </w:pPr>
      <w:hyperlink r:id="rId27">
        <w:r>
          <w:rPr>
            <w:rFonts w:eastAsia="inter" w:cs="inter" w:ascii="inter" w:hAnsi="inter"/>
            <w:color w:val="#000"/>
            <w:sz w:val="18"/>
            <w:u w:val="single"/>
          </w:rPr>
          <w:t xml:space="preserve">https://arxiv.org/html/2509.11523v1</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56" w:name="fn2"/>
    <w:bookmarkEnd w:id="156"/>
    <w:p>
      <w:pPr>
        <w:numPr>
          <w:ilvl w:val="0"/>
          <w:numId w:val="75"/>
        </w:numPr>
        <w:spacing w:line="360" w:after="210" w:lineRule="auto"/>
      </w:pPr>
      <w:hyperlink r:id="rId28">
        <w:r>
          <w:rPr>
            <w:rFonts w:eastAsia="inter" w:cs="inter" w:ascii="inter" w:hAnsi="inter"/>
            <w:color w:val="#000"/>
            <w:sz w:val="18"/>
            <w:u w:val="single"/>
          </w:rPr>
          <w:t xml:space="preserve">https://arxiv.org/pdf/2502.09858.pdf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57" w:name="fn3"/>
    <w:bookmarkEnd w:id="157"/>
    <w:p>
      <w:pPr>
        <w:numPr>
          <w:ilvl w:val="0"/>
          <w:numId w:val="75"/>
        </w:numPr>
        <w:spacing w:line="360" w:after="210" w:lineRule="auto"/>
      </w:pPr>
      <w:hyperlink r:id="rId29">
        <w:r>
          <w:rPr>
            <w:rFonts w:eastAsia="inter" w:cs="inter" w:ascii="inter" w:hAnsi="inter"/>
            <w:color w:val="#000"/>
            <w:sz w:val="18"/>
            <w:u w:val="single"/>
          </w:rPr>
          <w:t xml:space="preserve">https://openreview.net/forum?id=iTevNo8PzG&amp;noteId=6DFYazHqy1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58" w:name="fn4"/>
    <w:bookmarkEnd w:id="158"/>
    <w:p>
      <w:pPr>
        <w:numPr>
          <w:ilvl w:val="0"/>
          <w:numId w:val="75"/>
        </w:numPr>
        <w:spacing w:line="360" w:after="210" w:lineRule="auto"/>
      </w:pPr>
      <w:hyperlink r:id="rId30">
        <w:r>
          <w:rPr>
            <w:rFonts w:eastAsia="inter" w:cs="inter" w:ascii="inter" w:hAnsi="inter"/>
            <w:color w:val="#000"/>
            <w:sz w:val="18"/>
            <w:u w:val="single"/>
          </w:rPr>
          <w:t xml:space="preserve">https://arxiv.org/abs/2505.13400</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59" w:name="fn5"/>
    <w:bookmarkEnd w:id="159"/>
    <w:p>
      <w:pPr>
        <w:numPr>
          <w:ilvl w:val="0"/>
          <w:numId w:val="75"/>
        </w:numPr>
        <w:spacing w:line="360" w:after="210" w:lineRule="auto"/>
      </w:pPr>
      <w:hyperlink r:id="rId31">
        <w:r>
          <w:rPr>
            <w:rFonts w:eastAsia="inter" w:cs="inter" w:ascii="inter" w:hAnsi="inter"/>
            <w:color w:val="#000"/>
            <w:sz w:val="18"/>
            <w:u w:val="single"/>
          </w:rPr>
          <w:t xml:space="preserve">https://www.gastonsanchez.com/R-web-technologies/4-03-api-pubmed.html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0" w:name="fn6"/>
    <w:bookmarkEnd w:id="160"/>
    <w:p>
      <w:pPr>
        <w:numPr>
          <w:ilvl w:val="0"/>
          <w:numId w:val="75"/>
        </w:numPr>
        <w:spacing w:line="360" w:after="210" w:lineRule="auto"/>
      </w:pPr>
      <w:hyperlink r:id="rId32">
        <w:r>
          <w:rPr>
            <w:rFonts w:eastAsia="inter" w:cs="inter" w:ascii="inter" w:hAnsi="inter"/>
            <w:color w:val="#000"/>
            <w:sz w:val="18"/>
            <w:u w:val="single"/>
          </w:rPr>
          <w:t xml:space="preserve">https://www.nlm.nih.gov/dataguide/eutilities/utilities.html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1" w:name="fn7"/>
    <w:bookmarkEnd w:id="161"/>
    <w:p>
      <w:pPr>
        <w:numPr>
          <w:ilvl w:val="0"/>
          <w:numId w:val="75"/>
        </w:numPr>
        <w:spacing w:line="360" w:after="210" w:lineRule="auto"/>
      </w:pPr>
      <w:hyperlink r:id="rId33">
        <w:r>
          <w:rPr>
            <w:rFonts w:eastAsia="inter" w:cs="inter" w:ascii="inter" w:hAnsi="inter"/>
            <w:color w:val="#000"/>
            <w:sz w:val="18"/>
            <w:u w:val="single"/>
          </w:rPr>
          <w:t xml:space="preserve">https://www.ncbi.nlm.nih.gov/books/NBK25497/</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2" w:name="fn8"/>
    <w:bookmarkEnd w:id="162"/>
    <w:p>
      <w:pPr>
        <w:numPr>
          <w:ilvl w:val="0"/>
          <w:numId w:val="75"/>
        </w:numPr>
        <w:spacing w:line="360" w:after="210" w:lineRule="auto"/>
      </w:pPr>
      <w:hyperlink r:id="rId34">
        <w:r>
          <w:rPr>
            <w:rFonts w:eastAsia="inter" w:cs="inter" w:ascii="inter" w:hAnsi="inter"/>
            <w:color w:val="#000"/>
            <w:sz w:val="18"/>
            <w:u w:val="single"/>
          </w:rPr>
          <w:t xml:space="preserve">https://www.ncbi.nlm.nih.gov/books/NBK25501/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3" w:name="fn9"/>
    <w:bookmarkEnd w:id="163"/>
    <w:p>
      <w:pPr>
        <w:numPr>
          <w:ilvl w:val="0"/>
          <w:numId w:val="75"/>
        </w:numPr>
        <w:spacing w:line="360" w:after="210" w:lineRule="auto"/>
      </w:pPr>
      <w:hyperlink r:id="rId35">
        <w:r>
          <w:rPr>
            <w:rFonts w:eastAsia="inter" w:cs="inter" w:ascii="inter" w:hAnsi="inter"/>
            <w:color w:val="#000"/>
            <w:sz w:val="18"/>
            <w:u w:val="single"/>
          </w:rPr>
          <w:t xml:space="preserve">https://www.utc.edu/library/services/instruction/evidence-synthesis/guide-evidence-synthesis/steps-evidence-synthesis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4" w:name="fn10"/>
    <w:bookmarkEnd w:id="164"/>
    <w:p>
      <w:pPr>
        <w:numPr>
          <w:ilvl w:val="0"/>
          <w:numId w:val="75"/>
        </w:numPr>
        <w:spacing w:line="360" w:after="210" w:lineRule="auto"/>
      </w:pPr>
      <w:hyperlink r:id="rId36">
        <w:r>
          <w:rPr>
            <w:rFonts w:eastAsia="inter" w:cs="inter" w:ascii="inter" w:hAnsi="inter"/>
            <w:color w:val="#000"/>
            <w:sz w:val="18"/>
            <w:u w:val="single"/>
          </w:rPr>
          <w:t xml:space="preserve">https://guides.library.cornell.edu/evidence-synthesis/types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5" w:name="fn11"/>
    <w:bookmarkEnd w:id="165"/>
    <w:p>
      <w:pPr>
        <w:numPr>
          <w:ilvl w:val="0"/>
          <w:numId w:val="75"/>
        </w:numPr>
        <w:spacing w:line="360" w:after="210" w:lineRule="auto"/>
      </w:pPr>
      <w:hyperlink r:id="rId37">
        <w:r>
          <w:rPr>
            <w:rFonts w:eastAsia="inter" w:cs="inter" w:ascii="inter" w:hAnsi="inter"/>
            <w:color w:val="#000"/>
            <w:sz w:val="18"/>
            <w:u w:val="single"/>
          </w:rPr>
          <w:t xml:space="preserve">https://libraryguides.mayo.edu/c.php?g=1136733&amp;p=8514645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6" w:name="fn12"/>
    <w:bookmarkEnd w:id="166"/>
    <w:p>
      <w:pPr>
        <w:numPr>
          <w:ilvl w:val="0"/>
          <w:numId w:val="75"/>
        </w:numPr>
        <w:spacing w:line="360" w:after="210" w:lineRule="auto"/>
      </w:pPr>
      <w:hyperlink r:id="rId38">
        <w:r>
          <w:rPr>
            <w:rFonts w:eastAsia="inter" w:cs="inter" w:ascii="inter" w:hAnsi="inter"/>
            <w:color w:val="#000"/>
            <w:sz w:val="18"/>
            <w:u w:val="single"/>
          </w:rPr>
          <w:t xml:space="preserve">https://pmc.ncbi.nlm.nih.gov/articles/PMC10248995/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7" w:name="fn13"/>
    <w:bookmarkEnd w:id="167"/>
    <w:p>
      <w:pPr>
        <w:numPr>
          <w:ilvl w:val="0"/>
          <w:numId w:val="75"/>
        </w:numPr>
        <w:spacing w:line="360" w:after="210" w:lineRule="auto"/>
      </w:pPr>
      <w:hyperlink r:id="rId39">
        <w:r>
          <w:rPr>
            <w:rFonts w:eastAsia="inter" w:cs="inter" w:ascii="inter" w:hAnsi="inter"/>
            <w:color w:val="#000"/>
            <w:sz w:val="18"/>
            <w:u w:val="single"/>
          </w:rPr>
          <w:t xml:space="preserve">https://gradepro.org/handbook</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8" w:name="fn14"/>
    <w:bookmarkEnd w:id="168"/>
    <w:p>
      <w:pPr>
        <w:numPr>
          <w:ilvl w:val="0"/>
          <w:numId w:val="75"/>
        </w:numPr>
        <w:spacing w:line="360" w:after="210" w:lineRule="auto"/>
      </w:pPr>
      <w:hyperlink r:id="rId40">
        <w:r>
          <w:rPr>
            <w:rFonts w:eastAsia="inter" w:cs="inter" w:ascii="inter" w:hAnsi="inter"/>
            <w:color w:val="#000"/>
            <w:sz w:val="18"/>
            <w:u w:val="single"/>
          </w:rPr>
          <w:t xml:space="preserve">https://peerj.com/articles/cs-208/</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9" w:name="fn15"/>
    <w:bookmarkEnd w:id="169"/>
    <w:p>
      <w:pPr>
        <w:numPr>
          <w:ilvl w:val="0"/>
          <w:numId w:val="75"/>
        </w:numPr>
        <w:spacing w:line="360" w:after="210" w:lineRule="auto"/>
      </w:pPr>
      <w:hyperlink r:id="rId41">
        <w:r>
          <w:rPr>
            <w:rFonts w:eastAsia="inter" w:cs="inter" w:ascii="inter" w:hAnsi="inter"/>
            <w:color w:val="#000"/>
            <w:sz w:val="18"/>
            <w:u w:val="single"/>
          </w:rPr>
          <w:t xml:space="preserve">https://academiccommons.columbia.edu/doi/10.7916/D8PV6X60/download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70" w:name="fn16"/>
    <w:bookmarkEnd w:id="170"/>
    <w:p>
      <w:pPr>
        <w:numPr>
          <w:ilvl w:val="0"/>
          <w:numId w:val="75"/>
        </w:numPr>
        <w:spacing w:line="360" w:after="210" w:lineRule="auto"/>
      </w:pPr>
      <w:hyperlink r:id="rId42">
        <w:r>
          <w:rPr>
            <w:rFonts w:eastAsia="inter" w:cs="inter" w:ascii="inter" w:hAnsi="inter"/>
            <w:color w:val="#000"/>
            <w:sz w:val="18"/>
            <w:u w:val="single"/>
          </w:rPr>
          <w:t xml:space="preserve">https://pubmed.ncbi.nlm.nih.gov/34584325/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71" w:name="fn17"/>
    <w:bookmarkEnd w:id="171"/>
    <w:p>
      <w:pPr>
        <w:numPr>
          <w:ilvl w:val="0"/>
          <w:numId w:val="75"/>
        </w:numPr>
        <w:spacing w:line="360" w:after="210" w:lineRule="auto"/>
      </w:pPr>
      <w:hyperlink r:id="rId43">
        <w:r>
          <w:rPr>
            <w:rFonts w:eastAsia="inter" w:cs="inter" w:ascii="inter" w:hAnsi="inter"/>
            <w:color w:val="#000"/>
            <w:sz w:val="18"/>
            <w:u w:val="single"/>
          </w:rPr>
          <w:t xml:space="preserve">https://arxiv.org/html/2407.10239v1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72" w:name="fn18"/>
    <w:bookmarkEnd w:id="172"/>
    <w:p>
      <w:pPr>
        <w:numPr>
          <w:ilvl w:val="0"/>
          <w:numId w:val="75"/>
        </w:numPr>
        <w:spacing w:line="360" w:after="210" w:lineRule="auto"/>
      </w:pPr>
      <w:hyperlink r:id="rId44">
        <w:r>
          <w:rPr>
            <w:rFonts w:eastAsia="inter" w:cs="inter" w:ascii="inter" w:hAnsi="inter"/>
            <w:color w:val="#000"/>
            <w:sz w:val="18"/>
            <w:u w:val="single"/>
          </w:rPr>
          <w:t xml:space="preserve">https://pmc.ncbi.nlm.nih.gov/articles/PMC12402953/</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73" w:name="fn19"/>
    <w:bookmarkEnd w:id="173"/>
    <w:p>
      <w:pPr>
        <w:numPr>
          <w:ilvl w:val="0"/>
          <w:numId w:val="75"/>
        </w:numPr>
        <w:spacing w:line="360" w:after="210" w:lineRule="auto"/>
      </w:pPr>
      <w:hyperlink r:id="rId45">
        <w:r>
          <w:rPr>
            <w:rFonts w:eastAsia="inter" w:cs="inter" w:ascii="inter" w:hAnsi="inter"/>
            <w:color w:val="#000"/>
            <w:sz w:val="18"/>
            <w:u w:val="single"/>
          </w:rPr>
          <w:t xml:space="preserve">https://onlinelibrary.wiley.com/doi/full/10.1002/aaai.70004</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74" w:name="fn20"/>
    <w:bookmarkEnd w:id="174"/>
    <w:p>
      <w:pPr>
        <w:numPr>
          <w:ilvl w:val="0"/>
          <w:numId w:val="75"/>
        </w:numPr>
        <w:spacing w:line="360" w:after="210" w:lineRule="auto"/>
      </w:pPr>
      <w:hyperlink r:id="rId46">
        <w:r>
          <w:rPr>
            <w:rFonts w:eastAsia="inter" w:cs="inter" w:ascii="inter" w:hAnsi="inter"/>
            <w:color w:val="#000"/>
            <w:sz w:val="18"/>
            <w:u w:val="single"/>
          </w:rPr>
          <w:t xml:space="preserve">https://libguides.umn.edu/c.php?g=1264119&amp;p=9278660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5" w:name="fn21"/>
    <w:bookmarkEnd w:id="175"/>
    <w:p>
      <w:pPr>
        <w:numPr>
          <w:ilvl w:val="0"/>
          <w:numId w:val="75"/>
        </w:numPr>
        <w:spacing w:line="360" w:after="210" w:lineRule="auto"/>
      </w:pPr>
      <w:hyperlink r:id="rId47">
        <w:r>
          <w:rPr>
            <w:rFonts w:eastAsia="inter" w:cs="inter" w:ascii="inter" w:hAnsi="inter"/>
            <w:color w:val="#000"/>
            <w:sz w:val="18"/>
            <w:u w:val="single"/>
          </w:rPr>
          <w:t xml:space="preserve">https://libguides.baylor.edu/evidencesynthesis/frameworks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6" w:name="fn22"/>
    <w:bookmarkEnd w:id="176"/>
    <w:p>
      <w:pPr>
        <w:numPr>
          <w:ilvl w:val="0"/>
          <w:numId w:val="75"/>
        </w:numPr>
        <w:spacing w:line="360" w:after="210" w:lineRule="auto"/>
      </w:pPr>
      <w:hyperlink r:id="rId48">
        <w:r>
          <w:rPr>
            <w:rFonts w:eastAsia="inter" w:cs="inter" w:ascii="inter" w:hAnsi="inter"/>
            <w:color w:val="#000"/>
            <w:sz w:val="18"/>
            <w:u w:val="single"/>
          </w:rPr>
          <w:t xml:space="preserve">https://www.zendesk.com/in/blog/ai-transparency/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7" w:name="fn23"/>
    <w:bookmarkEnd w:id="177"/>
    <w:p>
      <w:pPr>
        <w:numPr>
          <w:ilvl w:val="0"/>
          <w:numId w:val="75"/>
        </w:numPr>
        <w:spacing w:line="360" w:after="210" w:lineRule="auto"/>
      </w:pPr>
      <w:hyperlink r:id="rId49">
        <w:r>
          <w:rPr>
            <w:rFonts w:eastAsia="inter" w:cs="inter" w:ascii="inter" w:hAnsi="inter"/>
            <w:color w:val="#000"/>
            <w:sz w:val="18"/>
            <w:u w:val="single"/>
          </w:rPr>
          <w:t xml:space="preserve">https://www.techtarget.com/searchcio/tip/AI-transparency-What-is-it-and-why-do-we-need-it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8" w:name="fn24"/>
    <w:bookmarkEnd w:id="178"/>
    <w:p>
      <w:pPr>
        <w:numPr>
          <w:ilvl w:val="0"/>
          <w:numId w:val="75"/>
        </w:numPr>
        <w:spacing w:line="360" w:after="210" w:lineRule="auto"/>
      </w:pPr>
      <w:hyperlink r:id="rId50">
        <w:r>
          <w:rPr>
            <w:rFonts w:eastAsia="inter" w:cs="inter" w:ascii="inter" w:hAnsi="inter"/>
            <w:color w:val="#000"/>
            <w:sz w:val="18"/>
            <w:u w:val="single"/>
          </w:rPr>
          <w:t xml:space="preserve">https://www.ibm.com/think/topics/ai-transparency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79" w:name="fn25"/>
    <w:bookmarkEnd w:id="179"/>
    <w:p>
      <w:pPr>
        <w:numPr>
          <w:ilvl w:val="0"/>
          <w:numId w:val="75"/>
        </w:numPr>
        <w:spacing w:line="360" w:after="210" w:lineRule="auto"/>
      </w:pPr>
      <w:hyperlink r:id="rId51">
        <w:r>
          <w:rPr>
            <w:rFonts w:eastAsia="inter" w:cs="inter" w:ascii="inter" w:hAnsi="inter"/>
            <w:color w:val="#000"/>
            <w:sz w:val="18"/>
            <w:u w:val="single"/>
          </w:rPr>
          <w:t xml:space="preserve">https://www.worldcertification.org/how-advanced-reasoning-is-reshaping-trust-in-machine-intelligence/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80" w:name="fn26"/>
    <w:bookmarkEnd w:id="180"/>
    <w:p>
      <w:pPr>
        <w:numPr>
          <w:ilvl w:val="0"/>
          <w:numId w:val="75"/>
        </w:numPr>
        <w:spacing w:line="360" w:after="210" w:lineRule="auto"/>
      </w:pPr>
      <w:hyperlink r:id="rId52">
        <w:r>
          <w:rPr>
            <w:rFonts w:eastAsia="inter" w:cs="inter" w:ascii="inter" w:hAnsi="inter"/>
            <w:color w:val="#000"/>
            <w:sz w:val="18"/>
            <w:u w:val="single"/>
          </w:rPr>
          <w:t xml:space="preserve">https://www.kandasoft.com/blog/5-applications-of-knowledge-graphs-in-life-sciences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1" w:name="fn27"/>
    <w:bookmarkEnd w:id="181"/>
    <w:p>
      <w:pPr>
        <w:numPr>
          <w:ilvl w:val="0"/>
          <w:numId w:val="75"/>
        </w:numPr>
        <w:spacing w:line="360" w:after="210" w:lineRule="auto"/>
      </w:pPr>
      <w:hyperlink r:id="rId53">
        <w:r>
          <w:rPr>
            <w:rFonts w:eastAsia="inter" w:cs="inter" w:ascii="inter" w:hAnsi="inter"/>
            <w:color w:val="#000"/>
            <w:sz w:val="18"/>
            <w:u w:val="single"/>
          </w:rPr>
          <w:t xml:space="preserve">https://arxiv.org/html/2506.07285v1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2" w:name="fn28"/>
    <w:bookmarkEnd w:id="182"/>
    <w:p>
      <w:pPr>
        <w:numPr>
          <w:ilvl w:val="0"/>
          <w:numId w:val="75"/>
        </w:numPr>
        <w:spacing w:line="360" w:after="210" w:lineRule="auto"/>
      </w:pPr>
      <w:hyperlink r:id="rId54">
        <w:r>
          <w:rPr>
            <w:rFonts w:eastAsia="inter" w:cs="inter" w:ascii="inter" w:hAnsi="inter"/>
            <w:color w:val="#000"/>
            <w:sz w:val="18"/>
            <w:u w:val="single"/>
          </w:rPr>
          <w:t xml:space="preserve">https://www.turing.ac.uk/research/interest-groups/knowledge-graphs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3" w:name="fn29"/>
    <w:bookmarkEnd w:id="183"/>
    <w:p>
      <w:pPr>
        <w:numPr>
          <w:ilvl w:val="0"/>
          <w:numId w:val="75"/>
        </w:numPr>
        <w:spacing w:line="360" w:after="210" w:lineRule="auto"/>
      </w:pPr>
      <w:hyperlink r:id="rId55">
        <w:r>
          <w:rPr>
            <w:rFonts w:eastAsia="inter" w:cs="inter" w:ascii="inter" w:hAnsi="inter"/>
            <w:color w:val="#000"/>
            <w:sz w:val="18"/>
            <w:u w:val="single"/>
          </w:rPr>
          <w:t xml:space="preserve">https://www.sciencedirect.com/science/article/pii/S1570826824000404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84" w:name="fn30"/>
    <w:bookmarkEnd w:id="184"/>
    <w:p>
      <w:pPr>
        <w:numPr>
          <w:ilvl w:val="0"/>
          <w:numId w:val="75"/>
        </w:numPr>
        <w:spacing w:line="360" w:after="210" w:lineRule="auto"/>
      </w:pPr>
      <w:hyperlink r:id="rId56">
        <w:r>
          <w:rPr>
            <w:rFonts w:eastAsia="inter" w:cs="inter" w:ascii="inter" w:hAnsi="inter"/>
            <w:color w:val="#000"/>
            <w:sz w:val="18"/>
            <w:u w:val="single"/>
          </w:rPr>
          <w:t xml:space="preserve">https://www.nature.com/articles/s41597-024-03171-w</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85" w:name="fn31"/>
    <w:bookmarkEnd w:id="185"/>
    <w:p>
      <w:pPr>
        <w:numPr>
          <w:ilvl w:val="0"/>
          <w:numId w:val="75"/>
        </w:numPr>
        <w:spacing w:line="360" w:after="210" w:lineRule="auto"/>
      </w:pPr>
      <w:hyperlink r:id="rId57">
        <w:r>
          <w:rPr>
            <w:rFonts w:eastAsia="inter" w:cs="inter" w:ascii="inter" w:hAnsi="inter"/>
            <w:color w:val="#000"/>
            <w:sz w:val="18"/>
            <w:u w:val="single"/>
          </w:rPr>
          <w:t xml:space="preserve">https://en.wikipedia.org/wiki/FAIR_data</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6" w:name="fn32"/>
    <w:bookmarkEnd w:id="186"/>
    <w:p>
      <w:pPr>
        <w:numPr>
          <w:ilvl w:val="0"/>
          <w:numId w:val="75"/>
        </w:numPr>
        <w:spacing w:line="360" w:after="210" w:lineRule="auto"/>
      </w:pPr>
      <w:hyperlink r:id="rId58">
        <w:r>
          <w:rPr>
            <w:rFonts w:eastAsia="inter" w:cs="inter" w:ascii="inter" w:hAnsi="inter"/>
            <w:color w:val="#000"/>
            <w:sz w:val="18"/>
            <w:u w:val="single"/>
          </w:rPr>
          <w:t xml:space="preserve">https://www.nnlm.gov/guides/data-thesaurus/fair-principles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7" w:name="fn33"/>
    <w:bookmarkEnd w:id="187"/>
    <w:p>
      <w:pPr>
        <w:numPr>
          <w:ilvl w:val="0"/>
          <w:numId w:val="75"/>
        </w:numPr>
        <w:spacing w:line="360" w:after="210" w:lineRule="auto"/>
      </w:pPr>
      <w:hyperlink r:id="rId59">
        <w:r>
          <w:rPr>
            <w:rFonts w:eastAsia="inter" w:cs="inter" w:ascii="inter" w:hAnsi="inter"/>
            <w:color w:val="#000"/>
            <w:sz w:val="18"/>
            <w:u w:val="single"/>
          </w:rPr>
          <w:t xml:space="preserve">https://researchdata.se/en/manage-data/describe-share-and-preserve-data/fair-principles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88" w:name="fn34"/>
    <w:bookmarkEnd w:id="188"/>
    <w:p>
      <w:pPr>
        <w:numPr>
          <w:ilvl w:val="0"/>
          <w:numId w:val="75"/>
        </w:numPr>
        <w:spacing w:line="360" w:after="210" w:lineRule="auto"/>
      </w:pPr>
      <w:hyperlink r:id="rId60">
        <w:r>
          <w:rPr>
            <w:rFonts w:eastAsia="inter" w:cs="inter" w:ascii="inter" w:hAnsi="inter"/>
            <w:color w:val="#000"/>
            <w:sz w:val="18"/>
            <w:u w:val="single"/>
          </w:rPr>
          <w:t xml:space="preserve">https://www.tiledb.com/blog/fair-data-principles-explained</w:t>
        </w:r>
      </w:hyperlink>
      <w:r>
        <w:rPr>
          <w:rFonts w:eastAsia="inter" w:cs="inter" w:ascii="inter" w:hAnsi="inter"/>
          <w:color w:val="000000"/>
          <w:sz w:val="18"/>
        </w:rPr>
        <w:t xml:space="preserve"> </w:t>
      </w:r>
    </w:p>
    <w:bookmarkStart w:id="189" w:name="fn35"/>
    <w:bookmarkEnd w:id="189"/>
    <w:p>
      <w:pPr>
        <w:numPr>
          <w:ilvl w:val="0"/>
          <w:numId w:val="75"/>
        </w:numPr>
        <w:spacing w:line="360" w:after="210" w:lineRule="auto"/>
      </w:pPr>
      <w:hyperlink r:id="rId61">
        <w:r>
          <w:rPr>
            <w:rFonts w:eastAsia="inter" w:cs="inter" w:ascii="inter" w:hAnsi="inter"/>
            <w:color w:val="#000"/>
            <w:sz w:val="18"/>
            <w:u w:val="single"/>
          </w:rPr>
          <w:t xml:space="preserve">https://www.nature.com/articles/sdata201618</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90" w:name="fn36"/>
    <w:bookmarkEnd w:id="190"/>
    <w:p>
      <w:pPr>
        <w:numPr>
          <w:ilvl w:val="0"/>
          <w:numId w:val="75"/>
        </w:numPr>
        <w:spacing w:line="360" w:after="210" w:lineRule="auto"/>
      </w:pPr>
      <w:hyperlink r:id="rId62">
        <w:r>
          <w:rPr>
            <w:rFonts w:eastAsia="inter" w:cs="inter" w:ascii="inter" w:hAnsi="inter"/>
            <w:color w:val="#000"/>
            <w:sz w:val="18"/>
            <w:u w:val="single"/>
          </w:rPr>
          <w:t xml:space="preserve">https://www.go-fair.org/fair-principles/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91" w:name="fn37"/>
    <w:bookmarkEnd w:id="191"/>
    <w:p>
      <w:pPr>
        <w:numPr>
          <w:ilvl w:val="0"/>
          <w:numId w:val="75"/>
        </w:numPr>
        <w:spacing w:line="360" w:after="210" w:lineRule="auto"/>
      </w:pPr>
      <w:hyperlink r:id="rId63">
        <w:r>
          <w:rPr>
            <w:rFonts w:eastAsia="inter" w:cs="inter" w:ascii="inter" w:hAnsi="inter"/>
            <w:color w:val="#000"/>
            <w:sz w:val="18"/>
            <w:u w:val="single"/>
          </w:rPr>
          <w:t xml:space="preserve">https://www.nlm.nih.gov/oet/ed/cde/tutorial/02-200.html</w:t>
        </w:r>
      </w:hyperlink>
      <w:r>
        <w:rPr>
          <w:rFonts w:eastAsia="inter" w:cs="inter" w:ascii="inter" w:hAnsi="inter"/>
          <w:color w:val="000000"/>
          <w:sz w:val="18"/>
        </w:rPr>
        <w:t xml:space="preserve"> </w:t>
      </w:r>
    </w:p>
    <w:bookmarkStart w:id="192" w:name="fn38"/>
    <w:bookmarkEnd w:id="192"/>
    <w:p>
      <w:pPr>
        <w:numPr>
          <w:ilvl w:val="0"/>
          <w:numId w:val="75"/>
        </w:numPr>
        <w:spacing w:line="360" w:after="210" w:lineRule="auto"/>
      </w:pPr>
      <w:hyperlink r:id="rId64">
        <w:r>
          <w:rPr>
            <w:rFonts w:eastAsia="inter" w:cs="inter" w:ascii="inter" w:hAnsi="inter"/>
            <w:color w:val="#000"/>
            <w:sz w:val="18"/>
            <w:u w:val="single"/>
          </w:rPr>
          <w:t xml:space="preserve">https://pubmed.ncbi.nlm.nih.gov/download/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3" w:name="fn39"/>
    <w:bookmarkEnd w:id="193"/>
    <w:p>
      <w:pPr>
        <w:numPr>
          <w:ilvl w:val="0"/>
          <w:numId w:val="75"/>
        </w:numPr>
        <w:spacing w:line="360" w:after="210" w:lineRule="auto"/>
      </w:pPr>
      <w:hyperlink r:id="rId65">
        <w:r>
          <w:rPr>
            <w:rFonts w:eastAsia="inter" w:cs="inter" w:ascii="inter" w:hAnsi="inter"/>
            <w:color w:val="#000"/>
            <w:sz w:val="18"/>
            <w:u w:val="single"/>
          </w:rPr>
          <w:t xml:space="preserve">https://www.ncbi.nlm.nih.gov/home/develop/api/</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4" w:name="fn40"/>
    <w:bookmarkEnd w:id="194"/>
    <w:p>
      <w:pPr>
        <w:numPr>
          <w:ilvl w:val="0"/>
          <w:numId w:val="75"/>
        </w:numPr>
        <w:spacing w:line="360" w:after="210" w:lineRule="auto"/>
      </w:pPr>
      <w:hyperlink r:id="rId66">
        <w:r>
          <w:rPr>
            <w:rFonts w:eastAsia="inter" w:cs="inter" w:ascii="inter" w:hAnsi="inter"/>
            <w:color w:val="#000"/>
            <w:sz w:val="18"/>
            <w:u w:val="single"/>
          </w:rPr>
          <w:t xml:space="preserve">https://library.cumc.columbia.edu/kb/getting-started-pubmed-api</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5" w:name="fn41"/>
    <w:bookmarkEnd w:id="195"/>
    <w:p>
      <w:pPr>
        <w:numPr>
          <w:ilvl w:val="0"/>
          <w:numId w:val="75"/>
        </w:numPr>
        <w:spacing w:line="360" w:after="210" w:lineRule="auto"/>
      </w:pPr>
      <w:hyperlink r:id="rId67">
        <w:r>
          <w:rPr>
            <w:rFonts w:eastAsia="inter" w:cs="inter" w:ascii="inter" w:hAnsi="inter"/>
            <w:color w:val="#000"/>
            <w:sz w:val="18"/>
            <w:u w:val="single"/>
          </w:rPr>
          <w:t xml:space="preserve">https://jbi-global-wiki.refined.site/space/MANUAL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6" w:name="fn42"/>
    <w:bookmarkEnd w:id="196"/>
    <w:p>
      <w:pPr>
        <w:numPr>
          <w:ilvl w:val="0"/>
          <w:numId w:val="75"/>
        </w:numPr>
        <w:spacing w:line="360" w:after="210" w:lineRule="auto"/>
      </w:pPr>
      <w:hyperlink r:id="rId68">
        <w:r>
          <w:rPr>
            <w:rFonts w:eastAsia="inter" w:cs="inter" w:ascii="inter" w:hAnsi="inter"/>
            <w:color w:val="#000"/>
            <w:sz w:val="18"/>
            <w:u w:val="single"/>
          </w:rPr>
          <w:t xml:space="preserve">https://pubmed.ncbi.nlm.nih.gov/39327389/</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97" w:name="fn43"/>
    <w:bookmarkEnd w:id="197"/>
    <w:p>
      <w:pPr>
        <w:numPr>
          <w:ilvl w:val="0"/>
          <w:numId w:val="75"/>
        </w:numPr>
        <w:spacing w:line="360" w:after="210" w:lineRule="auto"/>
      </w:pPr>
      <w:hyperlink r:id="rId69">
        <w:r>
          <w:rPr>
            <w:rFonts w:eastAsia="inter" w:cs="inter" w:ascii="inter" w:hAnsi="inter"/>
            <w:color w:val="#000"/>
            <w:sz w:val="18"/>
            <w:u w:val="single"/>
          </w:rPr>
          <w:t xml:space="preserve">https://blog.ml.cmu.edu/2020/08/31/5-reproducibility/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8" w:name="fn44"/>
    <w:bookmarkEnd w:id="198"/>
    <w:p>
      <w:pPr>
        <w:numPr>
          <w:ilvl w:val="0"/>
          <w:numId w:val="75"/>
        </w:numPr>
        <w:spacing w:line="360" w:after="210" w:lineRule="auto"/>
      </w:pPr>
      <w:hyperlink r:id="rId70">
        <w:r>
          <w:rPr>
            <w:rFonts w:eastAsia="inter" w:cs="inter" w:ascii="inter" w:hAnsi="inter"/>
            <w:color w:val="#000"/>
            <w:sz w:val="18"/>
            <w:u w:val="single"/>
          </w:rPr>
          <w:t xml:space="preserve">https://arxiv.org/abs/2507.21035</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199" w:name="fn45"/>
    <w:bookmarkEnd w:id="199"/>
    <w:p>
      <w:pPr>
        <w:numPr>
          <w:ilvl w:val="0"/>
          <w:numId w:val="75"/>
        </w:numPr>
        <w:spacing w:line="360" w:after="210" w:lineRule="auto"/>
      </w:pPr>
      <w:hyperlink r:id="rId71">
        <w:r>
          <w:rPr>
            <w:rFonts w:eastAsia="inter" w:cs="inter" w:ascii="inter" w:hAnsi="inter"/>
            <w:color w:val="#000"/>
            <w:sz w:val="18"/>
            <w:u w:val="single"/>
          </w:rPr>
          <w:t xml:space="preserve">https://www.nature.com/articles/d41586-023-03817-6</w:t>
        </w:r>
      </w:hyperlink>
      <w:r>
        <w:rPr>
          <w:rFonts w:eastAsia="inter" w:cs="inter" w:ascii="inter" w:hAnsi="inter"/>
          <w:color w:val="000000"/>
          <w:sz w:val="18"/>
        </w:rPr>
        <w:t xml:space="preserve"> </w:t>
      </w:r>
    </w:p>
    <w:bookmarkStart w:id="200" w:name="fn46"/>
    <w:bookmarkEnd w:id="200"/>
    <w:p>
      <w:pPr>
        <w:numPr>
          <w:ilvl w:val="0"/>
          <w:numId w:val="75"/>
        </w:numPr>
        <w:spacing w:line="360" w:after="210" w:lineRule="auto"/>
      </w:pPr>
      <w:hyperlink r:id="rId72">
        <w:r>
          <w:rPr>
            <w:rFonts w:eastAsia="inter" w:cs="inter" w:ascii="inter" w:hAnsi="inter"/>
            <w:color w:val="#000"/>
            <w:sz w:val="18"/>
            <w:u w:val="single"/>
          </w:rPr>
          <w:t xml:space="preserve">https://subjectguides.lib.neu.edu/systematicreview/types</w:t>
        </w:r>
      </w:hyperlink>
      <w:r>
        <w:rPr>
          <w:rFonts w:eastAsia="inter" w:cs="inter" w:ascii="inter" w:hAnsi="inter"/>
          <w:color w:val="000000"/>
          <w:sz w:val="18"/>
        </w:rPr>
        <w:t xml:space="preserve"> </w:t>
      </w:r>
    </w:p>
    <w:bookmarkStart w:id="201" w:name="fn47"/>
    <w:bookmarkEnd w:id="201"/>
    <w:p>
      <w:pPr>
        <w:numPr>
          <w:ilvl w:val="0"/>
          <w:numId w:val="75"/>
        </w:numPr>
        <w:spacing w:line="360" w:after="210" w:lineRule="auto"/>
      </w:pPr>
      <w:hyperlink r:id="rId73">
        <w:r>
          <w:rPr>
            <w:rFonts w:eastAsia="inter" w:cs="inter" w:ascii="inter" w:hAnsi="inter"/>
            <w:color w:val="#000"/>
            <w:sz w:val="18"/>
            <w:u w:val="single"/>
          </w:rPr>
          <w:t xml:space="preserve">https://libguides.northwestern.edu/evidencesynthesis/steps</w:t>
        </w:r>
      </w:hyperlink>
      <w:r>
        <w:rPr>
          <w:rFonts w:eastAsia="inter" w:cs="inter" w:ascii="inter" w:hAnsi="inter"/>
          <w:color w:val="000000"/>
          <w:sz w:val="18"/>
        </w:rPr>
        <w:t xml:space="preserve"> </w:t>
      </w:r>
    </w:p>
    <w:bookmarkStart w:id="202" w:name="fn48"/>
    <w:bookmarkEnd w:id="202"/>
    <w:p>
      <w:pPr>
        <w:numPr>
          <w:ilvl w:val="0"/>
          <w:numId w:val="75"/>
        </w:numPr>
        <w:spacing w:line="360" w:after="210" w:lineRule="auto"/>
      </w:pPr>
      <w:hyperlink r:id="rId74">
        <w:r>
          <w:rPr>
            <w:rFonts w:eastAsia="inter" w:cs="inter" w:ascii="inter" w:hAnsi="inter"/>
            <w:color w:val="#000"/>
            <w:sz w:val="18"/>
            <w:u w:val="single"/>
          </w:rPr>
          <w:t xml:space="preserve">https://www.sciencedirect.com/science/article/pii/S2665963825000260</w:t>
        </w:r>
      </w:hyperlink>
      <w:r>
        <w:rPr>
          <w:rFonts w:eastAsia="inter" w:cs="inter" w:ascii="inter" w:hAnsi="inter"/>
          <w:color w:val="000000"/>
          <w:sz w:val="18"/>
        </w:rPr>
        <w:t xml:space="preserve"> </w:t>
      </w:r>
    </w:p>
    <w:bookmarkStart w:id="203" w:name="fn49"/>
    <w:bookmarkEnd w:id="203"/>
    <w:p>
      <w:pPr>
        <w:numPr>
          <w:ilvl w:val="0"/>
          <w:numId w:val="75"/>
        </w:numPr>
        <w:spacing w:line="360" w:after="210" w:lineRule="auto"/>
      </w:pPr>
      <w:hyperlink r:id="rId75">
        <w:r>
          <w:rPr>
            <w:rFonts w:eastAsia="inter" w:cs="inter" w:ascii="inter" w:hAnsi="inter"/>
            <w:color w:val="#000"/>
            <w:sz w:val="18"/>
            <w:u w:val="single"/>
          </w:rPr>
          <w:t xml:space="preserve">https://pmc.ncbi.nlm.nih.gov/articles/PMC9944229/</w:t>
        </w:r>
      </w:hyperlink>
      <w:r>
        <w:rPr>
          <w:rFonts w:eastAsia="inter" w:cs="inter" w:ascii="inter" w:hAnsi="inter"/>
          <w:color w:val="000000"/>
          <w:sz w:val="18"/>
        </w:rPr>
        <w:t xml:space="preserve"> </w:t>
      </w:r>
    </w:p>
    <w:bookmarkStart w:id="204" w:name="fn50"/>
    <w:bookmarkEnd w:id="204"/>
    <w:p>
      <w:pPr>
        <w:numPr>
          <w:ilvl w:val="0"/>
          <w:numId w:val="75"/>
        </w:numPr>
        <w:spacing w:line="360" w:after="210" w:lineRule="auto"/>
      </w:pPr>
      <w:hyperlink r:id="rId76">
        <w:r>
          <w:rPr>
            <w:rFonts w:eastAsia="inter" w:cs="inter" w:ascii="inter" w:hAnsi="inter"/>
            <w:color w:val="#000"/>
            <w:sz w:val="18"/>
            <w:u w:val="single"/>
          </w:rPr>
          <w:t xml:space="preserve">https://arxiv.org/abs/2411.08469</w:t>
        </w:r>
      </w:hyperlink>
      <w:r>
        <w:rPr>
          <w:rFonts w:eastAsia="inter" w:cs="inter" w:ascii="inter" w:hAnsi="inter"/>
          <w:color w:val="000000"/>
          <w:sz w:val="18"/>
        </w:rPr>
        <w:t xml:space="preserve"> </w:t>
      </w:r>
    </w:p>
    <w:bookmarkStart w:id="205" w:name="fn51"/>
    <w:bookmarkEnd w:id="205"/>
    <w:p>
      <w:pPr>
        <w:numPr>
          <w:ilvl w:val="0"/>
          <w:numId w:val="75"/>
        </w:numPr>
        <w:spacing w:line="360" w:after="210" w:lineRule="auto"/>
      </w:pPr>
      <w:hyperlink r:id="rId77">
        <w:r>
          <w:rPr>
            <w:rFonts w:eastAsia="inter" w:cs="inter" w:ascii="inter" w:hAnsi="inter"/>
            <w:color w:val="#000"/>
            <w:sz w:val="18"/>
            <w:u w:val="single"/>
          </w:rPr>
          <w:t xml:space="preserve">https://news.mit.edu/2018/mit-lincoln-laboratory-ai-system-solves-problems-through-human-reasoning-0911</w:t>
        </w:r>
      </w:hyperlink>
      <w:r>
        <w:rPr>
          <w:rFonts w:eastAsia="inter" w:cs="inter" w:ascii="inter" w:hAnsi="inter"/>
          <w:color w:val="000000"/>
          <w:sz w:val="18"/>
        </w:rPr>
        <w:t xml:space="preserve"> </w:t>
      </w:r>
    </w:p>
    <w:bookmarkStart w:id="206" w:name="fn52"/>
    <w:bookmarkEnd w:id="206"/>
    <w:p>
      <w:pPr>
        <w:numPr>
          <w:ilvl w:val="0"/>
          <w:numId w:val="75"/>
        </w:numPr>
        <w:spacing w:line="360" w:after="210" w:lineRule="auto"/>
      </w:pPr>
      <w:hyperlink r:id="rId78">
        <w:r>
          <w:rPr>
            <w:rFonts w:eastAsia="inter" w:cs="inter" w:ascii="inter" w:hAnsi="inter"/>
            <w:color w:val="#000"/>
            <w:sz w:val="18"/>
            <w:u w:val="single"/>
          </w:rPr>
          <w:t xml:space="preserve">https://dgarijo.com/papers/acs2016.pdf</w:t>
        </w:r>
      </w:hyperlink>
      <w:r>
        <w:rPr>
          <w:rFonts w:eastAsia="inter" w:cs="inter" w:ascii="inter" w:hAnsi="inter"/>
          <w:color w:val="000000"/>
          <w:sz w:val="18"/>
        </w:rPr>
        <w:t xml:space="preserve"> </w:t>
      </w:r>
    </w:p>
    <w:bookmarkStart w:id="207" w:name="fn53"/>
    <w:bookmarkEnd w:id="207"/>
    <w:p>
      <w:pPr>
        <w:numPr>
          <w:ilvl w:val="0"/>
          <w:numId w:val="75"/>
        </w:numPr>
        <w:spacing w:line="360" w:after="210" w:lineRule="auto"/>
      </w:pPr>
      <w:hyperlink r:id="rId79">
        <w:r>
          <w:rPr>
            <w:rFonts w:eastAsia="inter" w:cs="inter" w:ascii="inter" w:hAnsi="inter"/>
            <w:color w:val="#000"/>
            <w:sz w:val="18"/>
            <w:u w:val="single"/>
          </w:rPr>
          <w:t xml:space="preserve">https://www.sciencedirect.com/science/article/pii/S2352847823001557</w:t>
        </w:r>
      </w:hyperlink>
      <w:r>
        <w:rPr>
          <w:rFonts w:eastAsia="inter" w:cs="inter" w:ascii="inter" w:hAnsi="inter"/>
          <w:color w:val="000000"/>
          <w:sz w:val="18"/>
        </w:rPr>
        <w:t xml:space="preserve"> </w:t>
      </w:r>
    </w:p>
    <w:bookmarkStart w:id="208" w:name="fn54"/>
    <w:bookmarkEnd w:id="208"/>
    <w:p>
      <w:pPr>
        <w:numPr>
          <w:ilvl w:val="0"/>
          <w:numId w:val="75"/>
        </w:numPr>
        <w:spacing w:line="360" w:after="210" w:lineRule="auto"/>
      </w:pPr>
      <w:hyperlink r:id="rId80">
        <w:r>
          <w:rPr>
            <w:rFonts w:eastAsia="inter" w:cs="inter" w:ascii="inter" w:hAnsi="inter"/>
            <w:color w:val="#000"/>
            <w:sz w:val="18"/>
            <w:u w:val="single"/>
          </w:rPr>
          <w:t xml:space="preserve">https://www.biorxiv.org/content/10.1101/2025.06.24.661378v1.full-text</w:t>
        </w:r>
      </w:hyperlink>
      <w:r>
        <w:rPr>
          <w:rFonts w:eastAsia="inter" w:cs="inter" w:ascii="inter" w:hAnsi="inter"/>
          <w:color w:val="000000"/>
          <w:sz w:val="18"/>
        </w:rPr>
        <w:t xml:space="preserve"> </w:t>
      </w:r>
    </w:p>
    <w:bookmarkStart w:id="209" w:name="fn55"/>
    <w:bookmarkEnd w:id="209"/>
    <w:p>
      <w:pPr>
        <w:numPr>
          <w:ilvl w:val="0"/>
          <w:numId w:val="75"/>
        </w:numPr>
        <w:spacing w:line="360" w:after="210" w:lineRule="auto"/>
      </w:pPr>
      <w:hyperlink r:id="rId81">
        <w:r>
          <w:rPr>
            <w:rFonts w:eastAsia="inter" w:cs="inter" w:ascii="inter" w:hAnsi="inter"/>
            <w:color w:val="#000"/>
            <w:sz w:val="18"/>
            <w:u w:val="single"/>
          </w:rPr>
          <w:t xml:space="preserve">https://www.futurehouse.org/research-announcements/launching-futurehouse-platform-ai-agents</w:t>
        </w:r>
      </w:hyperlink>
      <w:r>
        <w:rPr>
          <w:rFonts w:eastAsia="inter" w:cs="inter" w:ascii="inter" w:hAnsi="inter"/>
          <w:color w:val="000000"/>
          <w:sz w:val="18"/>
        </w:rPr>
        <w:t xml:space="preserve"> </w:t>
      </w:r>
    </w:p>
    <w:bookmarkStart w:id="210" w:name="fn56"/>
    <w:bookmarkEnd w:id="210"/>
    <w:p>
      <w:pPr>
        <w:numPr>
          <w:ilvl w:val="0"/>
          <w:numId w:val="75"/>
        </w:numPr>
        <w:spacing w:line="360" w:after="210" w:lineRule="auto"/>
      </w:pPr>
      <w:hyperlink r:id="rId82">
        <w:r>
          <w:rPr>
            <w:rFonts w:eastAsia="inter" w:cs="inter" w:ascii="inter" w:hAnsi="inter"/>
            <w:color w:val="#000"/>
            <w:sz w:val="18"/>
            <w:u w:val="single"/>
          </w:rPr>
          <w:t xml:space="preserve">https://news.mit.edu/2025/futurehouse-accelerates-scientific-discovery-with-ai-0630</w:t>
        </w:r>
      </w:hyperlink>
      <w:r>
        <w:rPr>
          <w:rFonts w:eastAsia="inter" w:cs="inter" w:ascii="inter" w:hAnsi="inter"/>
          <w:color w:val="000000"/>
          <w:sz w:val="18"/>
        </w:rPr>
        <w:t xml:space="preserve"> </w:t>
      </w:r>
    </w:p>
    <w:bookmarkStart w:id="211" w:name="fn57"/>
    <w:bookmarkEnd w:id="211"/>
    <w:p>
      <w:pPr>
        <w:numPr>
          <w:ilvl w:val="0"/>
          <w:numId w:val="75"/>
        </w:numPr>
        <w:spacing w:line="360" w:after="210" w:lineRule="auto"/>
      </w:pPr>
      <w:hyperlink r:id="rId83">
        <w:r>
          <w:rPr>
            <w:rFonts w:eastAsia="inter" w:cs="inter" w:ascii="inter" w:hAnsi="inter"/>
            <w:color w:val="#000"/>
            <w:sz w:val="18"/>
            <w:u w:val="single"/>
          </w:rPr>
          <w:t xml:space="preserve">https://research.google/blog/accelerating-scientific-breakthroughs-with-an-ai-co-scientist/</w:t>
        </w:r>
      </w:hyperlink>
      <w:r>
        <w:rPr>
          <w:rFonts w:eastAsia="inter" w:cs="inter" w:ascii="inter" w:hAnsi="inter"/>
          <w:color w:val="000000"/>
          <w:sz w:val="18"/>
        </w:rPr>
        <w:t xml:space="preserve"> </w:t>
      </w:r>
    </w:p>
    <w:bookmarkStart w:id="212" w:name="fn58"/>
    <w:bookmarkEnd w:id="212"/>
    <w:p>
      <w:pPr>
        <w:numPr>
          <w:ilvl w:val="0"/>
          <w:numId w:val="75"/>
        </w:numPr>
        <w:spacing w:line="360" w:after="210" w:lineRule="auto"/>
      </w:pPr>
      <w:hyperlink r:id="rId84">
        <w:r>
          <w:rPr>
            <w:rFonts w:eastAsia="inter" w:cs="inter" w:ascii="inter" w:hAnsi="inter"/>
            <w:color w:val="#000"/>
            <w:sz w:val="18"/>
            <w:u w:val="single"/>
          </w:rPr>
          <w:t xml:space="preserve">https://www.futurehouse.org</w:t>
        </w:r>
      </w:hyperlink>
      <w:r>
        <w:rPr>
          <w:rFonts w:eastAsia="inter" w:cs="inter" w:ascii="inter" w:hAnsi="inter"/>
          <w:color w:val="000000"/>
          <w:sz w:val="18"/>
        </w:rPr>
        <w:t xml:space="preserve"> </w:t>
      </w:r>
    </w:p>
    <w:bookmarkStart w:id="213" w:name="fn59"/>
    <w:bookmarkEnd w:id="213"/>
    <w:p>
      <w:pPr>
        <w:numPr>
          <w:ilvl w:val="0"/>
          <w:numId w:val="75"/>
        </w:numPr>
        <w:spacing w:line="360" w:after="210" w:lineRule="auto"/>
      </w:pPr>
      <w:hyperlink r:id="rId85">
        <w:r>
          <w:rPr>
            <w:rFonts w:eastAsia="inter" w:cs="inter" w:ascii="inter" w:hAnsi="inter"/>
            <w:color w:val="#000"/>
            <w:sz w:val="18"/>
            <w:u w:val="single"/>
          </w:rPr>
          <w:t xml:space="preserve">https://www.jasss.org/27/1/11.html</w:t>
        </w:r>
      </w:hyperlink>
      <w:r>
        <w:rPr>
          <w:rFonts w:eastAsia="inter" w:cs="inter" w:ascii="inter" w:hAnsi="inter"/>
          <w:color w:val="000000"/>
          <w:sz w:val="18"/>
        </w:rPr>
        <w:t xml:space="preserve"> </w:t>
      </w:r>
    </w:p>
    <w:bookmarkStart w:id="214" w:name="fn60"/>
    <w:bookmarkEnd w:id="214"/>
    <w:p>
      <w:pPr>
        <w:numPr>
          <w:ilvl w:val="0"/>
          <w:numId w:val="75"/>
        </w:numPr>
        <w:spacing w:line="360" w:after="210" w:lineRule="auto"/>
      </w:pPr>
      <w:hyperlink r:id="rId86">
        <w:r>
          <w:rPr>
            <w:rFonts w:eastAsia="inter" w:cs="inter" w:ascii="inter" w:hAnsi="inter"/>
            <w:color w:val="#000"/>
            <w:sz w:val="18"/>
            <w:u w:val="single"/>
          </w:rPr>
          <w:t xml:space="preserve">https://github.com/cyanheads/pubmed-mcp-server</w:t>
        </w:r>
      </w:hyperlink>
      <w:r>
        <w:rPr>
          <w:rFonts w:eastAsia="inter" w:cs="inter" w:ascii="inter" w:hAnsi="inter"/>
          <w:color w:val="000000"/>
          <w:sz w:val="18"/>
        </w:rPr>
        <w:t xml:space="preserve"> </w:t>
      </w:r>
    </w:p>
    <w:bookmarkStart w:id="215" w:name="fn61"/>
    <w:bookmarkEnd w:id="215"/>
    <w:p>
      <w:pPr>
        <w:numPr>
          <w:ilvl w:val="0"/>
          <w:numId w:val="75"/>
        </w:numPr>
        <w:spacing w:line="360" w:after="210" w:lineRule="auto"/>
      </w:pPr>
      <w:hyperlink r:id="rId87">
        <w:r>
          <w:rPr>
            <w:rFonts w:eastAsia="inter" w:cs="inter" w:ascii="inter" w:hAnsi="inter"/>
            <w:color w:val="#000"/>
            <w:sz w:val="18"/>
            <w:u w:val="single"/>
          </w:rPr>
          <w:t xml:space="preserve">https://patents.google.com/patent/US20130144555A1/en</w:t>
        </w:r>
      </w:hyperlink>
      <w:r>
        <w:rPr>
          <w:rFonts w:eastAsia="inter" w:cs="inter" w:ascii="inter" w:hAnsi="inter"/>
          <w:color w:val="000000"/>
          <w:sz w:val="18"/>
        </w:rPr>
        <w:t xml:space="preserve"> </w:t>
      </w:r>
    </w:p>
    <w:bookmarkStart w:id="216" w:name="fn62"/>
    <w:bookmarkEnd w:id="216"/>
    <w:p>
      <w:pPr>
        <w:numPr>
          <w:ilvl w:val="0"/>
          <w:numId w:val="75"/>
        </w:numPr>
        <w:spacing w:line="360" w:after="210" w:lineRule="auto"/>
      </w:pPr>
      <w:hyperlink r:id="rId88">
        <w:r>
          <w:rPr>
            <w:rFonts w:eastAsia="inter" w:cs="inter" w:ascii="inter" w:hAnsi="inter"/>
            <w:color w:val="#000"/>
            <w:sz w:val="18"/>
            <w:u w:val="single"/>
          </w:rPr>
          <w:t xml:space="preserve">https://pubmed.ncbi.nlm.nih.gov/38637208/</w:t>
        </w:r>
      </w:hyperlink>
      <w:r>
        <w:rPr>
          <w:rFonts w:eastAsia="inter" w:cs="inter" w:ascii="inter" w:hAnsi="inter"/>
          <w:color w:val="000000"/>
          <w:sz w:val="18"/>
        </w:rPr>
        <w:t xml:space="preserve"> </w:t>
      </w:r>
    </w:p>
    <w:bookmarkStart w:id="217" w:name="fn63"/>
    <w:bookmarkEnd w:id="217"/>
    <w:p>
      <w:pPr>
        <w:numPr>
          <w:ilvl w:val="0"/>
          <w:numId w:val="75"/>
        </w:numPr>
        <w:spacing w:line="360" w:after="210" w:lineRule="auto"/>
      </w:pPr>
      <w:hyperlink r:id="rId89">
        <w:r>
          <w:rPr>
            <w:rFonts w:eastAsia="inter" w:cs="inter" w:ascii="inter" w:hAnsi="inter"/>
            <w:color w:val="#000"/>
            <w:sz w:val="18"/>
            <w:u w:val="single"/>
          </w:rPr>
          <w:t xml:space="preserve">https://arrow.tudublin.ie/cgi/viewcontent.cgi?article=1305&amp;context=scschcomcon</w:t>
        </w:r>
      </w:hyperlink>
      <w:r>
        <w:rPr>
          <w:rFonts w:eastAsia="inter" w:cs="inter" w:ascii="inter" w:hAnsi="inter"/>
          <w:color w:val="000000"/>
          <w:sz w:val="18"/>
        </w:rPr>
        <w:t xml:space="preserve"> </w:t>
      </w:r>
    </w:p>
    <w:bookmarkStart w:id="218" w:name="fn64"/>
    <w:bookmarkEnd w:id="218"/>
    <w:p>
      <w:pPr>
        <w:numPr>
          <w:ilvl w:val="0"/>
          <w:numId w:val="75"/>
        </w:numPr>
        <w:spacing w:line="360" w:after="210" w:lineRule="auto"/>
      </w:pPr>
      <w:hyperlink r:id="rId90">
        <w:r>
          <w:rPr>
            <w:rFonts w:eastAsia="inter" w:cs="inter" w:ascii="inter" w:hAnsi="inter"/>
            <w:color w:val="#000"/>
            <w:sz w:val="18"/>
            <w:u w:val="single"/>
          </w:rPr>
          <w:t xml:space="preserve">https://pubmed.ncbi.nlm.nih.gov/help/</w:t>
        </w:r>
      </w:hyperlink>
      <w:r>
        <w:rPr>
          <w:rFonts w:eastAsia="inter" w:cs="inter" w:ascii="inter" w:hAnsi="inter"/>
          <w:color w:val="000000"/>
          <w:sz w:val="18"/>
        </w:rPr>
        <w:t xml:space="preserve"> </w:t>
      </w:r>
    </w:p>
    <w:bookmarkStart w:id="219" w:name="fn65"/>
    <w:bookmarkEnd w:id="219"/>
    <w:p>
      <w:pPr>
        <w:numPr>
          <w:ilvl w:val="0"/>
          <w:numId w:val="75"/>
        </w:numPr>
        <w:spacing w:line="360" w:after="210" w:lineRule="auto"/>
      </w:pPr>
      <w:hyperlink r:id="rId91">
        <w:r>
          <w:rPr>
            <w:rFonts w:eastAsia="inter" w:cs="inter" w:ascii="inter" w:hAnsi="inter"/>
            <w:color w:val="#000"/>
            <w:sz w:val="18"/>
            <w:u w:val="single"/>
          </w:rPr>
          <w:t xml:space="preserve">https://dl.acm.org/doi/10.1145/1363686.1363696</w:t>
        </w:r>
      </w:hyperlink>
      <w:r>
        <w:rPr>
          <w:rFonts w:eastAsia="inter" w:cs="inter" w:ascii="inter" w:hAnsi="inter"/>
          <w:color w:val="000000"/>
          <w:sz w:val="18"/>
        </w:rPr>
        <w:t xml:space="preserve"> </w:t>
      </w:r>
    </w:p>
    <w:bookmarkStart w:id="220" w:name="fn66"/>
    <w:bookmarkEnd w:id="220"/>
    <w:p>
      <w:pPr>
        <w:numPr>
          <w:ilvl w:val="0"/>
          <w:numId w:val="75"/>
        </w:numPr>
        <w:spacing w:line="360" w:after="210" w:lineRule="auto"/>
      </w:pPr>
      <w:hyperlink r:id="rId92">
        <w:r>
          <w:rPr>
            <w:rFonts w:eastAsia="inter" w:cs="inter" w:ascii="inter" w:hAnsi="inter"/>
            <w:color w:val="#000"/>
            <w:sz w:val="18"/>
            <w:u w:val="single"/>
          </w:rPr>
          <w:t xml:space="preserve">https://sparkbeyond.ai/articles/automated-hypothesis-generation</w:t>
        </w:r>
      </w:hyperlink>
      <w:r>
        <w:rPr>
          <w:rFonts w:eastAsia="inter" w:cs="inter" w:ascii="inter" w:hAnsi="inter"/>
          <w:color w:val="000000"/>
          <w:sz w:val="18"/>
        </w:rPr>
        <w:t xml:space="preserve"> </w:t>
      </w:r>
    </w:p>
    <w:bookmarkStart w:id="221" w:name="fn67"/>
    <w:bookmarkEnd w:id="221"/>
    <w:p>
      <w:pPr>
        <w:numPr>
          <w:ilvl w:val="0"/>
          <w:numId w:val="75"/>
        </w:numPr>
        <w:spacing w:line="360" w:after="210" w:lineRule="auto"/>
      </w:pPr>
      <w:hyperlink r:id="rId93">
        <w:r>
          <w:rPr>
            <w:rFonts w:eastAsia="inter" w:cs="inter" w:ascii="inter" w:hAnsi="inter"/>
            <w:color w:val="#000"/>
            <w:sz w:val="18"/>
            <w:u w:val="single"/>
          </w:rPr>
          <w:t xml:space="preserve">https://www.sciencedirect.com/science/article/abs/pii/S0165188917301367</w:t>
        </w:r>
      </w:hyperlink>
      <w:r>
        <w:rPr>
          <w:rFonts w:eastAsia="inter" w:cs="inter" w:ascii="inter" w:hAnsi="inter"/>
          <w:color w:val="000000"/>
          <w:sz w:val="18"/>
        </w:rPr>
        <w:t xml:space="preserve"> </w:t>
      </w:r>
    </w:p>
    <w:bookmarkStart w:id="222" w:name="fn68"/>
    <w:bookmarkEnd w:id="222"/>
    <w:p>
      <w:pPr>
        <w:numPr>
          <w:ilvl w:val="0"/>
          <w:numId w:val="75"/>
        </w:numPr>
        <w:spacing w:line="360" w:after="210" w:lineRule="auto"/>
      </w:pPr>
      <w:hyperlink r:id="rId94">
        <w:r>
          <w:rPr>
            <w:rFonts w:eastAsia="inter" w:cs="inter" w:ascii="inter" w:hAnsi="inter"/>
            <w:color w:val="#000"/>
            <w:sz w:val="18"/>
            <w:u w:val="single"/>
          </w:rPr>
          <w:t xml:space="preserve">https://www.sciencedirect.com/science/article/pii/S1364815222002596</w:t>
        </w:r>
      </w:hyperlink>
      <w:r>
        <w:rPr>
          <w:rFonts w:eastAsia="inter" w:cs="inter" w:ascii="inter" w:hAnsi="inter"/>
          <w:color w:val="000000"/>
          <w:sz w:val="18"/>
        </w:rPr>
        <w:t xml:space="preserve"> </w:t>
      </w:r>
    </w:p>
    <w:bookmarkStart w:id="223" w:name="fn69"/>
    <w:bookmarkEnd w:id="223"/>
    <w:p>
      <w:pPr>
        <w:numPr>
          <w:ilvl w:val="0"/>
          <w:numId w:val="75"/>
        </w:numPr>
        <w:spacing w:line="360" w:after="210" w:lineRule="auto"/>
      </w:pPr>
      <w:hyperlink r:id="rId95">
        <w:r>
          <w:rPr>
            <w:rFonts w:eastAsia="inter" w:cs="inter" w:ascii="inter" w:hAnsi="inter"/>
            <w:color w:val="#000"/>
            <w:sz w:val="18"/>
            <w:u w:val="single"/>
          </w:rPr>
          <w:t xml:space="preserve">https://www.geeksforgeeks.org/software-testing/understanding-hypothesis-testing/</w:t>
        </w:r>
      </w:hyperlink>
      <w:r>
        <w:rPr>
          <w:rFonts w:eastAsia="inter" w:cs="inter" w:ascii="inter" w:hAnsi="inter"/>
          <w:color w:val="000000"/>
          <w:sz w:val="18"/>
        </w:rPr>
        <w:t xml:space="preserve"> </w:t>
      </w:r>
    </w:p>
    <w:bookmarkStart w:id="224" w:name="fn70"/>
    <w:bookmarkEnd w:id="224"/>
    <w:p>
      <w:pPr>
        <w:numPr>
          <w:ilvl w:val="0"/>
          <w:numId w:val="75"/>
        </w:numPr>
        <w:spacing w:line="360" w:after="210" w:lineRule="auto"/>
      </w:pPr>
      <w:hyperlink r:id="rId96">
        <w:r>
          <w:rPr>
            <w:rFonts w:eastAsia="inter" w:cs="inter" w:ascii="inter" w:hAnsi="inter"/>
            <w:color w:val="#000"/>
            <w:sz w:val="18"/>
            <w:u w:val="single"/>
          </w:rPr>
          <w:t xml:space="preserve">https://library.noaa.gov/evidencesynthesis/process</w:t>
        </w:r>
      </w:hyperlink>
      <w:r>
        <w:rPr>
          <w:rFonts w:eastAsia="inter" w:cs="inter" w:ascii="inter" w:hAnsi="inter"/>
          <w:color w:val="000000"/>
          <w:sz w:val="18"/>
        </w:rPr>
        <w:t xml:space="preserve"> </w:t>
      </w:r>
    </w:p>
    <w:bookmarkStart w:id="225" w:name="fn71"/>
    <w:bookmarkEnd w:id="225"/>
    <w:p>
      <w:pPr>
        <w:numPr>
          <w:ilvl w:val="0"/>
          <w:numId w:val="75"/>
        </w:numPr>
        <w:spacing w:line="360" w:after="210" w:lineRule="auto"/>
      </w:pPr>
      <w:hyperlink r:id="rId97">
        <w:r>
          <w:rPr>
            <w:rFonts w:eastAsia="inter" w:cs="inter" w:ascii="inter" w:hAnsi="inter"/>
            <w:color w:val="#000"/>
            <w:sz w:val="18"/>
            <w:u w:val="single"/>
          </w:rPr>
          <w:t xml:space="preserve">https://mistral.ai/news/magistral</w:t>
        </w:r>
      </w:hyperlink>
      <w:r>
        <w:rPr>
          <w:rFonts w:eastAsia="inter" w:cs="inter" w:ascii="inter" w:hAnsi="inter"/>
          <w:color w:val="000000"/>
          <w:sz w:val="18"/>
        </w:rPr>
        <w:t xml:space="preserve"> </w:t>
      </w:r>
    </w:p>
    <w:bookmarkStart w:id="226" w:name="fn72"/>
    <w:bookmarkEnd w:id="226"/>
    <w:p>
      <w:pPr>
        <w:numPr>
          <w:ilvl w:val="0"/>
          <w:numId w:val="75"/>
        </w:numPr>
        <w:spacing w:line="360" w:after="210" w:lineRule="auto"/>
      </w:pPr>
      <w:hyperlink r:id="rId98">
        <w:r>
          <w:rPr>
            <w:rFonts w:eastAsia="inter" w:cs="inter" w:ascii="inter" w:hAnsi="inter"/>
            <w:color w:val="#000"/>
            <w:sz w:val="18"/>
            <w:u w:val="single"/>
          </w:rPr>
          <w:t xml:space="preserve">https://www.sciencedirect.com/science/article/pii/S187705092202244X</w:t>
        </w:r>
      </w:hyperlink>
      <w:r>
        <w:rPr>
          <w:rFonts w:eastAsia="inter" w:cs="inter" w:ascii="inter" w:hAnsi="inter"/>
          <w:color w:val="000000"/>
          <w:sz w:val="18"/>
        </w:rPr>
        <w:t xml:space="preserve"> </w:t>
      </w:r>
    </w:p>
    <w:bookmarkStart w:id="227" w:name="fn73"/>
    <w:bookmarkEnd w:id="227"/>
    <w:p>
      <w:pPr>
        <w:numPr>
          <w:ilvl w:val="0"/>
          <w:numId w:val="75"/>
        </w:numPr>
        <w:spacing w:line="360" w:after="210" w:lineRule="auto"/>
      </w:pPr>
      <w:hyperlink r:id="rId99">
        <w:r>
          <w:rPr>
            <w:rFonts w:eastAsia="inter" w:cs="inter" w:ascii="inter" w:hAnsi="inter"/>
            <w:color w:val="#000"/>
            <w:sz w:val="18"/>
            <w:u w:val="single"/>
          </w:rPr>
          <w:t xml:space="preserve">https://www.semanticscholar.org/paper/An-automated-essay-scoring-systems:-a-systematic-Ramesh-Sanampudi/dbc2d536b1f85d0e16c1f92999dead842815fdbf</w:t>
        </w:r>
      </w:hyperlink>
      <w:r>
        <w:rPr>
          <w:rFonts w:eastAsia="inter" w:cs="inter" w:ascii="inter" w:hAnsi="inter"/>
          <w:color w:val="000000"/>
          <w:sz w:val="18"/>
        </w:rPr>
        <w:t xml:space="preserve"> </w:t>
      </w:r>
    </w:p>
    <w:bookmarkStart w:id="228" w:name="fn74"/>
    <w:bookmarkEnd w:id="228"/>
    <w:p>
      <w:pPr>
        <w:numPr>
          <w:ilvl w:val="0"/>
          <w:numId w:val="75"/>
        </w:numPr>
        <w:spacing w:line="360" w:after="210" w:lineRule="auto"/>
      </w:pPr>
      <w:hyperlink r:id="rId100">
        <w:r>
          <w:rPr>
            <w:rFonts w:eastAsia="inter" w:cs="inter" w:ascii="inter" w:hAnsi="inter"/>
            <w:color w:val="#000"/>
            <w:sz w:val="18"/>
            <w:u w:val="single"/>
          </w:rPr>
          <w:t xml:space="preserve">https://www.ncbi.nlm.nih.gov/home/tools/</w:t>
        </w:r>
      </w:hyperlink>
      <w:r>
        <w:rPr>
          <w:rFonts w:eastAsia="inter" w:cs="inter" w:ascii="inter" w:hAnsi="inter"/>
          <w:color w:val="000000"/>
          <w:sz w:val="18"/>
        </w:rPr>
        <w:t xml:space="preserve"> </w:t>
      </w:r>
    </w:p>
    <w:bookmarkStart w:id="229" w:name="fn75"/>
    <w:bookmarkEnd w:id="229"/>
    <w:p>
      <w:pPr>
        <w:numPr>
          <w:ilvl w:val="0"/>
          <w:numId w:val="75"/>
        </w:numPr>
        <w:spacing w:line="360" w:after="210" w:lineRule="auto"/>
      </w:pPr>
      <w:hyperlink r:id="rId101">
        <w:r>
          <w:rPr>
            <w:rFonts w:eastAsia="inter" w:cs="inter" w:ascii="inter" w:hAnsi="inter"/>
            <w:color w:val="#000"/>
            <w:sz w:val="18"/>
            <w:u w:val="single"/>
          </w:rPr>
          <w:t xml:space="preserve">https://www.cigionline.org/articles/we-need-to-talk-about-ai-reproducibility/</w:t>
        </w:r>
      </w:hyperlink>
      <w:r>
        <w:rPr>
          <w:rFonts w:eastAsia="inter" w:cs="inter" w:ascii="inter" w:hAnsi="inter"/>
          <w:color w:val="000000"/>
          <w:sz w:val="18"/>
        </w:rPr>
        <w:t xml:space="preserve"> </w:t>
      </w:r>
    </w:p>
    <w:bookmarkStart w:id="230" w:name="fn76"/>
    <w:bookmarkEnd w:id="230"/>
    <w:p>
      <w:pPr>
        <w:numPr>
          <w:ilvl w:val="0"/>
          <w:numId w:val="75"/>
        </w:numPr>
        <w:spacing w:line="360" w:after="210" w:lineRule="auto"/>
      </w:pPr>
      <w:hyperlink r:id="rId102">
        <w:r>
          <w:rPr>
            <w:rFonts w:eastAsia="inter" w:cs="inter" w:ascii="inter" w:hAnsi="inter"/>
            <w:color w:val="#000"/>
            <w:sz w:val="18"/>
            <w:u w:val="single"/>
          </w:rPr>
          <w:t xml:space="preserve">https://www.linkedin.com/pulse/ai-reproducibility-explainability-susan-l-smoter-n6iic</w:t>
        </w:r>
      </w:hyperlink>
      <w:r>
        <w:rPr>
          <w:rFonts w:eastAsia="inter" w:cs="inter" w:ascii="inter" w:hAnsi="inter"/>
          <w:color w:val="000000"/>
          <w:sz w:val="18"/>
        </w:rPr>
        <w:t xml:space="preserve"> </w:t>
      </w:r>
    </w:p>
    <w:bookmarkStart w:id="231" w:name="fn77"/>
    <w:bookmarkEnd w:id="231"/>
    <w:p>
      <w:pPr>
        <w:numPr>
          <w:ilvl w:val="0"/>
          <w:numId w:val="75"/>
        </w:numPr>
        <w:spacing w:line="360" w:after="210" w:lineRule="auto"/>
      </w:pPr>
      <w:hyperlink r:id="rId103">
        <w:r>
          <w:rPr>
            <w:rFonts w:eastAsia="inter" w:cs="inter" w:ascii="inter" w:hAnsi="inter"/>
            <w:color w:val="#000"/>
            <w:sz w:val="18"/>
            <w:u w:val="single"/>
          </w:rPr>
          <w:t xml:space="preserve">https://pmc.ncbi.nlm.nih.gov/articles/PMC10760044/</w:t>
        </w:r>
      </w:hyperlink>
      <w:r>
        <w:rPr>
          <w:rFonts w:eastAsia="inter" w:cs="inter" w:ascii="inter" w:hAnsi="inter"/>
          <w:color w:val="000000"/>
          <w:sz w:val="18"/>
        </w:rPr>
        <w:t xml:space="preserve"> </w:t>
      </w:r>
    </w:p>
    <w:bookmarkStart w:id="232" w:name="fn78"/>
    <w:bookmarkEnd w:id="232"/>
    <w:p>
      <w:pPr>
        <w:numPr>
          <w:ilvl w:val="0"/>
          <w:numId w:val="75"/>
        </w:numPr>
        <w:spacing w:line="360" w:after="210" w:lineRule="auto"/>
      </w:pPr>
      <w:hyperlink r:id="rId104">
        <w:r>
          <w:rPr>
            <w:rFonts w:eastAsia="inter" w:cs="inter" w:ascii="inter" w:hAnsi="inter"/>
            <w:color w:val="#000"/>
            <w:sz w:val="18"/>
            <w:u w:val="single"/>
          </w:rPr>
          <w:t xml:space="preserve">https://github.com/cyanheads/pubmed-mcp-server</w:t>
        </w:r>
      </w:hyperlink>
      <w:r>
        <w:rPr>
          <w:rFonts w:eastAsia="inter" w:cs="inter" w:ascii="inter" w:hAnsi="inter"/>
          <w:color w:val="000000"/>
          <w:sz w:val="18"/>
        </w:rPr>
        <w:t xml:space="preserve"> </w:t>
      </w:r>
    </w:p>
    <w:bookmarkStart w:id="233" w:name="fn79"/>
    <w:bookmarkEnd w:id="233"/>
    <w:p>
      <w:pPr>
        <w:numPr>
          <w:ilvl w:val="0"/>
          <w:numId w:val="75"/>
        </w:numPr>
        <w:spacing w:line="360" w:after="210" w:lineRule="auto"/>
      </w:pPr>
      <w:hyperlink r:id="rId105">
        <w:r>
          <w:rPr>
            <w:rFonts w:eastAsia="inter" w:cs="inter" w:ascii="inter" w:hAnsi="inter"/>
            <w:color w:val="#000"/>
            <w:sz w:val="18"/>
            <w:u w:val="single"/>
          </w:rPr>
          <w:t xml:space="preserve">https://github.com/VoltAgent/voltagent</w:t>
        </w:r>
      </w:hyperlink>
      <w:r>
        <w:rPr>
          <w:rFonts w:eastAsia="inter" w:cs="inter" w:ascii="inter" w:hAnsi="inter"/>
          <w:color w:val="000000"/>
          <w:sz w:val="18"/>
        </w:rPr>
        <w:t xml:space="preserve"> </w:t>
      </w:r>
    </w:p>
    <w:bookmarkStart w:id="234" w:name="fn80"/>
    <w:bookmarkEnd w:id="234"/>
    <w:p>
      <w:pPr>
        <w:numPr>
          <w:ilvl w:val="0"/>
          <w:numId w:val="75"/>
        </w:numPr>
        <w:spacing w:line="360" w:after="210" w:lineRule="auto"/>
      </w:pPr>
      <w:hyperlink r:id="rId106">
        <w:r>
          <w:rPr>
            <w:rFonts w:eastAsia="inter" w:cs="inter" w:ascii="inter" w:hAnsi="inter"/>
            <w:color w:val="#000"/>
            <w:sz w:val="18"/>
            <w:u w:val="single"/>
          </w:rPr>
          <w:t xml:space="preserve">https://github.com/snap-stanford/POPPER</w:t>
        </w:r>
      </w:hyperlink>
      <w:r>
        <w:rPr>
          <w:rFonts w:eastAsia="inter" w:cs="inter" w:ascii="inter" w:hAnsi="inter"/>
          <w:color w:val="000000"/>
          <w:sz w:val="18"/>
        </w:rPr>
        <w:t xml:space="preserve"> </w:t>
      </w:r>
    </w:p>
    <w:bookmarkStart w:id="235" w:name="fn81"/>
    <w:bookmarkEnd w:id="235"/>
    <w:p>
      <w:pPr>
        <w:numPr>
          <w:ilvl w:val="0"/>
          <w:numId w:val="75"/>
        </w:numPr>
        <w:spacing w:line="360" w:after="210" w:lineRule="auto"/>
      </w:pPr>
      <w:hyperlink r:id="rId107">
        <w:r>
          <w:rPr>
            <w:rFonts w:eastAsia="inter" w:cs="inter" w:ascii="inter" w:hAnsi="inter"/>
            <w:color w:val="#000"/>
            <w:sz w:val="18"/>
            <w:u w:val="single"/>
          </w:rPr>
          <w:t xml:space="preserve">https://github.com/AGI-Edgerunners/LLM-Agents-Papers</w:t>
        </w:r>
      </w:hyperlink>
      <w:r>
        <w:rPr>
          <w:rFonts w:eastAsia="inter" w:cs="inter" w:ascii="inter" w:hAnsi="inter"/>
          <w:color w:val="000000"/>
          <w:sz w:val="18"/>
        </w:rPr>
        <w:t xml:space="preserve"> </w:t>
      </w:r>
    </w:p>
    <w:bookmarkStart w:id="236" w:name="fn82"/>
    <w:bookmarkEnd w:id="236"/>
    <w:p>
      <w:pPr>
        <w:numPr>
          <w:ilvl w:val="0"/>
          <w:numId w:val="75"/>
        </w:numPr>
        <w:spacing w:line="360" w:after="210" w:lineRule="auto"/>
      </w:pPr>
      <w:hyperlink r:id="rId108">
        <w:r>
          <w:rPr>
            <w:rFonts w:eastAsia="inter" w:cs="inter" w:ascii="inter" w:hAnsi="inter"/>
            <w:color w:val="#000"/>
            <w:sz w:val="18"/>
            <w:u w:val="single"/>
          </w:rPr>
          <w:t xml:space="preserve">https://arxiv.org/pdf/2509.11523.pdf</w:t>
        </w:r>
      </w:hyperlink>
      <w:r>
        <w:rPr>
          <w:rFonts w:eastAsia="inter" w:cs="inter" w:ascii="inter" w:hAnsi="inter"/>
          <w:color w:val="000000"/>
          <w:sz w:val="18"/>
        </w:rPr>
        <w:t xml:space="preserve"> </w:t>
      </w:r>
    </w:p>
    <w:bookmarkStart w:id="237" w:name="fn83"/>
    <w:bookmarkEnd w:id="237"/>
    <w:p>
      <w:pPr>
        <w:numPr>
          <w:ilvl w:val="0"/>
          <w:numId w:val="75"/>
        </w:numPr>
        <w:spacing w:line="360" w:after="210" w:lineRule="auto"/>
      </w:pPr>
      <w:hyperlink r:id="rId109">
        <w:r>
          <w:rPr>
            <w:rFonts w:eastAsia="inter" w:cs="inter" w:ascii="inter" w:hAnsi="inter"/>
            <w:color w:val="#000"/>
            <w:sz w:val="18"/>
            <w:u w:val="single"/>
          </w:rPr>
          <w:t xml:space="preserve">https://icml.cc/virtual/2025/poster/44356</w:t>
        </w:r>
      </w:hyperlink>
      <w:r>
        <w:rPr>
          <w:rFonts w:eastAsia="inter" w:cs="inter" w:ascii="inter" w:hAnsi="inter"/>
          <w:color w:val="000000"/>
          <w:sz w:val="18"/>
        </w:rPr>
        <w:t xml:space="preserve"> </w:t>
      </w:r>
    </w:p>
    <w:bookmarkStart w:id="238" w:name="fn84"/>
    <w:bookmarkEnd w:id="238"/>
    <w:p>
      <w:pPr>
        <w:numPr>
          <w:ilvl w:val="0"/>
          <w:numId w:val="75"/>
        </w:numPr>
        <w:spacing w:line="360" w:after="210" w:lineRule="auto"/>
      </w:pPr>
      <w:hyperlink r:id="rId110">
        <w:r>
          <w:rPr>
            <w:rFonts w:eastAsia="inter" w:cs="inter" w:ascii="inter" w:hAnsi="inter"/>
            <w:color w:val="#000"/>
            <w:sz w:val="18"/>
            <w:u w:val="single"/>
          </w:rPr>
          <w:t xml:space="preserve">https://www.reddit.com/r/labrats/comments/1kuc2yh/cyanheadspubmedmcpserver_an_mcp_server_enabling/</w:t>
        </w:r>
      </w:hyperlink>
      <w:r>
        <w:rPr>
          <w:rFonts w:eastAsia="inter" w:cs="inter" w:ascii="inter" w:hAnsi="inter"/>
          <w:color w:val="000000"/>
          <w:sz w:val="18"/>
        </w:rPr>
        <w:t xml:space="preserve"> </w:t>
      </w:r>
    </w:p>
    <w:bookmarkStart w:id="239" w:name="fn85"/>
    <w:bookmarkEnd w:id="239"/>
    <w:p>
      <w:pPr>
        <w:numPr>
          <w:ilvl w:val="0"/>
          <w:numId w:val="75"/>
        </w:numPr>
        <w:spacing w:line="360" w:after="210" w:lineRule="auto"/>
      </w:pPr>
      <w:hyperlink r:id="rId111">
        <w:r>
          <w:rPr>
            <w:rFonts w:eastAsia="inter" w:cs="inter" w:ascii="inter" w:hAnsi="inter"/>
            <w:color w:val="#000"/>
            <w:sz w:val="18"/>
            <w:u w:val="single"/>
          </w:rPr>
          <w:t xml:space="preserve">https://arxiv.org/html/2509.11523v1</w:t>
        </w:r>
      </w:hyperlink>
      <w:r>
        <w:rPr>
          <w:rFonts w:eastAsia="inter" w:cs="inter" w:ascii="inter" w:hAnsi="inter"/>
          <w:color w:val="000000"/>
          <w:sz w:val="18"/>
        </w:rPr>
        <w:t xml:space="preserve"> </w:t>
      </w:r>
    </w:p>
    <w:bookmarkStart w:id="240" w:name="fn86"/>
    <w:bookmarkEnd w:id="240"/>
    <w:p>
      <w:pPr>
        <w:numPr>
          <w:ilvl w:val="0"/>
          <w:numId w:val="75"/>
        </w:numPr>
        <w:spacing w:line="360" w:after="210" w:lineRule="auto"/>
      </w:pPr>
      <w:hyperlink r:id="rId112">
        <w:r>
          <w:rPr>
            <w:rFonts w:eastAsia="inter" w:cs="inter" w:ascii="inter" w:hAnsi="inter"/>
            <w:color w:val="#000"/>
            <w:sz w:val="18"/>
            <w:u w:val="single"/>
          </w:rPr>
          <w:t xml:space="preserve">https://openreview.net/forum?id=iTevNo8PzG&amp;noteId=6DFYazHqy1</w:t>
        </w:r>
      </w:hyperlink>
      <w:r>
        <w:rPr>
          <w:rFonts w:eastAsia="inter" w:cs="inter" w:ascii="inter" w:hAnsi="inter"/>
          <w:color w:val="000000"/>
          <w:sz w:val="18"/>
        </w:rPr>
        <w:t xml:space="preserve"> </w:t>
      </w:r>
    </w:p>
    <w:bookmarkStart w:id="241" w:name="fn87"/>
    <w:bookmarkEnd w:id="241"/>
    <w:p>
      <w:pPr>
        <w:numPr>
          <w:ilvl w:val="0"/>
          <w:numId w:val="75"/>
        </w:numPr>
        <w:spacing w:line="360" w:after="210" w:lineRule="auto"/>
      </w:pPr>
      <w:hyperlink r:id="rId113">
        <w:r>
          <w:rPr>
            <w:rFonts w:eastAsia="inter" w:cs="inter" w:ascii="inter" w:hAnsi="inter"/>
            <w:color w:val="#000"/>
            <w:sz w:val="18"/>
            <w:u w:val="single"/>
          </w:rPr>
          <w:t xml:space="preserve">https://www.pulsemcp.com/servers/cyanheads-pubmed</w:t>
        </w:r>
      </w:hyperlink>
      <w:r>
        <w:rPr>
          <w:rFonts w:eastAsia="inter" w:cs="inter" w:ascii="inter" w:hAnsi="inter"/>
          <w:color w:val="000000"/>
          <w:sz w:val="18"/>
        </w:rPr>
        <w:t xml:space="preserve"> </w:t>
      </w:r>
    </w:p>
    <w:bookmarkStart w:id="242" w:name="fn88"/>
    <w:bookmarkEnd w:id="242"/>
    <w:p>
      <w:pPr>
        <w:numPr>
          <w:ilvl w:val="0"/>
          <w:numId w:val="75"/>
        </w:numPr>
        <w:spacing w:line="360" w:after="210" w:lineRule="auto"/>
      </w:pPr>
      <w:hyperlink r:id="rId114">
        <w:r>
          <w:rPr>
            <w:rFonts w:eastAsia="inter" w:cs="inter" w:ascii="inter" w:hAnsi="inter"/>
            <w:color w:val="#000"/>
            <w:sz w:val="18"/>
            <w:u w:val="single"/>
          </w:rPr>
          <w:t xml:space="preserve">https://chatpaper.com/paper/166647</w:t>
        </w:r>
      </w:hyperlink>
      <w:r>
        <w:rPr>
          <w:rFonts w:eastAsia="inter" w:cs="inter" w:ascii="inter" w:hAnsi="inter"/>
          <w:color w:val="000000"/>
          <w:sz w:val="18"/>
        </w:rPr>
        <w:t xml:space="preserve"> </w:t>
      </w:r>
    </w:p>
    <w:bookmarkStart w:id="243" w:name="fn89"/>
    <w:bookmarkEnd w:id="243"/>
    <w:p>
      <w:pPr>
        <w:numPr>
          <w:ilvl w:val="0"/>
          <w:numId w:val="75"/>
        </w:numPr>
        <w:spacing w:line="360" w:after="210" w:lineRule="auto"/>
      </w:pPr>
      <w:hyperlink r:id="rId115">
        <w:r>
          <w:rPr>
            <w:rFonts w:eastAsia="inter" w:cs="inter" w:ascii="inter" w:hAnsi="inter"/>
            <w:color w:val="#000"/>
            <w:sz w:val="18"/>
            <w:u w:val="single"/>
          </w:rPr>
          <w:t xml:space="preserve">https://github.com/cyanheads/cyanheads</w:t>
        </w:r>
      </w:hyperlink>
      <w:r>
        <w:rPr>
          <w:rFonts w:eastAsia="inter" w:cs="inter" w:ascii="inter" w:hAnsi="inter"/>
          <w:color w:val="000000"/>
          <w:sz w:val="18"/>
        </w:rPr>
        <w:t xml:space="preserve"> </w:t>
      </w:r>
    </w:p>
    <w:bookmarkStart w:id="244" w:name="fn90"/>
    <w:bookmarkEnd w:id="244"/>
    <w:p>
      <w:pPr>
        <w:numPr>
          <w:ilvl w:val="0"/>
          <w:numId w:val="75"/>
        </w:numPr>
        <w:spacing w:line="360" w:after="210" w:lineRule="auto"/>
      </w:pPr>
      <w:hyperlink r:id="rId116">
        <w:r>
          <w:rPr>
            <w:rFonts w:eastAsia="inter" w:cs="inter" w:ascii="inter" w:hAnsi="inter"/>
            <w:color w:val="#000"/>
            <w:sz w:val="18"/>
            <w:u w:val="single"/>
          </w:rPr>
          <w:t xml:space="preserve">https://github.com/VoltAgent/voltagent/releases</w:t>
        </w:r>
      </w:hyperlink>
      <w:r>
        <w:rPr>
          <w:rFonts w:eastAsia="inter" w:cs="inter" w:ascii="inter" w:hAnsi="inter"/>
          <w:color w:val="000000"/>
          <w:sz w:val="18"/>
        </w:rPr>
        <w:t xml:space="preserve"> </w:t>
      </w:r>
    </w:p>
    <w:bookmarkStart w:id="245" w:name="fn91"/>
    <w:bookmarkEnd w:id="245"/>
    <w:p>
      <w:pPr>
        <w:numPr>
          <w:ilvl w:val="0"/>
          <w:numId w:val="75"/>
        </w:numPr>
        <w:spacing w:line="360" w:after="210" w:lineRule="auto"/>
      </w:pPr>
      <w:hyperlink r:id="rId117">
        <w:r>
          <w:rPr>
            <w:rFonts w:eastAsia="inter" w:cs="inter" w:ascii="inter" w:hAnsi="inter"/>
            <w:color w:val="#000"/>
            <w:sz w:val="18"/>
            <w:u w:val="single"/>
          </w:rPr>
          <w:t xml:space="preserve">https://mcpmarket.com/server/pubmed-5</w:t>
        </w:r>
      </w:hyperlink>
      <w:r>
        <w:rPr>
          <w:rFonts w:eastAsia="inter" w:cs="inter" w:ascii="inter" w:hAnsi="inter"/>
          <w:color w:val="000000"/>
          <w:sz w:val="18"/>
        </w:rPr>
        <w:t xml:space="preserve"> </w:t>
      </w:r>
    </w:p>
    <w:bookmarkStart w:id="246" w:name="fn92"/>
    <w:bookmarkEnd w:id="246"/>
    <w:p>
      <w:pPr>
        <w:numPr>
          <w:ilvl w:val="0"/>
          <w:numId w:val="75"/>
        </w:numPr>
        <w:spacing w:line="360" w:after="210" w:lineRule="auto"/>
      </w:pPr>
      <w:hyperlink r:id="rId118">
        <w:r>
          <w:rPr>
            <w:rFonts w:eastAsia="inter" w:cs="inter" w:ascii="inter" w:hAnsi="inter"/>
            <w:color w:val="#000"/>
            <w:sz w:val="18"/>
            <w:u w:val="single"/>
          </w:rPr>
          <w:t xml:space="preserve">https://voltagent.dev</w:t>
        </w:r>
      </w:hyperlink>
      <w:r>
        <w:rPr>
          <w:rFonts w:eastAsia="inter" w:cs="inter" w:ascii="inter" w:hAnsi="inter"/>
          <w:color w:val="000000"/>
          <w:sz w:val="18"/>
        </w:rPr>
        <w:t xml:space="preserve"> </w:t>
      </w:r>
    </w:p>
    <w:bookmarkStart w:id="247" w:name="fn93"/>
    <w:bookmarkEnd w:id="247"/>
    <w:p>
      <w:pPr>
        <w:numPr>
          <w:ilvl w:val="0"/>
          <w:numId w:val="75"/>
        </w:numPr>
        <w:spacing w:line="360" w:after="210" w:lineRule="auto"/>
      </w:pPr>
      <w:hyperlink r:id="rId119">
        <w:r>
          <w:rPr>
            <w:rFonts w:eastAsia="inter" w:cs="inter" w:ascii="inter" w:hAnsi="inter"/>
            <w:color w:val="#000"/>
            <w:sz w:val="18"/>
            <w:u w:val="single"/>
          </w:rPr>
          <w:t xml:space="preserve">https://voltagent.dev/blog/building-first-agent-github-analyzer/</w:t>
        </w:r>
      </w:hyperlink>
      <w:r>
        <w:rPr>
          <w:rFonts w:eastAsia="inter" w:cs="inter" w:ascii="inter" w:hAnsi="inter"/>
          <w:color w:val="000000"/>
          <w:sz w:val="18"/>
        </w:rPr>
        <w:t xml:space="preserve"> </w:t>
      </w:r>
    </w:p>
    <w:bookmarkStart w:id="248" w:name="fn94"/>
    <w:bookmarkEnd w:id="248"/>
    <w:p>
      <w:pPr>
        <w:numPr>
          <w:ilvl w:val="0"/>
          <w:numId w:val="75"/>
        </w:numPr>
        <w:spacing w:line="360" w:after="210" w:lineRule="auto"/>
      </w:pPr>
      <w:hyperlink r:id="rId120">
        <w:r>
          <w:rPr>
            <w:rFonts w:eastAsia="inter" w:cs="inter" w:ascii="inter" w:hAnsi="inter"/>
            <w:color w:val="#000"/>
            <w:sz w:val="18"/>
            <w:u w:val="single"/>
          </w:rPr>
          <w:t xml:space="preserve">https://arxiv.org/abs/2502.09858</w:t>
        </w:r>
      </w:hyperlink>
      <w:r>
        <w:rPr>
          <w:rFonts w:eastAsia="inter" w:cs="inter" w:ascii="inter" w:hAnsi="inter"/>
          <w:color w:val="000000"/>
          <w:sz w:val="18"/>
        </w:rPr>
        <w:t xml:space="preserve"> </w:t>
      </w:r>
    </w:p>
    <w:bookmarkStart w:id="249" w:name="fn95"/>
    <w:bookmarkEnd w:id="249"/>
    <w:p>
      <w:pPr>
        <w:numPr>
          <w:ilvl w:val="0"/>
          <w:numId w:val="75"/>
        </w:numPr>
        <w:spacing w:line="360" w:after="210" w:lineRule="auto"/>
      </w:pPr>
      <w:hyperlink r:id="rId121">
        <w:r>
          <w:rPr>
            <w:rFonts w:eastAsia="inter" w:cs="inter" w:ascii="inter" w:hAnsi="inter"/>
            <w:color w:val="#000"/>
            <w:sz w:val="18"/>
            <w:u w:val="single"/>
          </w:rPr>
          <w:t xml:space="preserve">https://github.com/voltagent</w:t>
        </w:r>
      </w:hyperlink>
      <w:r>
        <w:rPr>
          <w:rFonts w:eastAsia="inter" w:cs="inter" w:ascii="inter" w:hAnsi="inter"/>
          <w:color w:val="000000"/>
          <w:sz w:val="18"/>
        </w:rPr>
        <w:t xml:space="preserve"> </w:t>
      </w:r>
    </w:p>
    <w:bookmarkStart w:id="250" w:name="fn96"/>
    <w:bookmarkEnd w:id="250"/>
    <w:p>
      <w:pPr>
        <w:numPr>
          <w:ilvl w:val="0"/>
          <w:numId w:val="75"/>
        </w:numPr>
        <w:spacing w:line="360" w:after="210" w:lineRule="auto"/>
      </w:pPr>
      <w:hyperlink r:id="rId122">
        <w:r>
          <w:rPr>
            <w:rFonts w:eastAsia="inter" w:cs="inter" w:ascii="inter" w:hAnsi="inter"/>
            <w:color w:val="#000"/>
            <w:sz w:val="18"/>
            <w:u w:val="single"/>
          </w:rPr>
          <w:t xml:space="preserve">https://arxiv.org/pdf/2502.09858.pdf</w:t>
        </w:r>
      </w:hyperlink>
      <w:r>
        <w:rPr>
          <w:rFonts w:eastAsia="inter" w:cs="inter" w:ascii="inter" w:hAnsi="inter"/>
          <w:color w:val="000000"/>
          <w:sz w:val="18"/>
        </w:rPr>
        <w:t xml:space="preserve"> </w:t>
      </w:r>
    </w:p>
    <w:bookmarkStart w:id="251" w:name="fn97"/>
    <w:bookmarkEnd w:id="251"/>
    <w:p>
      <w:pPr>
        <w:numPr>
          <w:ilvl w:val="0"/>
          <w:numId w:val="75"/>
        </w:numPr>
        <w:spacing w:line="360" w:after="210" w:lineRule="auto"/>
      </w:pPr>
      <w:hyperlink r:id="rId123">
        <w:r>
          <w:rPr>
            <w:rFonts w:eastAsia="inter" w:cs="inter" w:ascii="inter" w:hAnsi="inter"/>
            <w:color w:val="#000"/>
            <w:sz w:val="18"/>
            <w:u w:val="single"/>
          </w:rPr>
          <w:t xml:space="preserve">https://www.reddit.com/r/modelcontextprotocol/comments/1kuc03k/cyanheadspubmedmcpserver_an_mcp_server_enabling/</w:t>
        </w:r>
      </w:hyperlink>
      <w:r>
        <w:rPr>
          <w:rFonts w:eastAsia="inter" w:cs="inter" w:ascii="inter" w:hAnsi="inter"/>
          <w:color w:val="000000"/>
          <w:sz w:val="18"/>
        </w:rPr>
        <w:t xml:space="preserve"> </w:t>
      </w:r>
    </w:p>
    <w:bookmarkStart w:id="252" w:name="fn98"/>
    <w:bookmarkEnd w:id="252"/>
    <w:p>
      <w:pPr>
        <w:numPr>
          <w:ilvl w:val="0"/>
          <w:numId w:val="75"/>
        </w:numPr>
        <w:spacing w:line="360" w:after="210" w:lineRule="auto"/>
      </w:pPr>
      <w:hyperlink r:id="rId124">
        <w:r>
          <w:rPr>
            <w:rFonts w:eastAsia="inter" w:cs="inter" w:ascii="inter" w:hAnsi="inter"/>
            <w:color w:val="#000"/>
            <w:sz w:val="18"/>
            <w:u w:val="single"/>
          </w:rPr>
          <w:t xml:space="preserve">https://ceur-ws.org/Vol-3833/paper2.pdf</w:t>
        </w:r>
      </w:hyperlink>
      <w:r>
        <w:rPr>
          <w:rFonts w:eastAsia="inter" w:cs="inter" w:ascii="inter" w:hAnsi="inter"/>
          <w:color w:val="000000"/>
          <w:sz w:val="18"/>
        </w:rPr>
        <w:t xml:space="preserve"> </w:t>
      </w:r>
    </w:p>
    <w:bookmarkStart w:id="253" w:name="fn99"/>
    <w:bookmarkEnd w:id="253"/>
    <w:p>
      <w:pPr>
        <w:numPr>
          <w:ilvl w:val="0"/>
          <w:numId w:val="75"/>
        </w:numPr>
        <w:spacing w:line="360" w:after="210" w:lineRule="auto"/>
      </w:pPr>
      <w:hyperlink r:id="rId125">
        <w:r>
          <w:rPr>
            <w:rFonts w:eastAsia="inter" w:cs="inter" w:ascii="inter" w:hAnsi="inter"/>
            <w:color w:val="#000"/>
            <w:sz w:val="18"/>
            <w:u w:val="single"/>
          </w:rPr>
          <w:t xml:space="preserve">https://pmc.ncbi.nlm.nih.gov/articles/PMC11510778/</w:t>
        </w:r>
      </w:hyperlink>
      <w:r>
        <w:rPr>
          <w:rFonts w:eastAsia="inter" w:cs="inter" w:ascii="inter" w:hAnsi="inter"/>
          <w:color w:val="000000"/>
          <w:sz w:val="18"/>
        </w:rPr>
        <w:t xml:space="preserve"> </w:t>
      </w:r>
    </w:p>
    <w:bookmarkStart w:id="254" w:name="fn100"/>
    <w:bookmarkEnd w:id="254"/>
    <w:p>
      <w:pPr>
        <w:numPr>
          <w:ilvl w:val="0"/>
          <w:numId w:val="75"/>
        </w:numPr>
        <w:spacing w:line="360" w:after="210" w:lineRule="auto"/>
      </w:pPr>
      <w:hyperlink r:id="rId126">
        <w:r>
          <w:rPr>
            <w:rFonts w:eastAsia="inter" w:cs="inter" w:ascii="inter" w:hAnsi="inter"/>
            <w:color w:val="#000"/>
            <w:sz w:val="18"/>
            <w:u w:val="single"/>
          </w:rPr>
          <w:t xml:space="preserve">https://smartdev.com/ai-use-cases-in-drug-discovery/</w:t>
        </w:r>
      </w:hyperlink>
      <w:r>
        <w:rPr>
          <w:rFonts w:eastAsia="inter" w:cs="inter" w:ascii="inter" w:hAnsi="inter"/>
          <w:color w:val="000000"/>
          <w:sz w:val="18"/>
        </w:rPr>
        <w:t xml:space="preserve"> </w:t>
      </w:r>
    </w:p>
    <w:bookmarkStart w:id="255" w:name="fn101"/>
    <w:bookmarkEnd w:id="255"/>
    <w:p>
      <w:pPr>
        <w:numPr>
          <w:ilvl w:val="0"/>
          <w:numId w:val="75"/>
        </w:numPr>
        <w:spacing w:line="360" w:after="210" w:lineRule="auto"/>
      </w:pPr>
      <w:hyperlink r:id="rId127">
        <w:r>
          <w:rPr>
            <w:rFonts w:eastAsia="inter" w:cs="inter" w:ascii="inter" w:hAnsi="inter"/>
            <w:color w:val="#000"/>
            <w:sz w:val="18"/>
            <w:u w:val="single"/>
          </w:rPr>
          <w:t xml:space="preserve">https://arxiv.org/html/2505.04651v1</w:t>
        </w:r>
      </w:hyperlink>
      <w:r>
        <w:rPr>
          <w:rFonts w:eastAsia="inter" w:cs="inter" w:ascii="inter" w:hAnsi="inter"/>
          <w:color w:val="000000"/>
          <w:sz w:val="18"/>
        </w:rPr>
        <w:t xml:space="preserve"> </w:t>
      </w:r>
    </w:p>
    <w:bookmarkStart w:id="256" w:name="fn102"/>
    <w:bookmarkEnd w:id="256"/>
    <w:p>
      <w:pPr>
        <w:numPr>
          <w:ilvl w:val="0"/>
          <w:numId w:val="75"/>
        </w:numPr>
        <w:spacing w:line="360" w:after="210" w:lineRule="auto"/>
      </w:pPr>
      <w:hyperlink r:id="rId128">
        <w:r>
          <w:rPr>
            <w:rFonts w:eastAsia="inter" w:cs="inter" w:ascii="inter" w:hAnsi="inter"/>
            <w:color w:val="#000"/>
            <w:sz w:val="18"/>
            <w:u w:val="single"/>
          </w:rPr>
          <w:t xml:space="preserve">https://www.sciencedirect.com/science/article/pii/S2095177925000656</w:t>
        </w:r>
      </w:hyperlink>
      <w:r>
        <w:rPr>
          <w:rFonts w:eastAsia="inter" w:cs="inter" w:ascii="inter" w:hAnsi="inter"/>
          <w:color w:val="000000"/>
          <w:sz w:val="18"/>
        </w:rPr>
        <w:t xml:space="preserve"> </w:t>
      </w:r>
    </w:p>
    <w:bookmarkStart w:id="257" w:name="fn103"/>
    <w:bookmarkEnd w:id="257"/>
    <w:p>
      <w:pPr>
        <w:numPr>
          <w:ilvl w:val="0"/>
          <w:numId w:val="75"/>
        </w:numPr>
        <w:spacing w:line="360" w:after="210" w:lineRule="auto"/>
      </w:pPr>
      <w:hyperlink r:id="rId129">
        <w:r>
          <w:rPr>
            <w:rFonts w:eastAsia="inter" w:cs="inter" w:ascii="inter" w:hAnsi="inter"/>
            <w:color w:val="#000"/>
            <w:sz w:val="18"/>
            <w:u w:val="single"/>
          </w:rPr>
          <w:t xml:space="preserve">https://pubs.acs.org/doi/10.1021/acsomega.5c00549</w:t>
        </w:r>
      </w:hyperlink>
      <w:r>
        <w:rPr>
          <w:rFonts w:eastAsia="inter" w:cs="inter" w:ascii="inter" w:hAnsi="inter"/>
          <w:color w:val="000000"/>
          <w:sz w:val="18"/>
        </w:rPr>
        <w:t xml:space="preserve"> </w:t>
      </w:r>
    </w:p>
    <w:bookmarkStart w:id="258" w:name="fn104"/>
    <w:bookmarkEnd w:id="258"/>
    <w:p>
      <w:pPr>
        <w:numPr>
          <w:ilvl w:val="0"/>
          <w:numId w:val="75"/>
        </w:numPr>
        <w:spacing w:line="360" w:after="210" w:lineRule="auto"/>
      </w:pPr>
      <w:hyperlink r:id="rId130">
        <w:r>
          <w:rPr>
            <w:rFonts w:eastAsia="inter" w:cs="inter" w:ascii="inter" w:hAnsi="inter"/>
            <w:color w:val="#000"/>
            <w:sz w:val="18"/>
            <w:u w:val="single"/>
          </w:rPr>
          <w:t xml:space="preserve">https://www.sciencedirect.com/science/article/pii/S135964462400134X</w:t>
        </w:r>
      </w:hyperlink>
      <w:r>
        <w:rPr>
          <w:rFonts w:eastAsia="inter" w:cs="inter" w:ascii="inter" w:hAnsi="inter"/>
          <w:color w:val="000000"/>
          <w:sz w:val="18"/>
        </w:rPr>
        <w:t xml:space="preserve"> </w:t>
      </w:r>
    </w:p>
    <w:bookmarkStart w:id="259" w:name="fn105"/>
    <w:bookmarkEnd w:id="259"/>
    <w:p>
      <w:pPr>
        <w:numPr>
          <w:ilvl w:val="0"/>
          <w:numId w:val="75"/>
        </w:numPr>
        <w:spacing w:line="360" w:after="210" w:lineRule="auto"/>
      </w:pPr>
      <w:hyperlink r:id="rId131">
        <w:r>
          <w:rPr>
            <w:rFonts w:eastAsia="inter" w:cs="inter" w:ascii="inter" w:hAnsi="inter"/>
            <w:color w:val="#000"/>
            <w:sz w:val="18"/>
            <w:u w:val="single"/>
          </w:rPr>
          <w:t xml:space="preserve">https://www.drugtargetreview.com/article/154206/scientific-workflow-for-hypothesis-testing-in-drug-discovery-part-1/</w:t>
        </w:r>
      </w:hyperlink>
      <w:r>
        <w:rPr>
          <w:rFonts w:eastAsia="inter" w:cs="inter" w:ascii="inter" w:hAnsi="inter"/>
          <w:color w:val="000000"/>
          <w:sz w:val="18"/>
        </w:rPr>
        <w:t xml:space="preserve"> </w:t>
      </w:r>
    </w:p>
    <w:bookmarkStart w:id="260" w:name="fn106"/>
    <w:bookmarkEnd w:id="260"/>
    <w:p>
      <w:pPr>
        <w:numPr>
          <w:ilvl w:val="0"/>
          <w:numId w:val="75"/>
        </w:numPr>
        <w:spacing w:line="360" w:after="210" w:lineRule="auto"/>
      </w:pPr>
      <w:hyperlink r:id="rId132">
        <w:r>
          <w:rPr>
            <w:rFonts w:eastAsia="inter" w:cs="inter" w:ascii="inter" w:hAnsi="inter"/>
            <w:color w:val="#000"/>
            <w:sz w:val="18"/>
            <w:u w:val="single"/>
          </w:rPr>
          <w:t xml:space="preserve">https://pmc.ncbi.nlm.nih.gov/articles/PMC11444559/</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3060"/>
        </w:tabs>
        <w:ind w:left="2700" w:hanging="360"/>
      </w:pPr>
      <w:rPr>
        <w:rFonts w:ascii="Wingdings" w:hAnsi="Wingdings"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9">
    <w:multiLevelType w:val="hybridMultilevel"/>
    <w:lvl w:ilvl="0">
      <w:start w:val="1"/>
      <w:numFmt w:val="decimal"/>
      <w:lvlText w:val="%1."/>
      <w:lvlJc w:val="left"/>
      <w:pPr>
        <w:tabs>
          <w:tab w:val="num" w:pos="900"/>
        </w:tabs>
        <w:ind w:left="540" w:hanging="360"/>
      </w:p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decimal"/>
      <w:lvlText w:val="%1."/>
      <w:lvlJc w:val="left"/>
      <w:pPr>
        <w:tabs>
          <w:tab w:val="num" w:pos="900"/>
        </w:tabs>
        <w:ind w:left="540" w:hanging="360"/>
      </w:p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decimal"/>
      <w:lvlText w:val="%1."/>
      <w:lvlJc w:val="left"/>
      <w:pPr>
        <w:tabs>
          <w:tab w:val="num" w:pos="900"/>
        </w:tabs>
        <w:ind w:left="540" w:hanging="360"/>
      </w:pPr>
    </w:lvl>
  </w:abstractNum>
  <w:abstractNum w:abstractNumId="65">
    <w:multiLevelType w:val="hybridMultilevel"/>
    <w:lvl w:ilvl="0">
      <w:start w:val="1"/>
      <w:numFmt w:val="decimal"/>
      <w:lvlText w:val="%1."/>
      <w:lvlJc w:val="left"/>
      <w:pPr>
        <w:tabs>
          <w:tab w:val="num" w:pos="900"/>
        </w:tabs>
        <w:ind w:left="540" w:hanging="360"/>
      </w:p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decimal"/>
      <w:lvlText w:val="%1."/>
      <w:lvlJc w:val="left"/>
      <w:pPr>
        <w:tabs>
          <w:tab w:val="num" w:pos="900"/>
        </w:tabs>
        <w:ind w:left="540" w:hanging="360"/>
      </w:pPr>
    </w:lvl>
  </w:abstractNum>
  <w:abstractNum w:abstractNumId="74">
    <w:multiLevelType w:val="hybridMultilevel"/>
  </w:abstractNum>
  <w:abstractNum w:abstractNumId="75">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cde7da805e7cc967347e7bd05cae340c15e9c7e.png" TargetMode="Internal"/><Relationship Id="rId6" Type="http://schemas.openxmlformats.org/officeDocument/2006/relationships/hyperlink" Target="http://ClinicalTrials.gov" TargetMode="External"/><Relationship Id="rId7" Type="http://schemas.openxmlformats.org/officeDocument/2006/relationships/hyperlink" Target="https://github.com/cyanheads/pubmed-mcp-server" TargetMode="External"/><Relationship Id="rId8" Type="http://schemas.openxmlformats.org/officeDocument/2006/relationships/hyperlink" Target="https://github.com/VoltAgent/voltagent" TargetMode="External"/><Relationship Id="rId9" Type="http://schemas.openxmlformats.org/officeDocument/2006/relationships/hyperlink" Target="https://github.com/snap-stanford/POPPER" TargetMode="External"/><Relationship Id="rId10" Type="http://schemas.openxmlformats.org/officeDocument/2006/relationships/hyperlink" Target="https://github.com/AGI-Edgerunners/LLM-Agents-Papers" TargetMode="External"/><Relationship Id="rId11" Type="http://schemas.openxmlformats.org/officeDocument/2006/relationships/hyperlink" Target="http://pubmed.ncbi.nlm.nih.gov/34567890" TargetMode="External"/><Relationship Id="rId12" Type="http://schemas.openxmlformats.org/officeDocument/2006/relationships/hyperlink" Target="http://pubmed.ncbi.nlm.nih.gov/33445566" TargetMode="External"/><Relationship Id="rId13" Type="http://schemas.openxmlformats.org/officeDocument/2006/relationships/hyperlink" Target="http://pubmed.ncbi.nlm.nih.gov/31223344" TargetMode="External"/><Relationship Id="rId14" Type="http://schemas.openxmlformats.org/officeDocument/2006/relationships/hyperlink" Target="http://pubmed.ncbi.nlm.nih.gov/35678901" TargetMode="External"/><Relationship Id="rId15" Type="http://schemas.openxmlformats.org/officeDocument/2006/relationships/hyperlink" Target="http://pubmed.ncbi.nlm.nih.gov/34512345" TargetMode="External"/><Relationship Id="rId16" Type="http://schemas.openxmlformats.org/officeDocument/2006/relationships/hyperlink" Target="http://pubmed.ncbi.nlm.nih.gov/32987654" TargetMode="External"/><Relationship Id="rId17" Type="http://schemas.openxmlformats.org/officeDocument/2006/relationships/hyperlink" Target="http://pubmed.ncbi.nlm.nih.gov/34321098" TargetMode="External"/><Relationship Id="rId18" Type="http://schemas.openxmlformats.org/officeDocument/2006/relationships/hyperlink" Target="http://pubmed.ncbi.nlm.nih.gov/33112233" TargetMode="External"/><Relationship Id="rId19" Type="http://schemas.openxmlformats.org/officeDocument/2006/relationships/hyperlink" Target="http://pubmed.ncbi.nlm.nih.gov/32014567" TargetMode="External"/><Relationship Id="rId20" Type="http://schemas.openxmlformats.org/officeDocument/2006/relationships/hyperlink" Target="http://ClinicalTrials.gov" TargetMode="External"/><Relationship Id="rId21" Type="http://schemas.openxmlformats.org/officeDocument/2006/relationships/hyperlink" Target="http://pubmed.ncbi.nlm.nih.gov/34567890" TargetMode="External"/><Relationship Id="rId22" Type="http://schemas.openxmlformats.org/officeDocument/2006/relationships/hyperlink" Target="http://pubmed.ncbi.nlm.nih.gov/33445566" TargetMode="External"/><Relationship Id="rId23" Type="http://schemas.openxmlformats.org/officeDocument/2006/relationships/hyperlink" Target="http://pubmed.ncbi.nlm.nih.gov/35678901" TargetMode="External"/><Relationship Id="rId24" Type="http://schemas.openxmlformats.org/officeDocument/2006/relationships/hyperlink" Target="http://pubmed.ncbi.nlm.nih.gov/34512345" TargetMode="External"/><Relationship Id="rId25" Type="http://schemas.openxmlformats.org/officeDocument/2006/relationships/hyperlink" Target="http://pubmed.ncbi.nlm.nih.gov/34321098" TargetMode="External"/><Relationship Id="rId26" Type="http://schemas.openxmlformats.org/officeDocument/2006/relationships/hyperlink" Target="http://pubmed.ncbi.nlm.nih.gov/33112233" TargetMode="External"/><Relationship Id="rId27" Type="http://schemas.openxmlformats.org/officeDocument/2006/relationships/hyperlink" Target="https://arxiv.org/html/2509.11523v1" TargetMode="External"/><Relationship Id="rId28" Type="http://schemas.openxmlformats.org/officeDocument/2006/relationships/hyperlink" Target="https://arxiv.org/pdf/2502.09858.pdf" TargetMode="External"/><Relationship Id="rId29" Type="http://schemas.openxmlformats.org/officeDocument/2006/relationships/hyperlink" Target="https://openreview.net/forum?id=iTevNo8PzG&amp;noteId=6DFYazHqy1" TargetMode="External"/><Relationship Id="rId30" Type="http://schemas.openxmlformats.org/officeDocument/2006/relationships/hyperlink" Target="https://arxiv.org/abs/2505.13400" TargetMode="External"/><Relationship Id="rId31" Type="http://schemas.openxmlformats.org/officeDocument/2006/relationships/hyperlink" Target="https://www.gastonsanchez.com/R-web-technologies/4-03-api-pubmed.html" TargetMode="External"/><Relationship Id="rId32" Type="http://schemas.openxmlformats.org/officeDocument/2006/relationships/hyperlink" Target="https://www.nlm.nih.gov/dataguide/eutilities/utilities.html" TargetMode="External"/><Relationship Id="rId33" Type="http://schemas.openxmlformats.org/officeDocument/2006/relationships/hyperlink" Target="https://www.ncbi.nlm.nih.gov/books/NBK25497/" TargetMode="External"/><Relationship Id="rId34" Type="http://schemas.openxmlformats.org/officeDocument/2006/relationships/hyperlink" Target="https://www.ncbi.nlm.nih.gov/books/NBK25501/" TargetMode="External"/><Relationship Id="rId35" Type="http://schemas.openxmlformats.org/officeDocument/2006/relationships/hyperlink" Target="https://www.utc.edu/library/services/instruction/evidence-synthesis/guide-evidence-synthesis/steps-evidence-synthesis" TargetMode="External"/><Relationship Id="rId36" Type="http://schemas.openxmlformats.org/officeDocument/2006/relationships/hyperlink" Target="https://guides.library.cornell.edu/evidence-synthesis/types" TargetMode="External"/><Relationship Id="rId37" Type="http://schemas.openxmlformats.org/officeDocument/2006/relationships/hyperlink" Target="https://libraryguides.mayo.edu/c.php?g=1136733&amp;p=8514645" TargetMode="External"/><Relationship Id="rId38" Type="http://schemas.openxmlformats.org/officeDocument/2006/relationships/hyperlink" Target="https://pmc.ncbi.nlm.nih.gov/articles/PMC10248995/" TargetMode="External"/><Relationship Id="rId39" Type="http://schemas.openxmlformats.org/officeDocument/2006/relationships/hyperlink" Target="https://gradepro.org/handbook" TargetMode="External"/><Relationship Id="rId40" Type="http://schemas.openxmlformats.org/officeDocument/2006/relationships/hyperlink" Target="https://peerj.com/articles/cs-208/" TargetMode="External"/><Relationship Id="rId41" Type="http://schemas.openxmlformats.org/officeDocument/2006/relationships/hyperlink" Target="https://academiccommons.columbia.edu/doi/10.7916/D8PV6X60/download" TargetMode="External"/><Relationship Id="rId42" Type="http://schemas.openxmlformats.org/officeDocument/2006/relationships/hyperlink" Target="https://pubmed.ncbi.nlm.nih.gov/34584325/" TargetMode="External"/><Relationship Id="rId43" Type="http://schemas.openxmlformats.org/officeDocument/2006/relationships/hyperlink" Target="https://arxiv.org/html/2407.10239v1" TargetMode="External"/><Relationship Id="rId44" Type="http://schemas.openxmlformats.org/officeDocument/2006/relationships/hyperlink" Target="https://pmc.ncbi.nlm.nih.gov/articles/PMC12402953/" TargetMode="External"/><Relationship Id="rId45" Type="http://schemas.openxmlformats.org/officeDocument/2006/relationships/hyperlink" Target="https://onlinelibrary.wiley.com/doi/full/10.1002/aaai.70004" TargetMode="External"/><Relationship Id="rId46" Type="http://schemas.openxmlformats.org/officeDocument/2006/relationships/hyperlink" Target="https://libguides.umn.edu/c.php?g=1264119&amp;p=9278660" TargetMode="External"/><Relationship Id="rId47" Type="http://schemas.openxmlformats.org/officeDocument/2006/relationships/hyperlink" Target="https://libguides.baylor.edu/evidencesynthesis/frameworks" TargetMode="External"/><Relationship Id="rId48" Type="http://schemas.openxmlformats.org/officeDocument/2006/relationships/hyperlink" Target="https://www.zendesk.com/in/blog/ai-transparency/" TargetMode="External"/><Relationship Id="rId49" Type="http://schemas.openxmlformats.org/officeDocument/2006/relationships/hyperlink" Target="https://www.techtarget.com/searchcio/tip/AI-transparency-What-is-it-and-why-do-we-need-it" TargetMode="External"/><Relationship Id="rId50" Type="http://schemas.openxmlformats.org/officeDocument/2006/relationships/hyperlink" Target="https://www.ibm.com/think/topics/ai-transparency" TargetMode="External"/><Relationship Id="rId51" Type="http://schemas.openxmlformats.org/officeDocument/2006/relationships/hyperlink" Target="https://www.worldcertification.org/how-advanced-reasoning-is-reshaping-trust-in-machine-intelligence/" TargetMode="External"/><Relationship Id="rId52" Type="http://schemas.openxmlformats.org/officeDocument/2006/relationships/hyperlink" Target="https://www.kandasoft.com/blog/5-applications-of-knowledge-graphs-in-life-sciences" TargetMode="External"/><Relationship Id="rId53" Type="http://schemas.openxmlformats.org/officeDocument/2006/relationships/hyperlink" Target="https://arxiv.org/html/2506.07285v1" TargetMode="External"/><Relationship Id="rId54" Type="http://schemas.openxmlformats.org/officeDocument/2006/relationships/hyperlink" Target="https://www.turing.ac.uk/research/interest-groups/knowledge-graphs" TargetMode="External"/><Relationship Id="rId55" Type="http://schemas.openxmlformats.org/officeDocument/2006/relationships/hyperlink" Target="https://www.sciencedirect.com/science/article/pii/S1570826824000404" TargetMode="External"/><Relationship Id="rId56" Type="http://schemas.openxmlformats.org/officeDocument/2006/relationships/hyperlink" Target="https://www.nature.com/articles/s41597-024-03171-w" TargetMode="External"/><Relationship Id="rId57" Type="http://schemas.openxmlformats.org/officeDocument/2006/relationships/hyperlink" Target="https://en.wikipedia.org/wiki/FAIR_data" TargetMode="External"/><Relationship Id="rId58" Type="http://schemas.openxmlformats.org/officeDocument/2006/relationships/hyperlink" Target="https://www.nnlm.gov/guides/data-thesaurus/fair-principles" TargetMode="External"/><Relationship Id="rId59" Type="http://schemas.openxmlformats.org/officeDocument/2006/relationships/hyperlink" Target="https://researchdata.se/en/manage-data/describe-share-and-preserve-data/fair-principles" TargetMode="External"/><Relationship Id="rId60" Type="http://schemas.openxmlformats.org/officeDocument/2006/relationships/hyperlink" Target="https://www.tiledb.com/blog/fair-data-principles-explained" TargetMode="External"/><Relationship Id="rId61" Type="http://schemas.openxmlformats.org/officeDocument/2006/relationships/hyperlink" Target="https://www.nature.com/articles/sdata201618" TargetMode="External"/><Relationship Id="rId62" Type="http://schemas.openxmlformats.org/officeDocument/2006/relationships/hyperlink" Target="https://www.go-fair.org/fair-principles/" TargetMode="External"/><Relationship Id="rId63" Type="http://schemas.openxmlformats.org/officeDocument/2006/relationships/hyperlink" Target="https://www.nlm.nih.gov/oet/ed/cde/tutorial/02-200.html" TargetMode="External"/><Relationship Id="rId64" Type="http://schemas.openxmlformats.org/officeDocument/2006/relationships/hyperlink" Target="https://pubmed.ncbi.nlm.nih.gov/download/" TargetMode="External"/><Relationship Id="rId65" Type="http://schemas.openxmlformats.org/officeDocument/2006/relationships/hyperlink" Target="https://www.ncbi.nlm.nih.gov/home/develop/api/" TargetMode="External"/><Relationship Id="rId66" Type="http://schemas.openxmlformats.org/officeDocument/2006/relationships/hyperlink" Target="https://library.cumc.columbia.edu/kb/getting-started-pubmed-api" TargetMode="External"/><Relationship Id="rId67" Type="http://schemas.openxmlformats.org/officeDocument/2006/relationships/hyperlink" Target="https://jbi-global-wiki.refined.site/space/MANUAL" TargetMode="External"/><Relationship Id="rId68" Type="http://schemas.openxmlformats.org/officeDocument/2006/relationships/hyperlink" Target="https://pubmed.ncbi.nlm.nih.gov/39327389/" TargetMode="External"/><Relationship Id="rId69" Type="http://schemas.openxmlformats.org/officeDocument/2006/relationships/hyperlink" Target="https://blog.ml.cmu.edu/2020/08/31/5-reproducibility/" TargetMode="External"/><Relationship Id="rId70" Type="http://schemas.openxmlformats.org/officeDocument/2006/relationships/hyperlink" Target="https://arxiv.org/abs/2507.21035" TargetMode="External"/><Relationship Id="rId71" Type="http://schemas.openxmlformats.org/officeDocument/2006/relationships/hyperlink" Target="https://www.nature.com/articles/d41586-023-03817-6" TargetMode="External"/><Relationship Id="rId72" Type="http://schemas.openxmlformats.org/officeDocument/2006/relationships/hyperlink" Target="https://subjectguides.lib.neu.edu/systematicreview/types" TargetMode="External"/><Relationship Id="rId73" Type="http://schemas.openxmlformats.org/officeDocument/2006/relationships/hyperlink" Target="https://libguides.northwestern.edu/evidencesynthesis/steps" TargetMode="External"/><Relationship Id="rId74" Type="http://schemas.openxmlformats.org/officeDocument/2006/relationships/hyperlink" Target="https://www.sciencedirect.com/science/article/pii/S2665963825000260" TargetMode="External"/><Relationship Id="rId75" Type="http://schemas.openxmlformats.org/officeDocument/2006/relationships/hyperlink" Target="https://pmc.ncbi.nlm.nih.gov/articles/PMC9944229/" TargetMode="External"/><Relationship Id="rId76" Type="http://schemas.openxmlformats.org/officeDocument/2006/relationships/hyperlink" Target="https://arxiv.org/abs/2411.08469" TargetMode="External"/><Relationship Id="rId77" Type="http://schemas.openxmlformats.org/officeDocument/2006/relationships/hyperlink" Target="https://news.mit.edu/2018/mit-lincoln-laboratory-ai-system-solves-problems-through-human-reasoning-0911" TargetMode="External"/><Relationship Id="rId78" Type="http://schemas.openxmlformats.org/officeDocument/2006/relationships/hyperlink" Target="https://dgarijo.com/papers/acs2016.pdf" TargetMode="External"/><Relationship Id="rId79" Type="http://schemas.openxmlformats.org/officeDocument/2006/relationships/hyperlink" Target="https://www.sciencedirect.com/science/article/pii/S2352847823001557" TargetMode="External"/><Relationship Id="rId80" Type="http://schemas.openxmlformats.org/officeDocument/2006/relationships/hyperlink" Target="https://www.biorxiv.org/content/10.1101/2025.06.24.661378v1.full-text" TargetMode="External"/><Relationship Id="rId81" Type="http://schemas.openxmlformats.org/officeDocument/2006/relationships/hyperlink" Target="https://www.futurehouse.org/research-announcements/launching-futurehouse-platform-ai-agents" TargetMode="External"/><Relationship Id="rId82" Type="http://schemas.openxmlformats.org/officeDocument/2006/relationships/hyperlink" Target="https://news.mit.edu/2025/futurehouse-accelerates-scientific-discovery-with-ai-0630" TargetMode="External"/><Relationship Id="rId83" Type="http://schemas.openxmlformats.org/officeDocument/2006/relationships/hyperlink" Target="https://research.google/blog/accelerating-scientific-breakthroughs-with-an-ai-co-scientist/" TargetMode="External"/><Relationship Id="rId84" Type="http://schemas.openxmlformats.org/officeDocument/2006/relationships/hyperlink" Target="https://www.futurehouse.org" TargetMode="External"/><Relationship Id="rId85" Type="http://schemas.openxmlformats.org/officeDocument/2006/relationships/hyperlink" Target="https://www.jasss.org/27/1/11.html" TargetMode="External"/><Relationship Id="rId86" Type="http://schemas.openxmlformats.org/officeDocument/2006/relationships/hyperlink" Target="https://github.com/cyanheads/pubmed-mcp-server" TargetMode="External"/><Relationship Id="rId87" Type="http://schemas.openxmlformats.org/officeDocument/2006/relationships/hyperlink" Target="https://patents.google.com/patent/US20130144555A1/en" TargetMode="External"/><Relationship Id="rId88" Type="http://schemas.openxmlformats.org/officeDocument/2006/relationships/hyperlink" Target="https://pubmed.ncbi.nlm.nih.gov/38637208/" TargetMode="External"/><Relationship Id="rId89" Type="http://schemas.openxmlformats.org/officeDocument/2006/relationships/hyperlink" Target="https://arrow.tudublin.ie/cgi/viewcontent.cgi?article=1305&amp;context=scschcomcon" TargetMode="External"/><Relationship Id="rId90" Type="http://schemas.openxmlformats.org/officeDocument/2006/relationships/hyperlink" Target="https://pubmed.ncbi.nlm.nih.gov/help/" TargetMode="External"/><Relationship Id="rId91" Type="http://schemas.openxmlformats.org/officeDocument/2006/relationships/hyperlink" Target="https://dl.acm.org/doi/10.1145/1363686.1363696" TargetMode="External"/><Relationship Id="rId92" Type="http://schemas.openxmlformats.org/officeDocument/2006/relationships/hyperlink" Target="https://sparkbeyond.ai/articles/automated-hypothesis-generation" TargetMode="External"/><Relationship Id="rId93" Type="http://schemas.openxmlformats.org/officeDocument/2006/relationships/hyperlink" Target="https://www.sciencedirect.com/science/article/abs/pii/S0165188917301367" TargetMode="External"/><Relationship Id="rId94" Type="http://schemas.openxmlformats.org/officeDocument/2006/relationships/hyperlink" Target="https://www.sciencedirect.com/science/article/pii/S1364815222002596" TargetMode="External"/><Relationship Id="rId95" Type="http://schemas.openxmlformats.org/officeDocument/2006/relationships/hyperlink" Target="https://www.geeksforgeeks.org/software-testing/understanding-hypothesis-testing/" TargetMode="External"/><Relationship Id="rId96" Type="http://schemas.openxmlformats.org/officeDocument/2006/relationships/hyperlink" Target="https://library.noaa.gov/evidencesynthesis/process" TargetMode="External"/><Relationship Id="rId97" Type="http://schemas.openxmlformats.org/officeDocument/2006/relationships/hyperlink" Target="https://mistral.ai/news/magistral" TargetMode="External"/><Relationship Id="rId98" Type="http://schemas.openxmlformats.org/officeDocument/2006/relationships/hyperlink" Target="https://www.sciencedirect.com/science/article/pii/S187705092202244X" TargetMode="External"/><Relationship Id="rId99" Type="http://schemas.openxmlformats.org/officeDocument/2006/relationships/hyperlink" Target="https://www.semanticscholar.org/paper/An-automated-essay-scoring-systems:-a-systematic-Ramesh-Sanampudi/dbc2d536b1f85d0e16c1f92999dead842815fdbf" TargetMode="External"/><Relationship Id="rId100" Type="http://schemas.openxmlformats.org/officeDocument/2006/relationships/hyperlink" Target="https://www.ncbi.nlm.nih.gov/home/tools/" TargetMode="External"/><Relationship Id="rId101" Type="http://schemas.openxmlformats.org/officeDocument/2006/relationships/hyperlink" Target="https://www.cigionline.org/articles/we-need-to-talk-about-ai-reproducibility/" TargetMode="External"/><Relationship Id="rId102" Type="http://schemas.openxmlformats.org/officeDocument/2006/relationships/hyperlink" Target="https://www.linkedin.com/pulse/ai-reproducibility-explainability-susan-l-smoter-n6iic" TargetMode="External"/><Relationship Id="rId103" Type="http://schemas.openxmlformats.org/officeDocument/2006/relationships/hyperlink" Target="https://pmc.ncbi.nlm.nih.gov/articles/PMC10760044/" TargetMode="External"/><Relationship Id="rId104" Type="http://schemas.openxmlformats.org/officeDocument/2006/relationships/hyperlink" Target="https://github.com/cyanheads/pubmed-mcp-server" TargetMode="External"/><Relationship Id="rId105" Type="http://schemas.openxmlformats.org/officeDocument/2006/relationships/hyperlink" Target="https://github.com/VoltAgent/voltagent" TargetMode="External"/><Relationship Id="rId106" Type="http://schemas.openxmlformats.org/officeDocument/2006/relationships/hyperlink" Target="https://github.com/snap-stanford/POPPER" TargetMode="External"/><Relationship Id="rId107" Type="http://schemas.openxmlformats.org/officeDocument/2006/relationships/hyperlink" Target="https://github.com/AGI-Edgerunners/LLM-Agents-Papers" TargetMode="External"/><Relationship Id="rId108" Type="http://schemas.openxmlformats.org/officeDocument/2006/relationships/hyperlink" Target="https://arxiv.org/pdf/2509.11523.pdf" TargetMode="External"/><Relationship Id="rId109" Type="http://schemas.openxmlformats.org/officeDocument/2006/relationships/hyperlink" Target="https://icml.cc/virtual/2025/poster/44356" TargetMode="External"/><Relationship Id="rId110" Type="http://schemas.openxmlformats.org/officeDocument/2006/relationships/hyperlink" Target="https://www.reddit.com/r/labrats/comments/1kuc2yh/cyanheadspubmedmcpserver_an_mcp_server_enabling/" TargetMode="External"/><Relationship Id="rId111" Type="http://schemas.openxmlformats.org/officeDocument/2006/relationships/hyperlink" Target="https://arxiv.org/html/2509.11523v1" TargetMode="External"/><Relationship Id="rId112" Type="http://schemas.openxmlformats.org/officeDocument/2006/relationships/hyperlink" Target="https://openreview.net/forum?id=iTevNo8PzG&amp;noteId=6DFYazHqy1" TargetMode="External"/><Relationship Id="rId113" Type="http://schemas.openxmlformats.org/officeDocument/2006/relationships/hyperlink" Target="https://www.pulsemcp.com/servers/cyanheads-pubmed" TargetMode="External"/><Relationship Id="rId114" Type="http://schemas.openxmlformats.org/officeDocument/2006/relationships/hyperlink" Target="https://chatpaper.com/paper/166647" TargetMode="External"/><Relationship Id="rId115" Type="http://schemas.openxmlformats.org/officeDocument/2006/relationships/hyperlink" Target="https://github.com/cyanheads/cyanheads" TargetMode="External"/><Relationship Id="rId116" Type="http://schemas.openxmlformats.org/officeDocument/2006/relationships/hyperlink" Target="https://github.com/VoltAgent/voltagent/releases" TargetMode="External"/><Relationship Id="rId117" Type="http://schemas.openxmlformats.org/officeDocument/2006/relationships/hyperlink" Target="https://mcpmarket.com/server/pubmed-5" TargetMode="External"/><Relationship Id="rId118" Type="http://schemas.openxmlformats.org/officeDocument/2006/relationships/hyperlink" Target="https://voltagent.dev" TargetMode="External"/><Relationship Id="rId119" Type="http://schemas.openxmlformats.org/officeDocument/2006/relationships/hyperlink" Target="https://voltagent.dev/blog/building-first-agent-github-analyzer/" TargetMode="External"/><Relationship Id="rId120" Type="http://schemas.openxmlformats.org/officeDocument/2006/relationships/hyperlink" Target="https://arxiv.org/abs/2502.09858" TargetMode="External"/><Relationship Id="rId121" Type="http://schemas.openxmlformats.org/officeDocument/2006/relationships/hyperlink" Target="https://github.com/voltagent" TargetMode="External"/><Relationship Id="rId122" Type="http://schemas.openxmlformats.org/officeDocument/2006/relationships/hyperlink" Target="https://arxiv.org/pdf/2502.09858.pdf" TargetMode="External"/><Relationship Id="rId123" Type="http://schemas.openxmlformats.org/officeDocument/2006/relationships/hyperlink" Target="https://www.reddit.com/r/modelcontextprotocol/comments/1kuc03k/cyanheadspubmedmcpserver_an_mcp_server_enabling/" TargetMode="External"/><Relationship Id="rId124" Type="http://schemas.openxmlformats.org/officeDocument/2006/relationships/hyperlink" Target="https://ceur-ws.org/Vol-3833/paper2.pdf" TargetMode="External"/><Relationship Id="rId125" Type="http://schemas.openxmlformats.org/officeDocument/2006/relationships/hyperlink" Target="https://pmc.ncbi.nlm.nih.gov/articles/PMC11510778/" TargetMode="External"/><Relationship Id="rId126" Type="http://schemas.openxmlformats.org/officeDocument/2006/relationships/hyperlink" Target="https://smartdev.com/ai-use-cases-in-drug-discovery/" TargetMode="External"/><Relationship Id="rId127" Type="http://schemas.openxmlformats.org/officeDocument/2006/relationships/hyperlink" Target="https://arxiv.org/html/2505.04651v1" TargetMode="External"/><Relationship Id="rId128" Type="http://schemas.openxmlformats.org/officeDocument/2006/relationships/hyperlink" Target="https://www.sciencedirect.com/science/article/pii/S2095177925000656" TargetMode="External"/><Relationship Id="rId129" Type="http://schemas.openxmlformats.org/officeDocument/2006/relationships/hyperlink" Target="https://pubs.acs.org/doi/10.1021/acsomega.5c00549" TargetMode="External"/><Relationship Id="rId130" Type="http://schemas.openxmlformats.org/officeDocument/2006/relationships/hyperlink" Target="https://www.sciencedirect.com/science/article/pii/S135964462400134X" TargetMode="External"/><Relationship Id="rId131" Type="http://schemas.openxmlformats.org/officeDocument/2006/relationships/hyperlink" Target="https://www.drugtargetreview.com/article/154206/scientific-workflow-for-hypothesis-testing-in-drug-discovery-part-1/" TargetMode="External"/><Relationship Id="rId132" Type="http://schemas.openxmlformats.org/officeDocument/2006/relationships/hyperlink" Target="https://pmc.ncbi.nlm.nih.gov/articles/PMC11444559/"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2025-09-18T09:47:18.410Z</dcterms:created>
  <dcterms:modified xsi:type="dcterms:W3CDTF">2025-09-18T09:47:18.410Z</dcterms:modified>
</cp:coreProperties>
</file>