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Refined Document-Only Policy Approach</w:t>
        <w:br/>
        <w:t>(No Structured Policy Store)</w:t>
      </w:r>
    </w:p>
    <w:p/>
    <w:p>
      <w:pPr>
        <w:pStyle w:val="Heading2"/>
      </w:pPr>
      <w:r>
        <w:t>1. Overview</w:t>
      </w:r>
    </w:p>
    <w:p>
      <w:r>
        <w:t>This approach enables the Purchasing AI Assistant to interpret and apply purchasing policies directly from policy documents—without creating or maintaining a structured policy rules database. All compliance decisions are generated through semantic retrieval and real-time LLM reasoning based on the policy text itself.</w:t>
      </w:r>
    </w:p>
    <w:p>
      <w:pPr>
        <w:pStyle w:val="Heading2"/>
      </w:pPr>
      <w:r>
        <w:t>2. Ingestion Pipeline</w:t>
      </w:r>
    </w:p>
    <w:p>
      <w:pPr>
        <w:pStyle w:val="Heading3"/>
      </w:pPr>
      <w:r>
        <w:t>2.1 Extract and Index Policy Documents</w:t>
      </w:r>
    </w:p>
    <w:p>
      <w:r>
        <w:rPr>
          <w:b w:val="0"/>
        </w:rPr>
        <w:t>The ingestion pipeline begins with extracting raw text from policy sources such as PDFs, DOCX files, and SOPs. These are processed into clean, structured text segments. Each policy clause is tagged with metadata including:</w:t>
      </w:r>
    </w:p>
    <w:p>
      <w:pPr>
        <w:pStyle w:val="ListBullet"/>
      </w:pPr>
      <w:r>
        <w:t>• Document name and version</w:t>
      </w:r>
    </w:p>
    <w:p>
      <w:pPr>
        <w:pStyle w:val="ListBullet"/>
      </w:pPr>
      <w:r>
        <w:t>• Policy level (Global, Region, Country, Plant)</w:t>
      </w:r>
    </w:p>
    <w:p>
      <w:pPr>
        <w:pStyle w:val="ListBullet"/>
      </w:pPr>
      <w:r>
        <w:t>• Relevant item category (e.g., optical modules, RF cables)</w:t>
      </w:r>
    </w:p>
    <w:p>
      <w:pPr>
        <w:pStyle w:val="ListBullet"/>
      </w:pPr>
      <w:r>
        <w:t>• Location or plant code</w:t>
      </w:r>
    </w:p>
    <w:p>
      <w:pPr>
        <w:pStyle w:val="ListBullet"/>
      </w:pPr>
      <w:r>
        <w:t>• Section and clause reference</w:t>
      </w:r>
    </w:p>
    <w:p>
      <w:pPr>
        <w:pStyle w:val="Heading3"/>
      </w:pPr>
      <w:r>
        <w:t>2.2 Create a Vector Index</w:t>
      </w:r>
    </w:p>
    <w:p>
      <w:r>
        <w:t>After chunking and metadata tagging, all policy clauses are embedded and stored in a vector index. This enables high-quality semantic search for any purchasing query.</w:t>
      </w:r>
    </w:p>
    <w:p>
      <w:pPr>
        <w:pStyle w:val="Heading2"/>
      </w:pPr>
      <w:r>
        <w:t>3. Multi-Agent Reasoning System (Semantic Kernel)</w:t>
      </w:r>
    </w:p>
    <w:p>
      <w:pPr>
        <w:pStyle w:val="Heading3"/>
      </w:pPr>
      <w:r>
        <w:t>3.1 Context Parser Agent</w:t>
      </w:r>
    </w:p>
    <w:p>
      <w:r>
        <w:t>The Context Parser Agent converts a natural-language purchasing question into a structured object. It extracts parameters such as:</w:t>
      </w:r>
    </w:p>
    <w:p>
      <w:pPr>
        <w:pStyle w:val="ListBullet"/>
      </w:pPr>
      <w:r>
        <w:t>• Purchase amount and currency</w:t>
      </w:r>
    </w:p>
    <w:p>
      <w:pPr>
        <w:pStyle w:val="ListBullet"/>
      </w:pPr>
      <w:r>
        <w:t>• User role (Buyer, Manager, etc.)</w:t>
      </w:r>
    </w:p>
    <w:p>
      <w:pPr>
        <w:pStyle w:val="ListBullet"/>
      </w:pPr>
      <w:r>
        <w:t>• Plant/location details</w:t>
      </w:r>
    </w:p>
    <w:p>
      <w:pPr>
        <w:pStyle w:val="ListBullet"/>
      </w:pPr>
      <w:r>
        <w:t>• Item category</w:t>
      </w:r>
    </w:p>
    <w:p>
      <w:pPr>
        <w:pStyle w:val="ListBullet"/>
      </w:pPr>
      <w:r>
        <w:t>• Vendor information</w:t>
      </w:r>
    </w:p>
    <w:p>
      <w:pPr>
        <w:pStyle w:val="Heading3"/>
      </w:pPr>
      <w:r>
        <w:t>3.2 Policy Retrieval Agent (RAG)</w:t>
      </w:r>
    </w:p>
    <w:p>
      <w:r>
        <w:t>The Policy Retrieval Agent performs a two-step retrieval process to ensure comprehensive coverage:</w:t>
      </w:r>
    </w:p>
    <w:p>
      <w:pPr>
        <w:pStyle w:val="ListBullet"/>
      </w:pPr>
      <w:r>
        <w:t>• Broad search for general approval, vendor, and category rules</w:t>
      </w:r>
    </w:p>
    <w:p>
      <w:pPr>
        <w:pStyle w:val="ListBullet"/>
      </w:pPr>
      <w:r>
        <w:t>• Secondary targeted search for missing or detailed clauses</w:t>
      </w:r>
    </w:p>
    <w:p>
      <w:r>
        <w:t>It retrieves raw policy text from global, regional, and plant-level documents based on context parameters.</w:t>
      </w:r>
    </w:p>
    <w:p>
      <w:pPr>
        <w:pStyle w:val="Heading3"/>
      </w:pPr>
      <w:r>
        <w:t>3.3 Policy Interpretation Agent</w:t>
      </w:r>
    </w:p>
    <w:p>
      <w:r>
        <w:t>This agent reads the retrieved policy snippets and derives the applicable rules for the current purchasing scenario. Its capabilities include:</w:t>
      </w:r>
    </w:p>
    <w:p>
      <w:pPr>
        <w:pStyle w:val="ListBullet"/>
      </w:pPr>
      <w:r>
        <w:t>• Extracting numeric approval limits</w:t>
      </w:r>
    </w:p>
    <w:p>
      <w:pPr>
        <w:pStyle w:val="ListBullet"/>
      </w:pPr>
      <w:r>
        <w:t>• Interpreting vendor eligibility requirements</w:t>
      </w:r>
    </w:p>
    <w:p>
      <w:pPr>
        <w:pStyle w:val="ListBullet"/>
      </w:pPr>
      <w:r>
        <w:t>• Identifying category-level thresholds</w:t>
      </w:r>
    </w:p>
    <w:p>
      <w:pPr>
        <w:pStyle w:val="ListBullet"/>
      </w:pPr>
      <w:r>
        <w:t>• Applying location-specific exceptions</w:t>
      </w:r>
    </w:p>
    <w:p>
      <w:pPr>
        <w:pStyle w:val="ListBullet"/>
      </w:pPr>
      <w:r>
        <w:t>• Detecting contradictions or missing information</w:t>
      </w:r>
    </w:p>
    <w:p>
      <w:pPr>
        <w:pStyle w:val="ListBullet"/>
      </w:pPr>
      <w:r>
        <w:t>• Applying policy precedence</w:t>
      </w:r>
    </w:p>
    <w:p>
      <w:r>
        <w:t>Guardrails enforced on this agent include:</w:t>
      </w:r>
    </w:p>
    <w:p>
      <w:pPr>
        <w:pStyle w:val="ListBullet"/>
      </w:pPr>
      <w:r>
        <w:t>• Must quote supporting policy text directly</w:t>
      </w:r>
    </w:p>
    <w:p>
      <w:pPr>
        <w:pStyle w:val="ListBullet"/>
      </w:pPr>
      <w:r>
        <w:t>• Must not hallucinate policy limits or vendor eligibility</w:t>
      </w:r>
    </w:p>
    <w:p>
      <w:pPr>
        <w:pStyle w:val="ListBullet"/>
      </w:pPr>
      <w:r>
        <w:t>• Must flag ambiguities or contradictions explicitly</w:t>
      </w:r>
    </w:p>
    <w:p>
      <w:pPr>
        <w:pStyle w:val="Heading3"/>
      </w:pPr>
      <w:r>
        <w:t>3.4 Compliance Agent</w:t>
      </w:r>
    </w:p>
    <w:p>
      <w:r>
        <w:t>The Compliance Agent synthesizes the scenario, retrieved policy text, and interpreted rules to arrive at a decision. It outputs:</w:t>
      </w:r>
    </w:p>
    <w:p>
      <w:pPr>
        <w:pStyle w:val="ListBullet"/>
      </w:pPr>
      <w:r>
        <w:t>• Compliant / Not Compliant determination</w:t>
      </w:r>
    </w:p>
    <w:p>
      <w:pPr>
        <w:pStyle w:val="ListBullet"/>
      </w:pPr>
      <w:r>
        <w:t>• Required approval levels (e.g., Category Manager, Plant Manager)</w:t>
      </w:r>
    </w:p>
    <w:p>
      <w:pPr>
        <w:pStyle w:val="ListBullet"/>
      </w:pPr>
      <w:r>
        <w:t>• Vendor eligibility results</w:t>
      </w:r>
    </w:p>
    <w:p>
      <w:pPr>
        <w:pStyle w:val="ListBullet"/>
      </w:pPr>
      <w:r>
        <w:t>• Explanation citing specific policy documents and clauses</w:t>
      </w:r>
    </w:p>
    <w:p>
      <w:pPr>
        <w:pStyle w:val="ListBullet"/>
      </w:pPr>
      <w:r>
        <w:t>• “Policy does not specify” when unclear or missing</w:t>
      </w:r>
    </w:p>
    <w:p>
      <w:pPr>
        <w:pStyle w:val="Heading2"/>
      </w:pPr>
      <w:r>
        <w:t>4. Policy Precedence Handling (Text-Based)</w:t>
      </w:r>
    </w:p>
    <w:p>
      <w:r>
        <w:t>Even without a structured policy store, the interpretation engine applies precedence across documents using embedded textual instructions:</w:t>
      </w:r>
    </w:p>
    <w:p>
      <w:pPr>
        <w:pStyle w:val="ListBullet"/>
      </w:pPr>
      <w:r>
        <w:t>• Plant-level policies override country-level policies</w:t>
      </w:r>
    </w:p>
    <w:p>
      <w:pPr>
        <w:pStyle w:val="ListBullet"/>
      </w:pPr>
      <w:r>
        <w:t>• Country-level policies override regional policies</w:t>
      </w:r>
    </w:p>
    <w:p>
      <w:pPr>
        <w:pStyle w:val="ListBullet"/>
      </w:pPr>
      <w:r>
        <w:t>• Regional policies override global policies</w:t>
      </w:r>
    </w:p>
    <w:p>
      <w:pPr>
        <w:pStyle w:val="Heading2"/>
      </w:pPr>
      <w:r>
        <w:t>5. Example End-to-End Workflow</w:t>
      </w:r>
    </w:p>
    <w:p>
      <w:r>
        <w:t>**User Query:** “Can I raise a PO for 15,000 USD of optical modules at Plant 101 using Vendor X?”</w:t>
      </w:r>
    </w:p>
    <w:p>
      <w:pPr>
        <w:pStyle w:val="Heading3"/>
      </w:pPr>
      <w:r>
        <w:t>5.1 Retrieval</w:t>
      </w:r>
    </w:p>
    <w:p>
      <w:pPr>
        <w:pStyle w:val="ListBullet"/>
      </w:pPr>
      <w:r>
        <w:t>• US buyer approval limit clause</w:t>
      </w:r>
    </w:p>
    <w:p>
      <w:pPr>
        <w:pStyle w:val="ListBullet"/>
      </w:pPr>
      <w:r>
        <w:t>• Category rule for optical modules</w:t>
      </w:r>
    </w:p>
    <w:p>
      <w:pPr>
        <w:pStyle w:val="ListBullet"/>
      </w:pPr>
      <w:r>
        <w:t>• Vendor X eligibility clause</w:t>
      </w:r>
    </w:p>
    <w:p>
      <w:pPr>
        <w:pStyle w:val="ListBullet"/>
      </w:pPr>
      <w:r>
        <w:t>• Plant 101-specific override</w:t>
      </w:r>
    </w:p>
    <w:p>
      <w:pPr>
        <w:pStyle w:val="Heading3"/>
      </w:pPr>
      <w:r>
        <w:t>5.2 Interpretation</w:t>
      </w:r>
    </w:p>
    <w:p>
      <w:pPr>
        <w:pStyle w:val="ListBullet"/>
      </w:pPr>
      <w:r>
        <w:t>• Buyer limit = 10,000 USD → exceeded</w:t>
      </w:r>
    </w:p>
    <w:p>
      <w:pPr>
        <w:pStyle w:val="ListBullet"/>
      </w:pPr>
      <w:r>
        <w:t>• Optical modules above 5,000 USD require Category Manager approval</w:t>
      </w:r>
    </w:p>
    <w:p>
      <w:pPr>
        <w:pStyle w:val="ListBullet"/>
      </w:pPr>
      <w:r>
        <w:t>• Vendor X is approved for optical modules</w:t>
      </w:r>
    </w:p>
    <w:p>
      <w:pPr>
        <w:pStyle w:val="ListBullet"/>
      </w:pPr>
      <w:r>
        <w:t>• Plant-level rules apply</w:t>
      </w:r>
    </w:p>
    <w:p>
      <w:pPr>
        <w:pStyle w:val="Heading3"/>
      </w:pPr>
      <w:r>
        <w:t>5.3 Final Decision</w:t>
      </w:r>
    </w:p>
    <w:p>
      <w:r>
        <w:t>“You cannot approve this PO as a Buyer. It requires Category Manager approval. Vendor X is approved. (Sources: US Policy 3.2.1, Optical Modules Policy 3.4.5, Plant 101 Vendor List)”</w:t>
      </w:r>
    </w:p>
    <w:p>
      <w:pPr>
        <w:pStyle w:val="Heading2"/>
      </w:pPr>
      <w:r>
        <w:t>6. Strengths of the Document-Only Approach</w:t>
      </w:r>
    </w:p>
    <w:p>
      <w:pPr>
        <w:pStyle w:val="ListBullet"/>
      </w:pPr>
      <w:r>
        <w:t>• No schema or rule database required</w:t>
      </w:r>
    </w:p>
    <w:p>
      <w:pPr>
        <w:pStyle w:val="ListBullet"/>
      </w:pPr>
      <w:r>
        <w:t>• Fast and cost-effective to implement</w:t>
      </w:r>
    </w:p>
    <w:p>
      <w:pPr>
        <w:pStyle w:val="ListBullet"/>
      </w:pPr>
      <w:r>
        <w:t>• Policies remain source-of-truth in documents</w:t>
      </w:r>
    </w:p>
    <w:p>
      <w:pPr>
        <w:pStyle w:val="ListBullet"/>
      </w:pPr>
      <w:r>
        <w:t>• Highly transparent—uses exact policy text</w:t>
      </w:r>
    </w:p>
    <w:p>
      <w:pPr>
        <w:pStyle w:val="ListBullet"/>
      </w:pPr>
      <w:r>
        <w:t>• Easy to maintain as policies update</w:t>
      </w:r>
    </w:p>
    <w:p>
      <w:pPr>
        <w:pStyle w:val="Heading2"/>
      </w:pPr>
      <w:r>
        <w:t>7. Limitations &amp; Risks</w:t>
      </w:r>
    </w:p>
    <w:p>
      <w:pPr>
        <w:pStyle w:val="ListBullet"/>
      </w:pPr>
      <w:r>
        <w:t>• Interpretation is LLM-driven and not deterministic</w:t>
      </w:r>
    </w:p>
    <w:p>
      <w:pPr>
        <w:pStyle w:val="ListBullet"/>
      </w:pPr>
      <w:r>
        <w:t>• Dependent on retrieval quality; missing clauses cause incorrect decisions</w:t>
      </w:r>
    </w:p>
    <w:p>
      <w:pPr>
        <w:pStyle w:val="ListBullet"/>
      </w:pPr>
      <w:r>
        <w:t>• Harder to certify for audit or compliance programs</w:t>
      </w:r>
    </w:p>
    <w:p>
      <w:pPr>
        <w:pStyle w:val="ListBullet"/>
      </w:pPr>
      <w:r>
        <w:t>• Higher runtime cost—multiple retrieval and reasoning cycles</w:t>
      </w:r>
    </w:p>
    <w:p>
      <w:pPr>
        <w:pStyle w:val="ListBullet"/>
      </w:pPr>
      <w:r>
        <w:t>• Ambiguous policy wording leads to inconsistent outcomes</w:t>
      </w:r>
    </w:p>
    <w:p>
      <w:pPr>
        <w:pStyle w:val="Heading2"/>
      </w:pPr>
      <w:r>
        <w:t>8. Recommended Safeguards</w:t>
      </w:r>
    </w:p>
    <w:p>
      <w:pPr>
        <w:pStyle w:val="ListBullet"/>
      </w:pPr>
      <w:r>
        <w:t>• Use two-step retrieval for improved coverage</w:t>
      </w:r>
    </w:p>
    <w:p>
      <w:pPr>
        <w:pStyle w:val="ListBullet"/>
      </w:pPr>
      <w:r>
        <w:t>• Run self-consistency checks to validate interpretation</w:t>
      </w:r>
    </w:p>
    <w:p>
      <w:pPr>
        <w:pStyle w:val="ListBullet"/>
      </w:pPr>
      <w:r>
        <w:t>• Enforce strict 'no numeric inference' rules</w:t>
      </w:r>
    </w:p>
    <w:p>
      <w:pPr>
        <w:pStyle w:val="ListBullet"/>
      </w:pPr>
      <w:r>
        <w:t>• Embed policy precedence logic in prompts</w:t>
      </w:r>
    </w:p>
    <w:p>
      <w:pPr>
        <w:pStyle w:val="ListBullet"/>
      </w:pPr>
      <w:r>
        <w:t>• Maintain a regression set of golden test scenarios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