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 Auto</w:t>
      </w:r>
    </w:p>
    <w:p>
      <w:pPr>
        <w:jc w:val="center"/>
      </w:pPr>
      <w:r>
        <w:rPr>
          <w:b/>
          <w:color w:val="12B1FC"/>
          <w:sz w:val="20"/>
        </w:rPr>
        <w:t>DOCUMENT 02</w:t>
      </w:r>
    </w:p>
    <w:p>
      <w:pPr>
        <w:pStyle w:val="Title"/>
        <w:jc w:val="center"/>
      </w:pPr>
      <w:r>
        <w:t>Architecture fonctionnelle</w:t>
      </w:r>
    </w:p>
    <w:p>
      <w:pPr>
        <w:jc w:val="center"/>
      </w:pPr>
      <w:r>
        <w:rPr>
          <w:color w:val="5B6676"/>
          <w:sz w:val="22"/>
        </w:rPr>
        <w:t>Organisation des espaces, modules et interactions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 Auto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 Auto.</w:t>
      </w:r>
    </w:p>
    <w:p>
      <w:r>
        <w:br w:type="page"/>
      </w:r>
    </w:p>
    <w:p>
      <w:pPr>
        <w:pStyle w:val="Heading1"/>
      </w:pPr>
      <w:r>
        <w:t>1. Architecture fonctionnelle globale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Diaba Auto</w:t>
            </w:r>
            <w:r>
              <w:br/>
            </w:r>
            <w:r>
              <w:t>├─ Site public (Mobile First)</w:t>
            </w:r>
            <w:r>
              <w:br/>
            </w:r>
            <w:r>
              <w:t>│  ├─ Accueil / Catalogue / Fiche véhicule</w:t>
            </w:r>
            <w:r>
              <w:br/>
            </w:r>
            <w:r>
              <w:t>│  ├─ Recherche et filtres</w:t>
            </w:r>
            <w:r>
              <w:br/>
            </w:r>
            <w:r>
              <w:t>│  ├─ Partage / WhatsApp</w:t>
            </w:r>
            <w:r>
              <w:br/>
            </w:r>
            <w:r>
              <w:t>│  └─ Authentification</w:t>
            </w:r>
            <w:r>
              <w:br/>
            </w:r>
            <w:r>
              <w:t>├─ My Diaba Auto (Mobile First)</w:t>
            </w:r>
            <w:r>
              <w:br/>
            </w:r>
            <w:r>
              <w:t>│  ├─ Tableau de bord</w:t>
            </w:r>
            <w:r>
              <w:br/>
            </w:r>
            <w:r>
              <w:t>│  ├─ Favoris</w:t>
            </w:r>
            <w:r>
              <w:br/>
            </w:r>
            <w:r>
              <w:t>│  ├─ Demandes / recherches</w:t>
            </w:r>
            <w:r>
              <w:br/>
            </w:r>
            <w:r>
              <w:t>│  ├─ Commandes</w:t>
            </w:r>
            <w:r>
              <w:br/>
            </w:r>
            <w:r>
              <w:t>│  └─ Profil / statut Revendeur</w:t>
            </w:r>
            <w:r>
              <w:br/>
            </w:r>
            <w:r>
              <w:t>└─ Back-office (Desktop First)</w:t>
            </w:r>
            <w:r>
              <w:br/>
            </w:r>
            <w:r>
              <w:t xml:space="preserve">   ├─ Véhicules / Catalogue</w:t>
            </w:r>
            <w:r>
              <w:br/>
            </w:r>
            <w:r>
              <w:t xml:space="preserve">   ├─ Clients / Revendeurs</w:t>
            </w:r>
            <w:r>
              <w:br/>
            </w:r>
            <w:r>
              <w:t xml:space="preserve">   ├─ Prospects / Commandes</w:t>
            </w:r>
            <w:r>
              <w:br/>
            </w:r>
            <w:r>
              <w:t xml:space="preserve">   ├─ Utilisateurs / Permissions</w:t>
            </w:r>
            <w:r>
              <w:br/>
            </w:r>
            <w:r>
              <w:t xml:space="preserve">   ├─ Contenus / Paramètres</w:t>
            </w:r>
            <w:r>
              <w:br/>
            </w:r>
            <w:r>
              <w:t xml:space="preserve">   └─ Analytics / Audit</w:t>
            </w:r>
          </w:p>
        </w:tc>
      </w:tr>
    </w:tbl>
    <w:p>
      <w:pPr>
        <w:spacing w:after="20"/>
      </w:pPr>
    </w:p>
    <w:p>
      <w:pPr>
        <w:pStyle w:val="Heading1"/>
      </w:pPr>
      <w:r>
        <w:t>2. Domaines fonctionnels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81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Domaine</w:t>
            </w:r>
          </w:p>
        </w:tc>
        <w:tc>
          <w:tcPr>
            <w:tcW w:type="dxa" w:w="351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Responsabilité</w:t>
            </w:r>
          </w:p>
        </w:tc>
        <w:tc>
          <w:tcPr>
            <w:tcW w:type="dxa" w:w="374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Objets majeurs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</w:t>
            </w:r>
          </w:p>
        </w:tc>
        <w:tc>
          <w:tcPr>
            <w:tcW w:type="dxa" w:w="351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Structurer et publier l’offre automobile</w:t>
            </w:r>
          </w:p>
        </w:tc>
        <w:tc>
          <w:tcPr>
            <w:tcW w:type="dxa" w:w="374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Marque, modèle, véhicule, média, option, caractéristique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</w:t>
            </w:r>
          </w:p>
        </w:tc>
        <w:tc>
          <w:tcPr>
            <w:tcW w:type="dxa" w:w="351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Calculer ce que chaque client peut voir</w:t>
            </w:r>
          </w:p>
        </w:tc>
        <w:tc>
          <w:tcPr>
            <w:tcW w:type="dxa" w:w="374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Tarif Standard, Revendeur, transport, devise, promotion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My Diaba Auto</w:t>
            </w:r>
          </w:p>
        </w:tc>
        <w:tc>
          <w:tcPr>
            <w:tcW w:type="dxa" w:w="351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Relation client authentifiée</w:t>
            </w:r>
          </w:p>
        </w:tc>
        <w:tc>
          <w:tcPr>
            <w:tcW w:type="dxa" w:w="374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Profil, favori, recherche, demande, commande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CRM</w:t>
            </w:r>
          </w:p>
        </w:tc>
        <w:tc>
          <w:tcPr>
            <w:tcW w:type="dxa" w:w="351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Transformer intérêt en vente</w:t>
            </w:r>
          </w:p>
        </w:tc>
        <w:tc>
          <w:tcPr>
            <w:tcW w:type="dxa" w:w="374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Lead, note, activité, commercial, résultat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Orders</w:t>
            </w:r>
          </w:p>
        </w:tc>
        <w:tc>
          <w:tcPr>
            <w:tcW w:type="dxa" w:w="351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Formaliser l’accord commercial</w:t>
            </w:r>
          </w:p>
        </w:tc>
        <w:tc>
          <w:tcPr>
            <w:tcW w:type="dxa" w:w="374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Commande, réservation, prix convenu, statut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 &amp; logistique</w:t>
            </w:r>
          </w:p>
        </w:tc>
        <w:tc>
          <w:tcPr>
            <w:tcW w:type="dxa" w:w="351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Qualifier importabilité et progression</w:t>
            </w:r>
          </w:p>
        </w:tc>
        <w:tc>
          <w:tcPr>
            <w:tcW w:type="dxa" w:w="374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Règle d’éligibilité, localisation, événements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Administration</w:t>
            </w:r>
          </w:p>
        </w:tc>
        <w:tc>
          <w:tcPr>
            <w:tcW w:type="dxa" w:w="351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Maîtriser le système</w:t>
            </w:r>
          </w:p>
        </w:tc>
        <w:tc>
          <w:tcPr>
            <w:tcW w:type="dxa" w:w="374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Rôles, permissions, contenus, paramètres, audit</w:t>
            </w:r>
          </w:p>
        </w:tc>
      </w:tr>
    </w:tbl>
    <w:p>
      <w:pPr>
        <w:spacing w:after="20"/>
      </w:pPr>
    </w:p>
    <w:p>
      <w:pPr>
        <w:pStyle w:val="Heading1"/>
      </w:pPr>
      <w:r>
        <w:t>3. Navigation publique</w:t>
      </w:r>
    </w:p>
    <w:p>
      <w:pPr>
        <w:pStyle w:val="ListBullet"/>
        <w:spacing w:after="40"/>
      </w:pPr>
      <w:r>
        <w:t>Accueil</w:t>
      </w:r>
    </w:p>
    <w:p>
      <w:pPr>
        <w:pStyle w:val="ListBullet"/>
        <w:spacing w:after="40"/>
      </w:pPr>
      <w:r>
        <w:t>Nos voitures</w:t>
      </w:r>
    </w:p>
    <w:p>
      <w:pPr>
        <w:pStyle w:val="ListBullet"/>
        <w:spacing w:after="40"/>
      </w:pPr>
      <w:r>
        <w:t>En Chine</w:t>
      </w:r>
    </w:p>
    <w:p>
      <w:pPr>
        <w:pStyle w:val="ListBullet"/>
        <w:spacing w:after="40"/>
      </w:pPr>
      <w:r>
        <w:t>En transit</w:t>
      </w:r>
    </w:p>
    <w:p>
      <w:pPr>
        <w:pStyle w:val="ListBullet"/>
        <w:spacing w:after="40"/>
      </w:pPr>
      <w:r>
        <w:t>Au Sénégal</w:t>
      </w:r>
    </w:p>
    <w:p>
      <w:pPr>
        <w:pStyle w:val="ListBullet"/>
        <w:spacing w:after="40"/>
      </w:pPr>
      <w:r>
        <w:t>Commander une voiture</w:t>
      </w:r>
    </w:p>
    <w:p>
      <w:pPr>
        <w:pStyle w:val="ListBullet"/>
        <w:spacing w:after="40"/>
      </w:pPr>
      <w:r>
        <w:t>Comment ça marche</w:t>
      </w:r>
    </w:p>
    <w:p>
      <w:pPr>
        <w:pStyle w:val="ListBullet"/>
        <w:spacing w:after="40"/>
      </w:pPr>
      <w:r>
        <w:t>À propos</w:t>
      </w:r>
    </w:p>
    <w:p>
      <w:pPr>
        <w:pStyle w:val="ListBullet"/>
        <w:spacing w:after="40"/>
      </w:pPr>
      <w:r>
        <w:t>Contact</w:t>
      </w:r>
    </w:p>
    <w:p>
      <w:pPr>
        <w:pStyle w:val="ListBullet"/>
        <w:spacing w:after="40"/>
      </w:pPr>
      <w:r>
        <w:t>My Diaba Auto</w:t>
      </w:r>
    </w:p>
    <w:p>
      <w:pPr>
        <w:pStyle w:val="Heading2"/>
      </w:pPr>
      <w:r>
        <w:t>3.1 Recherche catalogue</w:t>
      </w:r>
    </w:p>
    <w:p>
      <w:pPr>
        <w:pStyle w:val="ListBullet"/>
        <w:spacing w:after="40"/>
      </w:pPr>
      <w:r>
        <w:t>Recherche texte par marque, modèle ou référence.</w:t>
      </w:r>
    </w:p>
    <w:p>
      <w:pPr>
        <w:pStyle w:val="ListBullet"/>
        <w:spacing w:after="40"/>
      </w:pPr>
      <w:r>
        <w:t>Filtres : marque, modèle, condition, localisation, année, budget, kilométrage, énergie, transmission, carrosserie, places et couleur.</w:t>
      </w:r>
    </w:p>
    <w:p>
      <w:pPr>
        <w:pStyle w:val="ListBullet"/>
        <w:spacing w:after="40"/>
      </w:pPr>
      <w:r>
        <w:t>Tri : nouveautés, prix, année, kilométrage.</w:t>
      </w:r>
    </w:p>
    <w:p>
      <w:pPr>
        <w:pStyle w:val="ListBullet"/>
        <w:spacing w:after="40"/>
      </w:pPr>
      <w:r>
        <w:t>Filtres reflétés dans l’URL pour partage et retour navigateur.</w:t>
      </w:r>
    </w:p>
    <w:p>
      <w:pPr>
        <w:pStyle w:val="Heading1"/>
      </w:pPr>
      <w:r>
        <w:t>4. My Diaba Auto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Écran</w:t>
            </w:r>
          </w:p>
        </w:tc>
        <w:tc>
          <w:tcPr>
            <w:tcW w:type="dxa" w:w="6803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Fonctions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Tableau de bord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Résumé favoris, demandes, commandes, statut client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Mes voitures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Favoris synchronisés, statut et prix actuel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Mes demandes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Demandes d’information et recherche sur mesure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Mes recherches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Recherches sauvegardées ; alertes automatiques phasées ultérieurement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Mes commandes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Commande, statut, véhicule, prix convenu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Mon profil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Coordonnées, segment descriptif, préférences de langue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Statut Revendeur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Demande, état d’examen, approbation/refus/suspension</w:t>
            </w:r>
          </w:p>
        </w:tc>
      </w:tr>
    </w:tbl>
    <w:p>
      <w:pPr>
        <w:spacing w:after="20"/>
      </w:pPr>
    </w:p>
    <w:p>
      <w:pPr>
        <w:pStyle w:val="Heading1"/>
      </w:pPr>
      <w:r>
        <w:t>5. Back-office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746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Sous-sections / capacités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Dashboard</w:t>
            </w:r>
          </w:p>
        </w:tc>
        <w:tc>
          <w:tcPr>
            <w:tcW w:type="dxa" w:w="674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KPIs, activité récente, alertes opérationnelles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Véhicules</w:t>
            </w:r>
          </w:p>
        </w:tc>
        <w:tc>
          <w:tcPr>
            <w:tcW w:type="dxa" w:w="674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Tous, nouveau, brouillons, disponibles, réservés, vendus, archivés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</w:t>
            </w:r>
          </w:p>
        </w:tc>
        <w:tc>
          <w:tcPr>
            <w:tcW w:type="dxa" w:w="674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Marques, modèles, générations, finitions, types, options, caractéristiques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Clients</w:t>
            </w:r>
          </w:p>
        </w:tc>
        <w:tc>
          <w:tcPr>
            <w:tcW w:type="dxa" w:w="674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Standard, Revendeurs, demandes Revendeur, suspendus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CRM</w:t>
            </w:r>
          </w:p>
        </w:tc>
        <w:tc>
          <w:tcPr>
            <w:tcW w:type="dxa" w:w="674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Prospects, relances, notes, activités, sources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Commandes</w:t>
            </w:r>
          </w:p>
        </w:tc>
        <w:tc>
          <w:tcPr>
            <w:tcW w:type="dxa" w:w="674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Confirmées, traitement, transit, arrivées, livrées, annulées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Administration</w:t>
            </w:r>
          </w:p>
        </w:tc>
        <w:tc>
          <w:tcPr>
            <w:tcW w:type="dxa" w:w="674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Utilisateurs, rôles, permissions, contenus, paramètres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Système</w:t>
            </w:r>
          </w:p>
        </w:tc>
        <w:tc>
          <w:tcPr>
            <w:tcW w:type="dxa" w:w="674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Audit, analytics, médias, règles d’import, taux de change</w:t>
            </w:r>
          </w:p>
        </w:tc>
      </w:tr>
    </w:tbl>
    <w:p>
      <w:pPr>
        <w:spacing w:after="20"/>
      </w:pPr>
    </w:p>
    <w:p>
      <w:pPr>
        <w:pStyle w:val="Heading1"/>
      </w:pPr>
      <w:r>
        <w:t>6. Interactions inter-domaines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Déclencheur</w:t>
            </w:r>
          </w:p>
        </w:tc>
        <w:tc>
          <w:tcPr>
            <w:tcW w:type="dxa" w:w="368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Interaction attendue</w:t>
            </w:r>
          </w:p>
        </w:tc>
        <w:tc>
          <w:tcPr>
            <w:tcW w:type="dxa" w:w="306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Effet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Ajout favori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Public/My Diaba Auto → Favorites</w:t>
            </w:r>
          </w:p>
        </w:tc>
        <w:tc>
          <w:tcPr>
            <w:tcW w:type="dxa" w:w="306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Sauvegarde client ; analytics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Clic WhatsApp</w:t>
            </w:r>
          </w:p>
        </w:tc>
        <w:tc>
          <w:tcPr>
            <w:tcW w:type="dxa" w:w="368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Fiche → Analytics/CRM</w:t>
            </w:r>
          </w:p>
        </w:tc>
        <w:tc>
          <w:tcPr>
            <w:tcW w:type="dxa" w:w="306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Événement ; lead possible selon canal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Demande Revendeur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My Diaba Auto → Admin</w:t>
            </w:r>
          </w:p>
        </w:tc>
        <w:tc>
          <w:tcPr>
            <w:tcW w:type="dxa" w:w="306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Workflow PENDING → APPROVED/REJECTED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Changement prix</w:t>
            </w:r>
          </w:p>
        </w:tc>
        <w:tc>
          <w:tcPr>
            <w:tcW w:type="dxa" w:w="368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 → Catalogue/My Diaba Auto</w:t>
            </w:r>
          </w:p>
        </w:tc>
        <w:tc>
          <w:tcPr>
            <w:tcW w:type="dxa" w:w="306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Prix recalculé immédiatement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Réservation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CRM/Order → Vehicle</w:t>
            </w:r>
          </w:p>
        </w:tc>
        <w:tc>
          <w:tcPr>
            <w:tcW w:type="dxa" w:w="306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Statut véhicule RESERVED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Vente</w:t>
            </w:r>
          </w:p>
        </w:tc>
        <w:tc>
          <w:tcPr>
            <w:tcW w:type="dxa" w:w="368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 → Vehicle/Audit</w:t>
            </w:r>
          </w:p>
        </w:tc>
        <w:tc>
          <w:tcPr>
            <w:tcW w:type="dxa" w:w="306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SOLD, conservation historique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Règle import modifiée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Admin → Eligibility</w:t>
            </w:r>
          </w:p>
        </w:tc>
        <w:tc>
          <w:tcPr>
            <w:tcW w:type="dxa" w:w="306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Recalcul/rafraîchissement des indicateurs</w:t>
            </w:r>
          </w:p>
        </w:tc>
      </w:tr>
    </w:tbl>
    <w:p>
      <w:pPr>
        <w:spacing w:after="20"/>
      </w:pPr>
    </w:p>
    <w:p>
      <w:pPr>
        <w:pStyle w:val="Heading1"/>
      </w:pPr>
      <w:r>
        <w:t>7. Principes fonctionnels transversaux</w:t>
      </w:r>
    </w:p>
    <w:p>
      <w:pPr>
        <w:pStyle w:val="ListBullet"/>
        <w:spacing w:after="40"/>
      </w:pPr>
      <w:r>
        <w:t>La localisation logistique et le statut commercial restent deux dimensions distinctes.</w:t>
      </w:r>
    </w:p>
    <w:p>
      <w:pPr>
        <w:pStyle w:val="ListBullet"/>
        <w:spacing w:after="40"/>
      </w:pPr>
      <w:r>
        <w:t>Le compte client n’est pas requis pour consulter le catalogue.</w:t>
      </w:r>
    </w:p>
    <w:p>
      <w:pPr>
        <w:pStyle w:val="ListBullet"/>
        <w:spacing w:after="40"/>
      </w:pPr>
      <w:r>
        <w:t>Les deux profils tarifaires sont Standard et Revendeur ; la segmentation métier ne change pas le profil tarifaire.</w:t>
      </w:r>
    </w:p>
    <w:p>
      <w:pPr>
        <w:pStyle w:val="ListBullet"/>
        <w:spacing w:after="40"/>
      </w:pPr>
      <w:r>
        <w:t>Le calcul de prix applicable est centralisé et effectué côté serveur.</w:t>
      </w:r>
    </w:p>
    <w:p>
      <w:pPr>
        <w:pStyle w:val="ListBullet"/>
        <w:spacing w:after="40"/>
      </w:pPr>
      <w:r>
        <w:t>Le rapport d’inspection est privé par défaut ; sa communication est contrôlée.</w:t>
      </w:r>
    </w:p>
    <w:p>
      <w:pPr>
        <w:pStyle w:val="ListBullet"/>
        <w:spacing w:after="40"/>
      </w:pPr>
      <w:r>
        <w:t>La vidéo fait partie des médias de fiche au lancement.</w:t>
      </w:r>
    </w:p>
    <w:p>
      <w:pPr>
        <w:pStyle w:val="ListBullet"/>
        <w:spacing w:after="40"/>
      </w:pPr>
      <w:r>
        <w:t>Les véhicules non éligibles à l’import sont signalés explicitement.</w:t>
      </w:r>
    </w:p>
    <w:p>
      <w:pPr>
        <w:pStyle w:val="ListBullet"/>
        <w:spacing w:after="40"/>
      </w:pPr>
      <w:r>
        <w:t>Les données sensibles ou internes ne transitent jamais dans les DTO publics.</w:t>
      </w:r>
    </w:p>
    <w:p>
      <w:pPr>
        <w:pStyle w:val="Heading1"/>
      </w:pPr>
      <w:r>
        <w:t>8. Parcours fonctionnels de référence</w:t>
      </w:r>
    </w:p>
    <w:p>
      <w:pPr>
        <w:pStyle w:val="Heading2"/>
      </w:pPr>
      <w:r>
        <w:t>8.1 Visiteur → prospect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Accueil → Recherche → Catalogue → Fiche → WhatsApp / Favori → Lead → Négociation</w:t>
            </w:r>
          </w:p>
        </w:tc>
      </w:tr>
    </w:tbl>
    <w:p>
      <w:pPr>
        <w:spacing w:after="20"/>
      </w:pPr>
    </w:p>
    <w:p>
      <w:pPr>
        <w:pStyle w:val="Heading2"/>
      </w:pPr>
      <w:r>
        <w:t>8.2 Standard → Revendeur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My Diaba Auto → Demande Revendeur → Examen Admin → APPROVED → Tarif Revendeur</w:t>
            </w:r>
          </w:p>
        </w:tc>
      </w:tr>
    </w:tbl>
    <w:p>
      <w:pPr>
        <w:spacing w:after="20"/>
      </w:pPr>
    </w:p>
    <w:p>
      <w:pPr>
        <w:pStyle w:val="Heading2"/>
      </w:pPr>
      <w:r>
        <w:t>8.3 Commercial → vente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Lead → Qualification → Négociation → Réservation/acompte externe → Commande → SOLD/Livrée</w:t>
            </w:r>
          </w:p>
        </w:tc>
      </w:tr>
    </w:tbl>
    <w:p>
      <w:pPr>
        <w:spacing w:after="20"/>
      </w:pPr>
    </w:p>
    <w:p>
      <w:pPr>
        <w:pStyle w:val="Heading2"/>
      </w:pPr>
      <w:r>
        <w:t>8.4 Véhicule Chine → Sénégal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CHINA + AVAILABLE → réservation/commande → IN_TRANSIT → SENEGAL → DELIVERED</w:t>
            </w:r>
          </w:p>
        </w:tc>
      </w:tr>
    </w:tbl>
    <w:p>
      <w:pPr>
        <w:spacing w:after="20"/>
      </w:pPr>
    </w:p>
    <w:p>
      <w:pPr>
        <w:pStyle w:val="Heading1"/>
      </w:pPr>
      <w:r>
        <w:t>9. Langues et contenus</w:t>
      </w:r>
    </w:p>
    <w:p>
      <w:r>
        <w:t>Le site cible français, anglais et arabe. Les contenus statiques sont internationalisés via fichiers de traduction ; les contenus éditoriaux et libellés administrables nécessitent des traductions en base. L’arabe déclenche une mise en page RTL sans modifier la structure métier.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 Auto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 Auto  |  02  |  Architecture fonctionnelle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