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09</w:t>
      </w:r>
    </w:p>
    <w:p>
      <w:pPr>
        <w:pStyle w:val="Title"/>
        <w:jc w:val="center"/>
      </w:pPr>
      <w:r>
        <w:t>Workflows et machines à états</w:t>
      </w:r>
    </w:p>
    <w:p>
      <w:pPr>
        <w:jc w:val="center"/>
      </w:pPr>
      <w:r>
        <w:rPr>
          <w:color w:val="5B6676"/>
          <w:sz w:val="22"/>
        </w:rPr>
        <w:t>Transitions autorisées et effets de bord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p>
      <w:pPr>
        <w:pStyle w:val="Heading1"/>
      </w:pPr>
      <w:r>
        <w:t>1. Véhicule - statut commercial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81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État source</w:t>
            </w:r>
          </w:p>
        </w:tc>
        <w:tc>
          <w:tcPr>
            <w:tcW w:type="dxa" w:w="181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Transition</w:t>
            </w:r>
          </w:p>
        </w:tc>
        <w:tc>
          <w:tcPr>
            <w:tcW w:type="dxa" w:w="181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État cible</w:t>
            </w:r>
          </w:p>
        </w:tc>
        <w:tc>
          <w:tcPr>
            <w:tcW w:type="dxa" w:w="362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Conditions / effets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DRAFT</w:t>
            </w:r>
          </w:p>
        </w:tc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Publier</w:t>
            </w:r>
          </w:p>
        </w:tc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AVAILABLE</w:t>
            </w:r>
          </w:p>
        </w:tc>
        <w:tc>
          <w:tcPr>
            <w:tcW w:type="dxa" w:w="36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Contrôles de complétude + éligibilité acceptable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AVAILABLE</w:t>
            </w:r>
          </w:p>
        </w:tc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Réserver</w:t>
            </w:r>
          </w:p>
        </w:tc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RESERVED</w:t>
            </w:r>
          </w:p>
        </w:tc>
        <w:tc>
          <w:tcPr>
            <w:tcW w:type="dxa" w:w="362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Réservation valide ; audit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RESERVED</w:t>
            </w:r>
          </w:p>
        </w:tc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Libérer</w:t>
            </w:r>
          </w:p>
        </w:tc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AVAILABLE</w:t>
            </w:r>
          </w:p>
        </w:tc>
        <w:tc>
          <w:tcPr>
            <w:tcW w:type="dxa" w:w="36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Réservation expirée/annulée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AVAILABLE/RESERVED</w:t>
            </w:r>
          </w:p>
        </w:tc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Vendre</w:t>
            </w:r>
          </w:p>
        </w:tc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SOLD</w:t>
            </w:r>
          </w:p>
        </w:tc>
        <w:tc>
          <w:tcPr>
            <w:tcW w:type="dxa" w:w="362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Commande confirmée ; transaction ; audit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AVAILABLE</w:t>
            </w:r>
          </w:p>
        </w:tc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Rendre indisponible</w:t>
            </w:r>
          </w:p>
        </w:tc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UNAVAILABLE</w:t>
            </w:r>
          </w:p>
        </w:tc>
        <w:tc>
          <w:tcPr>
            <w:tcW w:type="dxa" w:w="36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Motif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SOLD/UNAVAILABLE</w:t>
            </w:r>
          </w:p>
        </w:tc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Archiver</w:t>
            </w:r>
          </w:p>
        </w:tc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ARCHIVED</w:t>
            </w:r>
          </w:p>
        </w:tc>
        <w:tc>
          <w:tcPr>
            <w:tcW w:type="dxa" w:w="362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Conserver historique</w:t>
            </w:r>
          </w:p>
        </w:tc>
      </w:tr>
    </w:tbl>
    <w:p>
      <w:pPr>
        <w:spacing w:after="20"/>
      </w:pPr>
    </w:p>
    <w:p>
      <w:pPr>
        <w:pStyle w:val="Heading1"/>
      </w:pPr>
      <w:r>
        <w:t>2. Localisation logistique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CHINA → IN_TRANSIT → SENEGAL</w:t>
            </w:r>
          </w:p>
        </w:tc>
      </w:tr>
    </w:tbl>
    <w:p>
      <w:pPr>
        <w:spacing w:after="20"/>
      </w:pPr>
    </w:p>
    <w:p>
      <w:r>
        <w:t>Les événements détaillés (port, embarquement, mer, douane…) sont conservés séparément. Un retour d’état logistique nécessite une correction auditée.</w:t>
      </w:r>
    </w:p>
    <w:p>
      <w:pPr>
        <w:pStyle w:val="Heading1"/>
      </w:pPr>
      <w:r>
        <w:t>3. Demande Revendeur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40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Cible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PENDING</w:t>
            </w:r>
          </w:p>
        </w:tc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Prendre en charge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UNDER_REVIEW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UNDER_REVIEW</w:t>
            </w:r>
          </w:p>
        </w:tc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Approuver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APPROVED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UNDER_REVIEW</w:t>
            </w:r>
          </w:p>
        </w:tc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Refuser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REJECTED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PENDING/UNDER_REVIEW</w:t>
            </w:r>
          </w:p>
        </w:tc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Annulation client/admin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CANCELLED</w:t>
            </w:r>
          </w:p>
        </w:tc>
      </w:tr>
    </w:tbl>
    <w:p>
      <w:pPr>
        <w:spacing w:after="20"/>
      </w:pPr>
    </w:p>
    <w:p>
      <w:r>
        <w:t>Une fois APPROVED, CustomerProfile.pricing_profile devient RESELLER et reseller_status APPROVED. Une suspension ultérieure conserve le profil mais désactive le tarif professionnel.</w:t>
      </w:r>
    </w:p>
    <w:p>
      <w:pPr>
        <w:pStyle w:val="Heading1"/>
      </w:pPr>
      <w:r>
        <w:t>4. 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NEW → CONTACTED → QUALIFIED → NEGOTIATION → ORDER_CONFIRMED → COMPLETED</w:t>
            </w:r>
            <w:r>
              <w:br/>
            </w:r>
            <w:r>
              <w:t xml:space="preserve">                                    -&gt; LOST</w:t>
            </w:r>
          </w:p>
        </w:tc>
      </w:tr>
    </w:tbl>
    <w:p>
      <w:pPr>
        <w:spacing w:after="20"/>
      </w:pPr>
    </w:p>
    <w:p>
      <w:pPr>
        <w:pStyle w:val="Heading1"/>
      </w:pPr>
      <w:r>
        <w:t>5. Réservation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État</w:t>
            </w:r>
          </w:p>
        </w:tc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Transition</w:t>
            </w:r>
          </w:p>
        </w:tc>
        <w:tc>
          <w:tcPr>
            <w:tcW w:type="dxa" w:w="396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Effets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PENDING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Confirmer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Vérifier disponibilité ; éventuellement acompte requis</w:t>
            </w:r>
          </w:p>
        </w:tc>
      </w:tr>
      <w:tr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CONFIRMED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Maintenir</w:t>
            </w:r>
          </w:p>
        </w:tc>
        <w:tc>
          <w:tcPr>
            <w:tcW w:type="dxa" w:w="396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 → RESERVED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CONFIRMED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Convertir commande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Créer/relier Order</w:t>
            </w:r>
          </w:p>
        </w:tc>
      </w:tr>
      <w:tr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PENDING/CONFIRMED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Annuler</w:t>
            </w:r>
          </w:p>
        </w:tc>
        <w:tc>
          <w:tcPr>
            <w:tcW w:type="dxa" w:w="396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 peut revenir AVAILABLE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CONFIRMED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Expirer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Libérer selon règle</w:t>
            </w:r>
          </w:p>
        </w:tc>
      </w:tr>
    </w:tbl>
    <w:p>
      <w:pPr>
        <w:spacing w:after="20"/>
      </w:pPr>
    </w:p>
    <w:p>
      <w:pPr>
        <w:pStyle w:val="Heading1"/>
      </w:pPr>
      <w:r>
        <w:t>6. Acompte externe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NOT_REQUIRED | REQUESTED → REPORTED → VERIFIED | REJECTED</w:t>
            </w:r>
          </w:p>
        </w:tc>
      </w:tr>
    </w:tbl>
    <w:p>
      <w:pPr>
        <w:spacing w:after="20"/>
      </w:pPr>
    </w:p>
    <w:p>
      <w:r>
        <w:t>Diaba Auto ne traite aucun paiement ; les états reflètent seulement le contrôle d’une opération externe.</w:t>
      </w:r>
    </w:p>
    <w:p>
      <w:pPr>
        <w:pStyle w:val="Heading1"/>
      </w:pPr>
      <w:r>
        <w:t>7. Commande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CONFIRMED → PROCESSING → IN_TRANSIT → ARRIVED → DELIVERED</w:t>
            </w:r>
            <w:r>
              <w:br/>
            </w:r>
            <w:r>
              <w:t xml:space="preserve">      -&gt; CANCELLED (selon règles métier)</w:t>
            </w:r>
          </w:p>
        </w:tc>
      </w:tr>
    </w:tbl>
    <w:p>
      <w:pPr>
        <w:spacing w:after="20"/>
      </w:pPr>
    </w:p>
    <w:p>
      <w:pPr>
        <w:pStyle w:val="Heading1"/>
      </w:pPr>
      <w:r>
        <w:t>8. Demande sur mesure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NEW → SEARCHING → OPTIONS_FOUND → CLIENT_REVIEW → CLOSED</w:t>
            </w:r>
            <w:r>
              <w:br/>
            </w:r>
            <w:r>
              <w:t xml:space="preserve">                                  -&gt; CANCELLED</w:t>
            </w:r>
          </w:p>
        </w:tc>
      </w:tr>
    </w:tbl>
    <w:p>
      <w:pPr>
        <w:spacing w:after="20"/>
      </w:pPr>
    </w:p>
    <w:p>
      <w:pPr>
        <w:pStyle w:val="Heading1"/>
      </w:pPr>
      <w:r>
        <w:t>9. Importabilité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NOT_CHECKED → ELIGIBLE | NOT_ELIGIBLE | REVIEW_REQUIRED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NOT_ELIGIBLE : badge public explicite et blocage si offre prétend livraison/import Sénégal.</w:t>
      </w:r>
    </w:p>
    <w:p>
      <w:pPr>
        <w:pStyle w:val="ListBullet"/>
        <w:spacing w:after="40"/>
      </w:pPr>
      <w:r>
        <w:t>REVIEW_REQUIRED : publication possible uniquement si l’admin choisit une stratégie explicite ; par défaut bloquée pour offre import.</w:t>
      </w:r>
    </w:p>
    <w:p>
      <w:pPr>
        <w:pStyle w:val="ListBullet"/>
        <w:spacing w:after="40"/>
      </w:pPr>
      <w:r>
        <w:t>Toute décision manuelle doit être auditée.</w:t>
      </w:r>
    </w:p>
    <w:p>
      <w:pPr>
        <w:pStyle w:val="Heading1"/>
      </w:pPr>
      <w:r>
        <w:t>10. Effets transactionnels critiques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623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Transaction atomique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Vente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 confirmée + Vehicle SOLD + Audit + Lead ORDER_CONFIRMED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Approbation Revendeur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Application APPROVED + profil client mis à jour + Audit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Réservation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Reservation CONFIRMED + Vehicle RESERVED + Audit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Changement prix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Nouveau prix / désactivation ancien + historique + revalidation cache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09  |  Workflows et machines à états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