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Descriptive Statistics</w:t>
      </w:r>
    </w:p>
    <w:p>
      <w:pPr>
        <w:jc w:val="center"/>
      </w:pPr>
      <w:r>
        <w:rPr>
          <w:rFonts w:ascii="Arial" w:hAnsi="Arial"/>
          <w:b/>
          <w:color w:val="1F4E79"/>
          <w:sz w:val="28"/>
        </w:rPr>
        <w:t>AI Use in Community Foundations Study</w:t>
      </w:r>
    </w:p>
    <w:p>
      <w:pPr>
        <w:jc w:val="center"/>
      </w:pPr>
      <w:r>
        <w:rPr>
          <w:rFonts w:ascii="Arial" w:hAnsi="Arial"/>
          <w:i/>
          <w:sz w:val="22"/>
        </w:rPr>
        <w:t>Azevedo &amp; Shi (2025)</w:t>
      </w:r>
    </w:p>
    <w:p/>
    <w:p>
      <w:r>
        <w:rPr>
          <w:rFonts w:ascii="Arial" w:hAnsi="Arial"/>
          <w:b/>
          <w:color w:val="1F4E79"/>
          <w:sz w:val="24"/>
        </w:rPr>
        <w:t>Table 1. Internal Culture and Governance (Q9)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Leadership Effectiveness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6.42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-3.03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11.44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Communication Quality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5.96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-1.73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4.89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Equity in Decision-Making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6.35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-2.35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9.19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Staff Empowerment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6.42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-2.44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8.85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Culture of Inclusion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-1.48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Conflict Management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-1.65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4.48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Governance Responsiveness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5.86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1.27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-1.18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1.31</w:t>
            </w:r>
          </w:p>
        </w:tc>
      </w:tr>
    </w:tbl>
    <w:p>
      <w:r>
        <w:rPr>
          <w:rFonts w:ascii="Arial" w:hAnsi="Arial"/>
          <w:i/>
          <w:sz w:val="18"/>
        </w:rPr>
        <w:t>Note. Items rated on a 7-point Likert scale (1 = Strongly Disagree, 7 = Strongly Agree). N = 125.</w:t>
      </w:r>
    </w:p>
    <w:p/>
    <w:p>
      <w:r>
        <w:rPr>
          <w:rFonts w:ascii="Arial" w:hAnsi="Arial"/>
          <w:b/>
          <w:color w:val="1F4E79"/>
          <w:sz w:val="24"/>
        </w:rPr>
        <w:t>Table 2. Equity and AI Values (Q19)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Data Quality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4.15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-0.21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Accessibility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0.01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0.46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Transparency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5.86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-1.09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0.32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Ethical Guidelines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Equitable Resource Distribution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0.98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Equity in Funding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5.35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1.57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-1.31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1.25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Literacy Training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0.80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External Resources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5.54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1.87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-1.24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Community Engagement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5.91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-1.23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0.61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Expert Collaboration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1.56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1.06</w:t>
            </w:r>
          </w:p>
        </w:tc>
      </w:tr>
    </w:tbl>
    <w:p>
      <w:r>
        <w:rPr>
          <w:rFonts w:ascii="Arial" w:hAnsi="Arial"/>
          <w:i/>
          <w:sz w:val="18"/>
        </w:rPr>
        <w:t>Note. Items rated on a 7-point Likert scale (1 = Strongly Disagree, 7 = Strongly Agree). N = 125 after mode substitution.</w:t>
      </w:r>
    </w:p>
    <w:p/>
    <w:p>
      <w:r>
        <w:rPr>
          <w:rFonts w:ascii="Arial" w:hAnsi="Arial"/>
          <w:b/>
          <w:color w:val="1F4E79"/>
          <w:sz w:val="24"/>
        </w:rPr>
        <w:t>Table 3. AI Awareness and Use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Awareness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3.74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-0.70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0.16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Confidence in AI Accuracy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0.89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-0.48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Future AI Integration Plans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0.25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-0.43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Personal AI Use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2.80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-0.09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-0.26</w:t>
            </w:r>
          </w:p>
        </w:tc>
      </w:tr>
    </w:tbl>
    <w:p>
      <w:r>
        <w:rPr>
          <w:rFonts w:ascii="Arial" w:hAnsi="Arial"/>
          <w:i/>
          <w:sz w:val="18"/>
        </w:rPr>
        <w:t>Note. Q11: AI awareness (1=Not at all, 2=Slightly, 3=Somewhat, 4=Moderately, 5=Extremely). Q18: Confidence in AI accuracy (1=Not at all, 2=Slightly, 3=Fairly, 4=Mosty confident). Q20: Future AI plans (1=No, 4=Yes to a great extent). Q32: Personal AI use (1=No use, 5=Advanced).</w:t>
      </w:r>
    </w:p>
    <w:p/>
    <w:p>
      <w:r>
        <w:rPr>
          <w:rFonts w:ascii="Arial" w:hAnsi="Arial"/>
          <w:b/>
          <w:color w:val="1F4E79"/>
          <w:sz w:val="24"/>
        </w:rPr>
        <w:t>Table 4. Equity Practices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Importance of Equity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3.42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0.74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-1.31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1.64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Community Involvement in Grants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3.18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-0.94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0.57</w:t>
            </w:r>
          </w:p>
        </w:tc>
      </w:tr>
    </w:tbl>
    <w:p>
      <w:r>
        <w:rPr>
          <w:rFonts w:ascii="Arial" w:hAnsi="Arial"/>
          <w:i/>
          <w:sz w:val="18"/>
        </w:rPr>
        <w:t>Note. Q23: Importance of equity (1=Not at all important, 4=Extremely important). Q25: Community involvement in grant-making (1=Not at all, 4=To a great extent).</w:t>
      </w:r>
    </w:p>
    <w:p/>
    <w:p>
      <w:r>
        <w:rPr>
          <w:rFonts w:ascii="Arial" w:hAnsi="Arial"/>
          <w:b/>
          <w:color w:val="1F4E79"/>
          <w:sz w:val="24"/>
        </w:rPr>
        <w:t>Table 5. Foundation Characteristics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Foundation Assets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-0.69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Staff Size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1.22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1.68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1.61</w:t>
            </w:r>
          </w:p>
        </w:tc>
      </w:tr>
    </w:tbl>
    <w:p>
      <w:r>
        <w:rPr>
          <w:rFonts w:ascii="Arial" w:hAnsi="Arial"/>
          <w:i/>
          <w:sz w:val="18"/>
        </w:rPr>
        <w:t>Note. Q4: Asset value coded 1–5 (&lt;$1M to &gt;$100M). Q5: Staff size coded 1–3 (Small/Medium/Large).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