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="240" w:lineRule="auto"/>
        <w:jc w:val="center"/>
      </w:pPr>
      <w:r>
        <w:rPr>
          <w:rFonts w:ascii="Calibri" w:hAnsi="Calibri" w:eastAsia="Calibri"/>
          <w:b/>
          <w:i w:val="0"/>
          <w:caps w:val="0"/>
          <w:color w:val="1F3A5F"/>
          <w:sz w:val="44"/>
        </w:rPr>
        <w:t>CLAVEL LAZARRE, MBA</w:t>
      </w:r>
    </w:p>
    <w:p>
      <w:pPr>
        <w:keepNext w:val="0"/>
        <w:spacing w:before="40" w:after="0" w:line="240" w:lineRule="auto"/>
        <w:jc w:val="center"/>
      </w:pPr>
      <w:r>
        <w:rPr>
          <w:rFonts w:ascii="Calibri" w:hAnsi="Calibri" w:eastAsia="Calibri"/>
          <w:b/>
          <w:i w:val="0"/>
          <w:caps w:val="0"/>
          <w:color w:val="222222"/>
          <w:sz w:val="23"/>
        </w:rPr>
        <w:t>Nonprofit Executive  |  Healthcare Finance &amp; Revenue Growth  |  Health Equity</w:t>
      </w:r>
    </w:p>
    <w:p>
      <w:pPr>
        <w:keepNext w:val="0"/>
        <w:spacing w:before="60" w:after="40" w:line="240" w:lineRule="auto"/>
        <w:jc w:val="center"/>
        <w:pBdr>
          <w:bottom w:val="single" w:sz="12" w:space="1" w:color="1F3A5F"/>
        </w:pBdr>
      </w:pPr>
      <w:r>
        <w:rPr>
          <w:rFonts w:ascii="Calibri" w:hAnsi="Calibri" w:eastAsia="Calibri"/>
          <w:b w:val="0"/>
          <w:i w:val="0"/>
          <w:caps w:val="0"/>
          <w:color w:val="555555"/>
          <w:sz w:val="20"/>
        </w:rPr>
        <w:t>New York, NY  |  347-607-8164  |  lazarreclavel3@gmail.com  |  linkedin.com/in/clavel-lazarre</w:t>
      </w:r>
    </w:p>
    <w:p>
      <w:pPr>
        <w:keepNext/>
        <w:spacing w:before="140" w:after="40" w:line="240" w:lineRule="auto"/>
        <w:pBdr>
          <w:bottom w:val="single" w:sz="8" w:space="1" w:color="1F3A5F"/>
        </w:pBdr>
      </w:pPr>
      <w:r>
        <w:rPr>
          <w:rFonts w:ascii="Calibri" w:hAnsi="Calibri" w:eastAsia="Calibri"/>
          <w:b/>
          <w:i w:val="0"/>
          <w:caps/>
          <w:color w:val="1F3A5F"/>
          <w:sz w:val="23"/>
        </w:rPr>
        <w:t>Professional Summary</w:t>
      </w:r>
    </w:p>
    <w:p>
      <w:pPr>
        <w:keepNext w:val="0"/>
        <w:spacing w:before="0" w:after="20" w:line="252" w:lineRule="auto"/>
      </w:pP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Mission-driven finance and operations executive with 20+ years of experience growing revenue, managing healthcare and nonprofit finances, and building organizations that serve marginalized communities. Brings hands-on experience with IPA-related finances and Medicaid managed care billing, substance use and reentry programs, Form 990 and audit oversight, and government contracts. An entrepreneurial builder who partners with boards, runs day-to-day finance and administration in lean organizations, and translates relationships into sustainable funding.</w:t>
      </w:r>
    </w:p>
    <w:p>
      <w:pPr>
        <w:keepNext/>
        <w:spacing w:before="140" w:after="40" w:line="240" w:lineRule="auto"/>
        <w:pBdr>
          <w:bottom w:val="single" w:sz="8" w:space="1" w:color="1F3A5F"/>
        </w:pBdr>
      </w:pPr>
      <w:r>
        <w:rPr>
          <w:rFonts w:ascii="Calibri" w:hAnsi="Calibri" w:eastAsia="Calibri"/>
          <w:b/>
          <w:i w:val="0"/>
          <w:caps/>
          <w:color w:val="1F3A5F"/>
          <w:sz w:val="23"/>
        </w:rPr>
        <w:t>Selected Professional Experience</w:t>
      </w:r>
    </w:p>
    <w:p>
      <w:pPr>
        <w:keepNext/>
        <w:tabs>
          <w:tab w:pos="10512" w:val="right"/>
        </w:tabs>
        <w:spacing w:before="100" w:after="0" w:line="240" w:lineRule="auto"/>
      </w:pPr>
      <w:r>
        <w:rPr>
          <w:rFonts w:ascii="Calibri" w:hAnsi="Calibri" w:eastAsia="Calibri"/>
          <w:b/>
          <w:i w:val="0"/>
          <w:caps w:val="0"/>
          <w:color w:val="1F3A5F"/>
          <w:sz w:val="21"/>
        </w:rPr>
        <w:t>MAROON STRATEGIST, LLC</w:t>
      </w:r>
      <w:r>
        <w:rPr>
          <w:rFonts w:ascii="Calibri" w:hAnsi="Calibri" w:eastAsia="Calibri"/>
          <w:b w:val="0"/>
          <w:i w:val="0"/>
          <w:caps w:val="0"/>
          <w:color w:val="555555"/>
          <w:sz w:val="21"/>
        </w:rPr>
        <w:t xml:space="preserve">  |  Brooklyn, NY</w:t>
      </w:r>
      <w:r>
        <w:rPr>
          <w:rFonts w:ascii="Calibri" w:hAnsi="Calibri" w:eastAsia="Calibri"/>
          <w:b/>
          <w:i w:val="0"/>
          <w:caps w:val="0"/>
          <w:color w:val="222222"/>
          <w:sz w:val="21"/>
        </w:rPr>
        <w:tab/>
        <w:t>Mar 2024 – Present</w:t>
      </w:r>
    </w:p>
    <w:p>
      <w:pPr>
        <w:keepNext/>
        <w:spacing w:before="0" w:after="20" w:line="240" w:lineRule="auto"/>
      </w:pPr>
      <w:r>
        <w:rPr>
          <w:rFonts w:ascii="Calibri" w:hAnsi="Calibri" w:eastAsia="Calibri"/>
          <w:b/>
          <w:i/>
          <w:caps w:val="0"/>
          <w:color w:val="222222"/>
          <w:sz w:val="21"/>
        </w:rPr>
        <w:t>Fractional Chief Financial Officer</w:t>
      </w:r>
    </w:p>
    <w:p>
      <w:pPr>
        <w:keepNext/>
        <w:spacing w:before="0" w:after="30" w:line="240" w:lineRule="auto"/>
      </w:pPr>
      <w:r>
        <w:rPr>
          <w:rFonts w:ascii="Calibri" w:hAnsi="Calibri" w:eastAsia="Calibri"/>
          <w:b w:val="0"/>
          <w:i/>
          <w:caps w:val="0"/>
          <w:color w:val="555555"/>
          <w:sz w:val="20"/>
        </w:rPr>
        <w:t>Fractional CFO and operational leadership for healthcare, nonprofit, education, and service organizations.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Serve as fractional CFO for a physician practice participating in an IPA, managing IPA-related finances and billing to Medicaid managed care and other insurance plans.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Oversee payroll, accounts payable, vendor payments, invoicing, bank reconciliations, and monthly, quarterly, and annual financial statements for boards and funders.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Manage hourly billing and client engagement tracking in CRM systems, including Salesforce, for multiple consulting clients alongside fractional CFO work.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Direct budgeting, forecasting, cash-flow planning, and internal controls; develop fund-accounting frameworks supporting GAAP, Uniform Guidance, and funder requirements.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Lead reconciliations and financial-reporting remediation, coordinating clients, bookkeepers, and accounting advisers to resolve discrepancies and improve the reliability of financial records.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Lead annual audit coordination and readiness testing for workforce development, healthcare programs, and smaller 501(c)(3) organizations.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Support behavioral health practice operations through accounting cleanup, financial controls, payroll and benefits processes, vendor oversight, and tax-remediation coordination.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As an IRS-registered tax preparer, compile Form 990 returns for multiple nonprofits and prepare business and individual returns, including dozens of state and local filings.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Created and led the NYPA clean-energy workforce program from inception through delivery over 18 months, building a coalition of public agencies, elected officials, Stanford Innovation Lab, KPMG, NYSID, and employers; piloted the model before full rollout, and 92% of enrolled participants completed training and earned a certificate.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Lead proposal development and partnership agreements for grant-funded and fee-for-service work; track program KPIs, restricted funding, and funder compliance through monthly and quarterly reviews.</w:t>
      </w:r>
    </w:p>
    <w:p>
      <w:pPr>
        <w:keepNext/>
        <w:tabs>
          <w:tab w:pos="10512" w:val="right"/>
        </w:tabs>
        <w:spacing w:before="100" w:after="0" w:line="240" w:lineRule="auto"/>
      </w:pPr>
      <w:r>
        <w:rPr>
          <w:rFonts w:ascii="Calibri" w:hAnsi="Calibri" w:eastAsia="Calibri"/>
          <w:b/>
          <w:i w:val="0"/>
          <w:caps w:val="0"/>
          <w:color w:val="1F3A5F"/>
          <w:sz w:val="21"/>
        </w:rPr>
        <w:t>OSBORNE ASSOCIATION</w:t>
      </w:r>
      <w:r>
        <w:rPr>
          <w:rFonts w:ascii="Calibri" w:hAnsi="Calibri" w:eastAsia="Calibri"/>
          <w:b w:val="0"/>
          <w:i w:val="0"/>
          <w:caps w:val="0"/>
          <w:color w:val="555555"/>
          <w:sz w:val="21"/>
        </w:rPr>
        <w:t xml:space="preserve">  |  New York, NY</w:t>
      </w:r>
      <w:r>
        <w:rPr>
          <w:rFonts w:ascii="Calibri" w:hAnsi="Calibri" w:eastAsia="Calibri"/>
          <w:b/>
          <w:i w:val="0"/>
          <w:caps w:val="0"/>
          <w:color w:val="222222"/>
          <w:sz w:val="21"/>
        </w:rPr>
        <w:tab/>
        <w:t>Jan 2023 – Oct 2025</w:t>
      </w:r>
    </w:p>
    <w:p>
      <w:pPr>
        <w:keepNext/>
        <w:spacing w:before="0" w:after="20" w:line="240" w:lineRule="auto"/>
      </w:pPr>
      <w:r>
        <w:rPr>
          <w:rFonts w:ascii="Calibri" w:hAnsi="Calibri" w:eastAsia="Calibri"/>
          <w:b/>
          <w:i/>
          <w:caps w:val="0"/>
          <w:color w:val="222222"/>
          <w:sz w:val="21"/>
        </w:rPr>
        <w:t>Vice President, Business Development &amp; Social Ventures</w:t>
      </w:r>
    </w:p>
    <w:p>
      <w:pPr>
        <w:keepNext/>
        <w:spacing w:before="0" w:after="30" w:line="240" w:lineRule="auto"/>
      </w:pPr>
      <w:r>
        <w:rPr>
          <w:rFonts w:ascii="Calibri" w:hAnsi="Calibri" w:eastAsia="Calibri"/>
          <w:b w:val="0"/>
          <w:i/>
          <w:caps w:val="0"/>
          <w:color w:val="555555"/>
          <w:sz w:val="20"/>
        </w:rPr>
        <w:t>Led business development and financial oversight of a 140-person division in a human-services organization serving people affected by the criminal legal system.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Structured and negotiated $10M+ in new government, institutional, and corporate contracts; raised $400K+ from private donors, foundations, and corporate partners, including funders and partners REDF and JC Flowers.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Built pricing, monetization plans, and budgets for earned-revenue social ventures, including landscaping and warehouse cleaning, diversifying the division’s revenue.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Helped move the division from a deficit exceeding $1M to a 13% operating surplus within one year through restructuring, cost controls, payment-process improvements, and revenue management.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Led continuous improvement and data-informed decision-making, modernizing payment processes, redesigning workflows, and introducing compliance meetings, staff self-assessments, and weekly operating reviews.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Evaluated a proposed Rikers Island service expansion, modeling delivery costs, staffing, operational risks, and infrastructure needs, and developed a roadmap for potentially doubling a program within 12 months.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Held full P&amp;L accountability for an $80M portfolio; partnered with the CEO and Board, including the Finance and Audit Committees, on planning, risk, and sustainability.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Partnered with the Director of El Rio, a substance use treatment program for people returning from incarceration, on budgeting, hiring, and participant placements through 2024.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Oversaw a nine-month transitional-employment program serving 300+ formerly incarcerated people annually, coordinating employer partnerships and tracking outcomes against funder requirements.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Managed multiple program budgets with monthly reconciliation and quarterly performance reviews, monitoring restricted and unrestricted cash flow.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Supervised 12 direct reports; managed staff hours, overtime, bonuses, and raises against budget; oversaw IT systems, facilities, and vendor contracts.</w:t>
      </w:r>
    </w:p>
    <w:p>
      <w:pPr>
        <w:keepNext/>
        <w:tabs>
          <w:tab w:pos="10512" w:val="right"/>
        </w:tabs>
        <w:spacing w:before="100" w:after="0" w:line="240" w:lineRule="auto"/>
      </w:pPr>
      <w:r>
        <w:rPr>
          <w:rFonts w:ascii="Calibri" w:hAnsi="Calibri" w:eastAsia="Calibri"/>
          <w:b/>
          <w:i w:val="0"/>
          <w:caps w:val="0"/>
          <w:color w:val="1F3A5F"/>
          <w:sz w:val="21"/>
        </w:rPr>
        <w:t>ALLUEL LOGISTICS</w:t>
      </w:r>
      <w:r>
        <w:rPr>
          <w:rFonts w:ascii="Calibri" w:hAnsi="Calibri" w:eastAsia="Calibri"/>
          <w:b w:val="0"/>
          <w:i w:val="0"/>
          <w:caps w:val="0"/>
          <w:color w:val="555555"/>
          <w:sz w:val="21"/>
        </w:rPr>
        <w:t xml:space="preserve">  |  New York, NY</w:t>
      </w:r>
      <w:r>
        <w:rPr>
          <w:rFonts w:ascii="Calibri" w:hAnsi="Calibri" w:eastAsia="Calibri"/>
          <w:b/>
          <w:i w:val="0"/>
          <w:caps w:val="0"/>
          <w:color w:val="222222"/>
          <w:sz w:val="21"/>
        </w:rPr>
        <w:tab/>
        <w:t>Nov 2021 – Aug 2022</w:t>
      </w:r>
    </w:p>
    <w:p>
      <w:pPr>
        <w:keepNext/>
        <w:spacing w:before="0" w:after="20" w:line="240" w:lineRule="auto"/>
      </w:pPr>
      <w:r>
        <w:rPr>
          <w:rFonts w:ascii="Calibri" w:hAnsi="Calibri" w:eastAsia="Calibri"/>
          <w:b/>
          <w:i/>
          <w:caps w:val="0"/>
          <w:color w:val="222222"/>
          <w:sz w:val="21"/>
        </w:rPr>
        <w:t>Vice President of Operations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Directed contract billing and financial controls, including approximately $500K in monthly NYC Department of Homeless Services billing and NYCHA contracts serving 100 developments.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Managed a $2M operating budget and negotiated vendor agreements that reduced costs 35%; led a warehouse-management system rollout that cut processing time 60%.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Recruited and managed field, sales, and administrative staff; partnered with IT to improve HR workflows and data accuracy.</w:t>
      </w:r>
    </w:p>
    <w:p>
      <w:pPr>
        <w:keepNext/>
        <w:tabs>
          <w:tab w:pos="10512" w:val="right"/>
        </w:tabs>
        <w:spacing w:before="100" w:after="0" w:line="240" w:lineRule="auto"/>
      </w:pPr>
      <w:r>
        <w:rPr>
          <w:rFonts w:ascii="Calibri" w:hAnsi="Calibri" w:eastAsia="Calibri"/>
          <w:b/>
          <w:i w:val="0"/>
          <w:caps w:val="0"/>
          <w:color w:val="1F3A5F"/>
          <w:sz w:val="21"/>
        </w:rPr>
        <w:t>LAZARRE CONSULTING GROUP</w:t>
      </w:r>
      <w:r>
        <w:rPr>
          <w:rFonts w:ascii="Calibri" w:hAnsi="Calibri" w:eastAsia="Calibri"/>
          <w:b w:val="0"/>
          <w:i w:val="0"/>
          <w:caps w:val="0"/>
          <w:color w:val="555555"/>
          <w:sz w:val="21"/>
        </w:rPr>
        <w:t xml:space="preserve">  |  New York, NY</w:t>
      </w:r>
      <w:r>
        <w:rPr>
          <w:rFonts w:ascii="Calibri" w:hAnsi="Calibri" w:eastAsia="Calibri"/>
          <w:b/>
          <w:i w:val="0"/>
          <w:caps w:val="0"/>
          <w:color w:val="222222"/>
          <w:sz w:val="21"/>
        </w:rPr>
        <w:tab/>
        <w:t>Dec 2016 – Present</w:t>
      </w:r>
    </w:p>
    <w:p>
      <w:pPr>
        <w:keepNext/>
        <w:spacing w:before="0" w:after="20" w:line="240" w:lineRule="auto"/>
      </w:pPr>
      <w:r>
        <w:rPr>
          <w:rFonts w:ascii="Calibri" w:hAnsi="Calibri" w:eastAsia="Calibri"/>
          <w:b/>
          <w:i/>
          <w:caps w:val="0"/>
          <w:color w:val="222222"/>
          <w:sz w:val="21"/>
        </w:rPr>
        <w:t>Founder &amp; Fractional CFO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Led financial remediation for a behavioral health practice, reconciling records, identifying approximately $251K in unclaimed deductions, and preparing corrected financial statements.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Advise clients on tax compliance, reporting corrections, and financial remediation, translating complex financial issues into actionable priorities.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Supported capital planning and financing strategy for a $200M national banking development initiative; advised organizations including American Express OPEN, Ogilvy, and Chubb.</w:t>
      </w:r>
    </w:p>
    <w:p>
      <w:pPr>
        <w:keepNext/>
        <w:tabs>
          <w:tab w:pos="10512" w:val="right"/>
        </w:tabs>
        <w:spacing w:before="100" w:after="0" w:line="240" w:lineRule="auto"/>
      </w:pPr>
      <w:r>
        <w:rPr>
          <w:rFonts w:ascii="Calibri" w:hAnsi="Calibri" w:eastAsia="Calibri"/>
          <w:b/>
          <w:i w:val="0"/>
          <w:caps w:val="0"/>
          <w:color w:val="1F3A5F"/>
          <w:sz w:val="21"/>
        </w:rPr>
        <w:t>FITNESS COLLECTIVE INC.</w:t>
      </w:r>
      <w:r>
        <w:rPr>
          <w:rFonts w:ascii="Calibri" w:hAnsi="Calibri" w:eastAsia="Calibri"/>
          <w:b w:val="0"/>
          <w:i w:val="0"/>
          <w:caps w:val="0"/>
          <w:color w:val="555555"/>
          <w:sz w:val="21"/>
        </w:rPr>
        <w:t xml:space="preserve">  |  Brooklyn, NY</w:t>
      </w:r>
      <w:r>
        <w:rPr>
          <w:rFonts w:ascii="Calibri" w:hAnsi="Calibri" w:eastAsia="Calibri"/>
          <w:b/>
          <w:i w:val="0"/>
          <w:caps w:val="0"/>
          <w:color w:val="222222"/>
          <w:sz w:val="21"/>
        </w:rPr>
        <w:tab/>
        <w:t>2004 – 2016</w:t>
      </w:r>
    </w:p>
    <w:p>
      <w:pPr>
        <w:keepNext/>
        <w:spacing w:before="0" w:after="20" w:line="240" w:lineRule="auto"/>
      </w:pPr>
      <w:r>
        <w:rPr>
          <w:rFonts w:ascii="Calibri" w:hAnsi="Calibri" w:eastAsia="Calibri"/>
          <w:b/>
          <w:i/>
          <w:caps w:val="0"/>
          <w:color w:val="222222"/>
          <w:sz w:val="21"/>
        </w:rPr>
        <w:t>Co-Founder &amp; Chief Executive Officer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Grew a $5,000 investment into $1M in annual revenue within 24 months, then franchised and expanded to $10M in annual sales.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Scaled the workforce from four to 60 full-time employees; built HR, payroll, and benefits systems and established service pricing, staffing, and operating processes.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Built neighborhood partnerships, outreach, and community events to establish a presence in each location and grow a client base of 4,000+.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Established a training academy that certified 25 trainers, expanding workforce capacity and service offerings.</w:t>
      </w:r>
    </w:p>
    <w:p>
      <w:pPr>
        <w:keepNext/>
        <w:spacing w:before="140" w:after="40" w:line="240" w:lineRule="auto"/>
        <w:pBdr>
          <w:bottom w:val="single" w:sz="8" w:space="1" w:color="1F3A5F"/>
        </w:pBdr>
      </w:pPr>
      <w:r>
        <w:rPr>
          <w:rFonts w:ascii="Calibri" w:hAnsi="Calibri" w:eastAsia="Calibri"/>
          <w:b/>
          <w:i w:val="0"/>
          <w:caps/>
          <w:color w:val="1F3A5F"/>
          <w:sz w:val="23"/>
        </w:rPr>
        <w:t>Additional Healthcare &amp; Insurance Experience</w:t>
      </w:r>
    </w:p>
    <w:p>
      <w:pPr>
        <w:keepNext/>
        <w:spacing w:before="40" w:after="0" w:line="240" w:lineRule="auto"/>
      </w:pPr>
      <w:r>
        <w:rPr>
          <w:rFonts w:ascii="Calibri" w:hAnsi="Calibri" w:eastAsia="Calibri"/>
          <w:b/>
          <w:i w:val="0"/>
          <w:caps w:val="0"/>
          <w:color w:val="1F3A5F"/>
          <w:sz w:val="21"/>
        </w:rPr>
        <w:t>PFP FINANCIAL / PFP INSURANCE</w:t>
      </w:r>
      <w:r>
        <w:rPr>
          <w:rFonts w:ascii="Calibri" w:hAnsi="Calibri" w:eastAsia="Calibri"/>
          <w:b w:val="0"/>
          <w:i w:val="0"/>
          <w:caps w:val="0"/>
          <w:color w:val="555555"/>
          <w:sz w:val="21"/>
        </w:rPr>
        <w:t xml:space="preserve">  |  Management Consulting, Business Development &amp; Insurance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Advised Medicare and Medicaid beneficiaries on Aetna plan benefits, coverage options, and enrollment; worked with hospitals and health-insurance agents.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Sold commercial insurance to organizations, developing familiarity with organizational coverage needs, employee benefits structures, and related costs. Previously held Life, Accident &amp; Health insurance licenses.</w:t>
      </w:r>
    </w:p>
    <w:p>
      <w:pPr>
        <w:keepNext/>
        <w:spacing w:before="140" w:after="40" w:line="240" w:lineRule="auto"/>
        <w:pBdr>
          <w:bottom w:val="single" w:sz="8" w:space="1" w:color="1F3A5F"/>
        </w:pBdr>
      </w:pPr>
      <w:r>
        <w:rPr>
          <w:rFonts w:ascii="Calibri" w:hAnsi="Calibri" w:eastAsia="Calibri"/>
          <w:b/>
          <w:i w:val="0"/>
          <w:caps/>
          <w:color w:val="1F3A5F"/>
          <w:sz w:val="23"/>
        </w:rPr>
        <w:t>Financial Systems &amp; Technology</w:t>
      </w:r>
    </w:p>
    <w:p>
      <w:pPr>
        <w:keepNext w:val="0"/>
        <w:spacing w:before="0" w:after="40" w:line="240" w:lineRule="auto"/>
      </w:pP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QuickBooks  |  Excel financial models and KPI reporting  |  Monday.com  |  Salesforce  |  Zoho CRM  |  Airtable  |  Google Workspace</w:t>
      </w:r>
    </w:p>
    <w:p>
      <w:pPr>
        <w:keepNext w:val="0"/>
        <w:spacing w:before="0" w:after="20" w:line="247" w:lineRule="auto"/>
      </w:pP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Developed and piloted SkyNet, an AI-supported workflow now in daily use for research, evaluation, document preparation, and engagement tracking. Designed and submitted a Citi Foundation proposal for Joseph Will Academy (JWA) linking AI learning, workforce preparation, and employment support, with proposed outcome measures for skills, employment, wages, and retention.</w:t>
      </w:r>
    </w:p>
    <w:p>
      <w:pPr>
        <w:keepNext/>
        <w:spacing w:before="140" w:after="40" w:line="240" w:lineRule="auto"/>
        <w:pBdr>
          <w:bottom w:val="single" w:sz="8" w:space="1" w:color="1F3A5F"/>
        </w:pBdr>
      </w:pPr>
      <w:r>
        <w:rPr>
          <w:rFonts w:ascii="Calibri" w:hAnsi="Calibri" w:eastAsia="Calibri"/>
          <w:b/>
          <w:i w:val="0"/>
          <w:caps/>
          <w:color w:val="1F3A5F"/>
          <w:sz w:val="23"/>
        </w:rPr>
        <w:t>Education</w:t>
      </w:r>
    </w:p>
    <w:p>
      <w:pPr>
        <w:keepNext w:val="0"/>
        <w:tabs>
          <w:tab w:pos="10512" w:val="right"/>
        </w:tabs>
        <w:spacing w:before="0" w:after="20" w:line="240" w:lineRule="auto"/>
      </w:pPr>
      <w:r>
        <w:rPr>
          <w:rFonts w:ascii="Calibri" w:hAnsi="Calibri" w:eastAsia="Calibri"/>
          <w:b/>
          <w:i w:val="0"/>
          <w:caps w:val="0"/>
          <w:color w:val="222222"/>
          <w:sz w:val="21"/>
        </w:rPr>
        <w:t>Master of Business Administration, General Business Management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 xml:space="preserve">  |  West Texas A&amp;M University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ab/>
        <w:t>2023</w:t>
      </w:r>
    </w:p>
    <w:p>
      <w:pPr>
        <w:keepNext w:val="0"/>
        <w:tabs>
          <w:tab w:pos="10512" w:val="right"/>
        </w:tabs>
        <w:spacing w:before="0" w:after="20" w:line="240" w:lineRule="auto"/>
      </w:pPr>
      <w:r>
        <w:rPr>
          <w:rFonts w:ascii="Calibri" w:hAnsi="Calibri" w:eastAsia="Calibri"/>
          <w:b/>
          <w:i w:val="0"/>
          <w:caps w:val="0"/>
          <w:color w:val="222222"/>
          <w:sz w:val="21"/>
        </w:rPr>
        <w:t>Bachelor of Science, Small Business Administration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 xml:space="preserve">  |  Northern Arizona University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Clavel Lazarre, MBA — Resume (Executive Director)</dc:title>
  <dc:subject/>
  <dc:creator>Clavel Lazarre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