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OPERATING LEADERSHIP  ·  FEDERAL GRANTS &amp; CONTRACTS  ·  ACCOUNTABILITY SYSTEMS  ·  DISABILITY INCLUSION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Chief operating executive who aligns operations with strategy and builds accountability and performance systems that hold. Has overseen complex government grants and contracts, including New York City agency contracts and a publicly funded NYPA clean-energy workforce program, along with their compliance, deliverables, and performance metrics. Partnered with NYSID on projects employing people with disabilities across public-sector initiatives. Led a 140-person, multi-program division with senior managers reporting directly, and partners with CEOs and Boards on long-range planning, risk, and growth. 20+ years of progressive leadership; MBA.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Operations Aligned to Strategy  •  Accountability &amp; Performance Systems  •  Federal Grants, Cooperative Agreements &amp; Contracts  •  Grant Compliance &amp; Deliverables  •  Senior Staff Leadership  •  Cross-Functional Coordination  •  Board Support &amp; Governance  •  Coalition &amp; Stakeholder Engagement  •  Disability Employment &amp; Inclusion  •  KPI Dashboards  •  Resource Stewardship  •  Change Management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Established outcomes tracking and performance reporting against funder benchmarks for enrollments, completions, placements, and retention.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Worked with NYSID on public-sector projects employing individuals with disabilities.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Build KPI dashboards, forecasts, and outcome measures that leaders use to make decisions.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