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1F3A5F"/>
          <w:sz w:val="44"/>
        </w:rPr>
        <w:t>CLAVEL LAZARRE, MBA</w:t>
      </w:r>
    </w:p>
    <w:p>
      <w:pPr>
        <w:keepNext w:val="0"/>
        <w:spacing w:before="60" w:after="40" w:line="240" w:lineRule="auto"/>
        <w:jc w:val="center"/>
        <w:pBdr>
          <w:bottom w:val="single" w:sz="12" w:space="1" w:color="1F3A5F"/>
        </w:pBdr>
      </w:pPr>
      <w:r>
        <w:rPr>
          <w:rFonts w:ascii="Calibri" w:hAnsi="Calibri" w:eastAsia="Calibri"/>
          <w:b w:val="0"/>
          <w:i w:val="0"/>
          <w:caps w:val="0"/>
          <w:color w:val="555555"/>
          <w:sz w:val="20"/>
        </w:rPr>
        <w:t>New York, NY  |  347-607-8164  |  lazarreclavel3@gmail.com  |  linkedin.com/in/clavel-lazarre</w:t>
      </w:r>
    </w:p>
    <w:p>
      <w:pPr>
        <w:keepNext w:val="0"/>
        <w:spacing w:before="28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Dear PCDC Hiring Team,</w:t>
      </w:r>
    </w:p>
    <w:p>
      <w:pPr>
        <w:keepNext w:val="0"/>
        <w:spacing w:before="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Access to quality healthcare should not depend on a person’s ZIP code, income, or ability to navigate a complicated system. Too many people in under-resourced communities are denied not only care, but the dignity of being heard, respected, and supported. PCDC’s work as a CDFI, financing and advising the safety-net providers who serve those communities, is why I am applying for the Director of Consulting Operations role. It offers an opportunity to put my operational and financial experience directly behind that conviction.</w:t>
      </w:r>
    </w:p>
    <w:p>
      <w:pPr>
        <w:keepNext w:val="0"/>
        <w:spacing w:before="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Across business leadership, workforce development, and healthcare advisory work, I have focused on expanding access and helping organizations deliver on their commitments. At Osborne, that meant strengthening businesses and employment pathways for people returning from incarceration. Through the NYPA clean-energy workforce program, it meant helping participants gain skills and access new career opportunities. In my current healthcare advisory work, it means helping a practice address the financial, staffing, and administrative challenges that affect its ability to serve patients. Each experience reinforced the same lesson: access depends on organizations having the resources, systems, and people to sustain it.</w:t>
      </w:r>
    </w:p>
    <w:p>
      <w:pPr>
        <w:keepNext w:val="0"/>
        <w:spacing w:before="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I have done this operational work directly. At Osborne, I built pricing, monetization plans, and budgets for earned-revenue service lines, managed staffing hours and compensation for a 140-person division, and led 12 direct reports through weekly operating and financial reviews. In my consulting practice, I manage hourly billing and track client engagements in CRM systems. I have led system rollouts from selection through launch, including a warehouse-management implementation that cut processing time 60%. I also stood up the NYPA program from the ground up, piloting the model before full rollout and reaching a 92% certificate-completion rate.</w:t>
      </w:r>
    </w:p>
    <w:p>
      <w:pPr>
        <w:keepNext w:val="0"/>
        <w:spacing w:before="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What appeals to me most about this role is the connection between purpose and execution. A consulting practice that serves both fee-for-service clients and grant-funded programs needs thoughtful pricing, realistic capacity planning, reliable engagement tracking, and disciplined financial management to do its best work. After years of leading at the executive level, I am seeking a role where I own that operating engine day to day: bringing clarity to complex situations, supporting colleagues, and building practical processes that make their work easier and their impact more durable.</w:t>
      </w:r>
    </w:p>
    <w:p>
      <w:pPr>
        <w:keepNext w:val="0"/>
        <w:spacing w:before="0" w:after="180" w:line="269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I would welcome the opportunity to discuss how I can help PCDC’s consulting practice operate with clarity and grow sustainably. Thank you for your time and consideration.</w:t>
      </w:r>
    </w:p>
    <w:p>
      <w:pPr>
        <w:keepNext w:val="0"/>
        <w:spacing w:before="80" w:after="40" w:line="240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Sincerely,</w:t>
      </w:r>
    </w:p>
    <w:p>
      <w:pPr>
        <w:keepNext w:val="0"/>
        <w:spacing w:before="280" w:after="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2"/>
        </w:rPr>
        <w:t>Clavel Lazarre, MBA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Clavel Lazarre, MBA — Cover Letter, PCDC</dc:title>
  <dc:subject/>
  <dc:creator>Clavel Lazarre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