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aps w:val="0"/>
          <w:color w:val="1F3A5F"/>
          <w:sz w:val="44"/>
        </w:rPr>
        <w:t>CLAVEL LAZARRE, MBA</w:t>
      </w:r>
    </w:p>
    <w:p>
      <w:pPr>
        <w:keepNext w:val="0"/>
        <w:spacing w:before="40" w:after="0" w:line="240" w:lineRule="auto"/>
        <w:jc w:val="center"/>
      </w:pPr>
      <w:r>
        <w:rPr>
          <w:rFonts w:ascii="Calibri" w:hAnsi="Calibri" w:eastAsia="Calibri"/>
          <w:b/>
          <w:i w:val="0"/>
          <w:caps w:val="0"/>
          <w:color w:val="222222"/>
          <w:sz w:val="23"/>
        </w:rPr>
        <w:t>Consulting Operations  |  Finance  |  Program Delivery</w:t>
      </w:r>
    </w:p>
    <w:p>
      <w:pPr>
        <w:keepNext w:val="0"/>
        <w:spacing w:before="40" w:after="40" w:line="240" w:lineRule="auto"/>
        <w:jc w:val="center"/>
        <w:pBdr>
          <w:bottom w:val="single" w:sz="12" w:space="1" w:color="1F3A5F"/>
        </w:pBdr>
      </w:pPr>
      <w:r>
        <w:rPr>
          <w:rFonts w:ascii="Calibri" w:hAnsi="Calibri" w:eastAsia="Calibri"/>
          <w:b w:val="0"/>
          <w:i w:val="0"/>
          <w:caps w:val="0"/>
          <w:color w:val="555555"/>
          <w:sz w:val="20"/>
        </w:rPr>
        <w:t>New York, NY  |  347-607-8164  |  lazarreclavel3@gmail.com  |  linkedin.com/in/clavel-lazarre</w:t>
      </w:r>
    </w:p>
    <w:p>
      <w:pPr>
        <w:keepNext/>
        <w:spacing w:before="140" w:after="40" w:line="240" w:lineRule="auto"/>
        <w:pBdr>
          <w:bottom w:val="single" w:sz="8" w:space="1" w:color="1F3A5F"/>
        </w:pBdr>
      </w:pPr>
      <w:r>
        <w:rPr>
          <w:rFonts w:ascii="Calibri" w:hAnsi="Calibri" w:eastAsia="Calibri"/>
          <w:b/>
          <w:i w:val="0"/>
          <w:caps/>
          <w:color w:val="1F3A5F"/>
          <w:sz w:val="23"/>
        </w:rPr>
        <w:t>Professional Summary</w:t>
      </w:r>
    </w:p>
    <w:p>
      <w:pPr>
        <w:keepNext w:val="0"/>
        <w:spacing w:before="0" w:after="20" w:line="252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Operations and finance leader with 20+ years of experience helping consulting practices, healthcare providers, and mission-driven organizations translate strategy into reliable daily execution. Brings a hands-on approach to connecting pricing, staffing capacity, client systems, and delivery requirements across fee-for-service work and grant-funded programs. Serves as a thought partner to leadership, making financial and operational information accessible, resolving cross-functional problems, and building practical systems that improve service quality and support sustainable growth.</w:t>
      </w:r>
    </w:p>
    <w:p>
      <w:pPr>
        <w:keepNext/>
        <w:spacing w:before="140" w:after="40" w:line="240" w:lineRule="auto"/>
        <w:pBdr>
          <w:bottom w:val="single" w:sz="8" w:space="1" w:color="1F3A5F"/>
        </w:pBdr>
      </w:pPr>
      <w:r>
        <w:rPr>
          <w:rFonts w:ascii="Calibri" w:hAnsi="Calibri" w:eastAsia="Calibri"/>
          <w:b/>
          <w:i w:val="0"/>
          <w:caps/>
          <w:color w:val="1F3A5F"/>
          <w:sz w:val="23"/>
        </w:rPr>
        <w:t>Selected Professional Experience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MAROON STRATEGIST, LLC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Brooklyn,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Mar 2024 – Present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Fractional CFO &amp; Operations Consultant</w:t>
      </w:r>
    </w:p>
    <w:p>
      <w:pPr>
        <w:keepNext/>
        <w:spacing w:before="0" w:after="30" w:line="240" w:lineRule="auto"/>
      </w:pPr>
      <w:r>
        <w:rPr>
          <w:rFonts w:ascii="Calibri" w:hAnsi="Calibri" w:eastAsia="Calibri"/>
          <w:b w:val="0"/>
          <w:i/>
          <w:caps w:val="0"/>
          <w:color w:val="555555"/>
          <w:sz w:val="20"/>
        </w:rPr>
        <w:t>Fractional CFO and program leadership for nonprofit, public-sector, education, healthcare, and service organizations, coordinating financial planning and operating improvements across client engagements.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Manage hourly billing as part of daily consulting operations for multiple clients, including Atilem and Joseph Will Academy (JWA), alongside ongoing fractional CFO and project-based advisory work.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Track client engagements in CRM systems, including Salesforce, and maintain Excel KPI tracking for grant-funded programs with daily, monthly, and quarterly compliance reviews and SkyNet engagement tracking.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Support healthcare practice operations through accounting cleanup, tax-remediation coordination, staffing support, payroll and benefits processes, vendor oversight, and recurring financial reporting.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Direct budgeting, forecasting, and cash management for client engagements, including multimillion-dollar project budgets with direct and indirect cost allocation and restricted cash-flow monitoring.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Lead reconciliations and reporting remediation, coordinating clients, bookkeepers, accountants, and other stakeholders to resolve discrepancies and improve financial information.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Build financial models, management dashboards, and standard operating procedures to support resource allocation and improve delivery.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Created and led the 18-month NYPA clean-energy workforce program from inception through completion, standing up design, staffing, budgeting, partnerships, and training; piloted the model before full rollout, and 92% of enrolled participants earned a certificate.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Led proposal development and quality review for grant-funded and fee-for-service work; developed formal partnership agreements with agencies, academic partners, and employers.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OSBORNE ASSOCIATION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New York,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Jan 2023 – Oct 2025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Vice President, Business Development &amp; Social Ventures</w:t>
      </w:r>
    </w:p>
    <w:p>
      <w:pPr>
        <w:keepNext/>
        <w:spacing w:before="0" w:after="30" w:line="240" w:lineRule="auto"/>
      </w:pPr>
      <w:r>
        <w:rPr>
          <w:rFonts w:ascii="Calibri" w:hAnsi="Calibri" w:eastAsia="Calibri"/>
          <w:b w:val="0"/>
          <w:i/>
          <w:caps w:val="0"/>
          <w:color w:val="555555"/>
          <w:sz w:val="20"/>
        </w:rPr>
        <w:t>Led financial and operational oversight of a 140-person division, integrating staffing, finance, grant stewardship, partnerships, and program delivery across social ventures.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Managed 12 direct reports across finance, grant stewardship, operations, and frontline supervision; directed hiring, onboarding, training, and performance management.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Ran weekly team meetings, individual check-ins, and recurring financial and operational reviews, using performance reports and staff feedback to identify problems, coordinate priorities, and guide decisions.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Built pricing, monetization plans, and budgets for earned-revenue service lines, including landscaping and warehouse cleaning, as part of daily operations.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Evaluated the feasibility of a proposed service expansion through a Rikers Island contract study, modeling delivery costs, staffing requirements, operational risks, and infrastructure needs.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Held full P&amp;L accountability for an $80M portfolio and ran staffing capacity for all 140 employees, managing hours, overtime, bonuses, and raises against budget.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Managed multiple program budgets with monthly reconciliation and quarterly performance tracking, monitoring restricted and unrestricted cash flow.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Led continuous improvement by modernizing payment processes, redesigning workflows, and introducing compliance meetings and staff self-assessments; helped move the division from a deficit exceeding $1M to a 13% operating surplus within one year.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Led a nine-month transitional-employment program serving 300+ formerly incarcerated people annually, coordinating employer partnerships and tracking outcomes against funder benchmarks; partnered with the CEO and Board on growth.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ALLUEL LOGISTICS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New York,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Nov 2021 – Aug 2022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Vice President of Operations</w:t>
      </w:r>
    </w:p>
    <w:p>
      <w:pPr>
        <w:keepNext/>
        <w:spacing w:before="0" w:after="30" w:line="240" w:lineRule="auto"/>
      </w:pPr>
      <w:r>
        <w:rPr>
          <w:rFonts w:ascii="Calibri" w:hAnsi="Calibri" w:eastAsia="Calibri"/>
          <w:b w:val="0"/>
          <w:i/>
          <w:caps w:val="0"/>
          <w:color w:val="555555"/>
          <w:sz w:val="20"/>
        </w:rPr>
        <w:t>Led daily operations across staffing, client systems, vendor management, billing, and public-sector contract delivery.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Led warehouse-management system selection and implementation, reducing data-processing time 60%; introduced CRM systems and trained staff to support adoption and consistent use.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Directed quotation and invoicing processes across business and consumer engagements, including approximately $500K in monthly NYC DHS billing.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Managed a $2M operating budget and negotiated vendor agreements that reduced supply-chain and logistics costs 35%.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Coordinated delivery and compliance for NYCHA logistics contracts serving 100 developments, aligning operating activity with client requirements.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Recruited and managed field, sales, and administrative staff; partnered with IT to improve HR workflows and data accuracy.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LAZARRE CONSULTING GROUP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New York,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Dec 2016 – Present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Founder &amp; Principal Consultant</w:t>
      </w:r>
    </w:p>
    <w:p>
      <w:pPr>
        <w:keepNext/>
        <w:spacing w:before="0" w:after="30" w:line="240" w:lineRule="auto"/>
      </w:pPr>
      <w:r>
        <w:rPr>
          <w:rFonts w:ascii="Calibri" w:hAnsi="Calibri" w:eastAsia="Calibri"/>
          <w:b w:val="0"/>
          <w:i/>
          <w:caps w:val="0"/>
          <w:color w:val="555555"/>
          <w:sz w:val="20"/>
        </w:rPr>
        <w:t>Project-based financial and business advisory practice, run alongside fractional CFO engagements, supporting private clients with financial analysis, operating improvements, and reporting.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Develop operational and performance-improvement strategies for organizations and brands including American Express OPEN, Ogilvy, and Chubb.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Led financial remediation for a behavioral health practice, reconciling accounting records, identifying approximately $251K in unclaimed deductions, and preparing corrected financial statements.</w:t>
      </w:r>
    </w:p>
    <w:p>
      <w:pPr>
        <w:keepNext/>
        <w:tabs>
          <w:tab w:pos="10512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caps w:val="0"/>
          <w:color w:val="1F3A5F"/>
          <w:sz w:val="21"/>
        </w:rPr>
        <w:t>FITNESS COLLECTIVE INC.</w:t>
      </w:r>
      <w:r>
        <w:rPr>
          <w:rFonts w:ascii="Calibri" w:hAnsi="Calibri" w:eastAsia="Calibri"/>
          <w:b w:val="0"/>
          <w:i w:val="0"/>
          <w:caps w:val="0"/>
          <w:color w:val="555555"/>
          <w:sz w:val="21"/>
        </w:rPr>
        <w:t xml:space="preserve">  |  Brooklyn, NY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ab/>
        <w:t>2004 – 2016</w:t>
      </w:r>
    </w:p>
    <w:p>
      <w:pPr>
        <w:keepNext/>
        <w:spacing w:before="0" w:after="20" w:line="240" w:lineRule="auto"/>
      </w:pPr>
      <w:r>
        <w:rPr>
          <w:rFonts w:ascii="Calibri" w:hAnsi="Calibri" w:eastAsia="Calibri"/>
          <w:b/>
          <w:i/>
          <w:caps w:val="0"/>
          <w:color w:val="222222"/>
          <w:sz w:val="21"/>
        </w:rPr>
        <w:t>Co-Founder</w:t>
      </w:r>
    </w:p>
    <w:p>
      <w:pPr>
        <w:keepNext/>
        <w:spacing w:before="0" w:after="30" w:line="240" w:lineRule="auto"/>
      </w:pPr>
      <w:r>
        <w:rPr>
          <w:rFonts w:ascii="Calibri" w:hAnsi="Calibri" w:eastAsia="Calibri"/>
          <w:b w:val="0"/>
          <w:i/>
          <w:caps w:val="0"/>
          <w:color w:val="555555"/>
          <w:sz w:val="20"/>
        </w:rPr>
        <w:t>Built a service business from initial investment through expansion, establishing the staffing, pricing, client systems, and administrative infrastructure needed to operate across multiple locations.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Grew from a $5,000 investment to $1M in annual revenue within 24 months, then established a franchise model and launched three additional locations, expanding to $10M in annual sales.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Created pricing for all services, connecting cost, staffing, and demand across personal training, group fitness, and other offerings.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Scaled the workforce from four to 60 full-time employees across accounting, IT, facilities, personal training, and group fitness; ran all staff hours and scheduling, created roles, and participated directly in recruitment, supervision, and training.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Selected and implemented Mindbody CRM for client tracking, booking, and targeted engagement across 4,000+ clients, using client data to shape services.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Established a training academy supporting certification of 25 trainers; led website development, local partnerships, outreach, and vendor negotiations.</w:t>
      </w:r>
    </w:p>
    <w:p>
      <w:pPr>
        <w:keepNext/>
        <w:spacing w:before="140" w:after="40" w:line="240" w:lineRule="auto"/>
        <w:pBdr>
          <w:bottom w:val="single" w:sz="8" w:space="1" w:color="1F3A5F"/>
        </w:pBdr>
      </w:pPr>
      <w:r>
        <w:rPr>
          <w:rFonts w:ascii="Calibri" w:hAnsi="Calibri" w:eastAsia="Calibri"/>
          <w:b/>
          <w:i w:val="0"/>
          <w:caps/>
          <w:color w:val="1F3A5F"/>
          <w:sz w:val="23"/>
        </w:rPr>
        <w:t>Technology &amp; Program Development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 xml:space="preserve">SkyNet: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Built and piloted an AI-supported workflow connecting research, evaluation, document preparation, and reporting, with evidence validation, cost controls, and performance tracking; now in full daily use.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 xml:space="preserve">JWA AI Career Launch: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Designed and submitted a Citi Foundation proposal for Joseph Will Academy connecting AI learning, workforce preparation, and employment support, with proposed measures for skills, employment, wages, and retention.</w:t>
      </w:r>
    </w:p>
    <w:p>
      <w:pPr>
        <w:keepNext w:val="0"/>
        <w:spacing w:before="0" w:after="20" w:line="240" w:lineRule="auto"/>
        <w:ind w:left="259" w:hanging="202"/>
      </w:pPr>
      <w:r>
        <w:rPr>
          <w:rFonts w:ascii="Calibri" w:hAnsi="Calibri" w:eastAsia="Calibri"/>
          <w:b w:val="0"/>
          <w:i w:val="0"/>
          <w:caps w:val="0"/>
          <w:color w:val="1F3A5F"/>
          <w:sz w:val="21"/>
        </w:rPr>
        <w:t xml:space="preserve">•  </w:t>
      </w:r>
      <w:r>
        <w:rPr>
          <w:rFonts w:ascii="Calibri" w:hAnsi="Calibri" w:eastAsia="Calibri"/>
          <w:b/>
          <w:i w:val="0"/>
          <w:caps w:val="0"/>
          <w:color w:val="222222"/>
          <w:sz w:val="21"/>
        </w:rPr>
        <w:t xml:space="preserve">Tools: 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>Monday.com, QuickBooks, Mindbody CRM, Salesforce, Zoho CRM, Airtable, Excel, Google Workspace, and generative AI tools (ChatGPT/Codex, Claude, Gemini).</w:t>
      </w:r>
    </w:p>
    <w:p>
      <w:pPr>
        <w:keepNext/>
        <w:spacing w:before="140" w:after="40" w:line="240" w:lineRule="auto"/>
        <w:pBdr>
          <w:bottom w:val="single" w:sz="8" w:space="1" w:color="1F3A5F"/>
        </w:pBdr>
      </w:pPr>
      <w:r>
        <w:rPr>
          <w:rFonts w:ascii="Calibri" w:hAnsi="Calibri" w:eastAsia="Calibri"/>
          <w:b/>
          <w:i w:val="0"/>
          <w:caps/>
          <w:color w:val="1F3A5F"/>
          <w:sz w:val="23"/>
        </w:rPr>
        <w:t>Education</w:t>
      </w:r>
    </w:p>
    <w:p>
      <w:pPr>
        <w:keepNext w:val="0"/>
        <w:tabs>
          <w:tab w:pos="10512" w:val="right"/>
        </w:tabs>
        <w:spacing w:before="0" w:after="20" w:line="240" w:lineRule="auto"/>
      </w:pPr>
      <w:r>
        <w:rPr>
          <w:rFonts w:ascii="Calibri" w:hAnsi="Calibri" w:eastAsia="Calibri"/>
          <w:b/>
          <w:i w:val="0"/>
          <w:caps w:val="0"/>
          <w:color w:val="222222"/>
          <w:sz w:val="21"/>
        </w:rPr>
        <w:t>Master of Business Administration, General Business Management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 xml:space="preserve">  |  West Texas A&amp;M University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ab/>
        <w:t>2023</w:t>
      </w:r>
    </w:p>
    <w:p>
      <w:pPr>
        <w:keepNext w:val="0"/>
        <w:tabs>
          <w:tab w:pos="10512" w:val="right"/>
        </w:tabs>
        <w:spacing w:before="0" w:after="20" w:line="240" w:lineRule="auto"/>
      </w:pPr>
      <w:r>
        <w:rPr>
          <w:rFonts w:ascii="Calibri" w:hAnsi="Calibri" w:eastAsia="Calibri"/>
          <w:b/>
          <w:i w:val="0"/>
          <w:caps w:val="0"/>
          <w:color w:val="222222"/>
          <w:sz w:val="21"/>
        </w:rPr>
        <w:t>Bachelor of Science, Small Business Administration</w:t>
      </w:r>
      <w:r>
        <w:rPr>
          <w:rFonts w:ascii="Calibri" w:hAnsi="Calibri" w:eastAsia="Calibri"/>
          <w:b w:val="0"/>
          <w:i w:val="0"/>
          <w:caps w:val="0"/>
          <w:color w:val="222222"/>
          <w:sz w:val="21"/>
        </w:rPr>
        <w:t xml:space="preserve">  |  Northern Arizona University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Clavel Lazarre, MBA — Resume</dc:title>
  <dc:subject/>
  <dc:creator>Clavel Lazarre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