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1C1C"/>
          <w:sz w:val="48"/>
        </w:rPr>
        <w:t xml:space="preserve">CLAVEL M. LAZARRE</w:t>
      </w:r>
      <w:r>
        <w:rPr>
          <w:rFonts w:ascii="Calibri" w:hAnsi="Calibri"/>
          <w:b w:val="0"/>
          <w:i w:val="0"/>
          <w:color w:val="C09628"/>
          <w:sz w:val="26"/>
        </w:rPr>
        <w:t xml:space="preserve">,  MBA</w:t>
      </w:r>
    </w:p>
    <w:p>
      <w:pPr>
        <w:spacing w:before="20" w:after="40"/>
        <w:jc w:val="center"/>
      </w:pPr>
      <w:r>
        <w:rPr>
          <w:rFonts w:ascii="Calibri" w:hAnsi="Calibri"/>
          <w:b w:val="0"/>
          <w:i w:val="0"/>
          <w:color w:val="C09628"/>
          <w:sz w:val="17"/>
        </w:rPr>
        <w:t xml:space="preserve">STRATEGIC FINANCE &amp; INVESTMENTS  ·  MULTI-ENTITY FP&amp;A  ·  RISK &amp; AUDIT  ·  ECONOMIC INCLUSION</w:t>
      </w:r>
    </w:p>
    <w:p>
      <w:pPr>
        <w:spacing w:before="2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 xml:space="preserve">Brooklyn, NY  |  347-607-8164  |  lazarreclavel3@gmail.com</w:t>
      </w:r>
    </w:p>
    <w:p>
      <w:pPr>
        <w:spacing w:before="0" w:after="120"/>
        <w:pBdr>
          <w:bottom w:val="single" w:sz="8" w:space="1" w:color="C09628"/>
        </w:pBdr>
      </w:pP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EXECUTIVE PROFILE</w:t>
      </w:r>
    </w:p>
    <w:p>
      <w:pPr>
        <w:spacing w:before="40" w:after="80" w:lineRule="exact" w:line="250"/>
      </w:pPr>
      <w:r>
        <w:rPr>
          <w:rFonts w:ascii="Calibri" w:hAnsi="Calibri"/>
          <w:b w:val="0"/>
          <w:i w:val="0"/>
          <w:color w:val="3A3A3A"/>
          <w:sz w:val="19"/>
        </w:rPr>
        <w:t xml:space="preserve">Finance executive for mission-driven social enterprises, with hands-on leadership in multi-entity finance, capital strategy, and economic-mobility work. Leads financial strategy, long-range forecasting, budgeting, treasury, and liquidity across multi-entity structures; directs audit readiness, internal controls, and compliance under GAAP and Uniform Guidance; and supports investment and capital decisions through scenario modeling. Served as financial architect for a $200M national banking-development initiative and structured SME debt, equity, and private-placement financing earlier in a financial-services career (former Series 7 and 63). At a $50M+ nonprofit, held P&amp;L accountability for workforce and social-enterprise programs serving immigrant and justice-impacted New Yorkers, reversing a $1M deficit into a 13% surplus. Partners with CEOs and Boards on growth and risk.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SELECTED FINANCIAL IMPACT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$1M → 13%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$1.5M+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$10M+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$200M</w:t>
            </w:r>
          </w:p>
        </w:tc>
      </w:tr>
      <w:tr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Deficit reversed to surplus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Tax savings recovered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New contracts structured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Banking initiative structured</w:t>
            </w:r>
          </w:p>
        </w:tc>
      </w:tr>
    </w:tbl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CORE LEADERSHIP CAPABILITIES</w:t>
      </w:r>
    </w:p>
    <w:p>
      <w:pPr>
        <w:spacing w:before="40" w:after="80" w:lineRule="exact" w:line="240"/>
        <w:jc w:val="center"/>
      </w:pPr>
      <w:r>
        <w:rPr>
          <w:rFonts w:ascii="Calibri" w:hAnsi="Calibri"/>
          <w:b w:val="0"/>
          <w:i w:val="0"/>
          <w:color w:val="3A3A3A"/>
          <w:sz w:val="17"/>
        </w:rPr>
        <w:t xml:space="preserve">Financial &amp; Investment Strategy  •  Long-Range Forecasting &amp; Budgeting  •  Multi-Entity &amp; Cross-Border Finance  •  Accounting, FP&amp;A &amp; Procurement Oversight  •  Investment Portfolios &amp; Capital Strategy  •  Structured &amp; Impact Finance  •  Grants Management  •  Financial &amp; Compliance Risk  •  Audit Committee Liaison  •  Board &amp; CEO Advisory  •  Finance &amp; Investment Team Leadership  •  Immigrant Economic Inclusion &amp; Workforce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PROFESSIONAL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MAROON STRATEGIST LLC  |  Chief Financial Officer (Advisory)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2025–Present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Provide hands-on leadership in multi-entity finance, public funding, capital strategy, and audit remediation.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Lead financial planning, budgeting, treasury, liquidity management, and cash-flow forecasting for client organizations across nonprofit, private, education, and public-sector settings.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Spearhead liquidity and working-capital strategy, including covenant monitoring, short-term financing analysis, and stress testing; support capital allocation through scenario modeling.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 audit readiness and external audit processes; ensure GAAP and Uniform Guidance compliance; design internal controls and fund-accounting frameworks.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Designed and executed workforce and employment initiatives focused on equitable career pathways.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Execute financial turnarounds, forensic accounting, historical clean-up, and audit remediation for organizations with reporting deficiencies.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THE OSBORNE ASSOCIATION  |  Vice President, Business Development &amp; Social Ventures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Jan 2023–May 2025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Reversed a $1M annual operating deficit and delivered a 13% operating surplus through cost restructuring, financial controls, and revenue optimization.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revenue-generating social ventures that combined financial sustainability with mission outcomes.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Partnered with the CEO and Board on long-range planning, risk management, and organizational growth strategy.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Held full P&amp;L accountability for an $8M portfolio within a $50M+ nonprofit; led financial and operational oversight of a 140-person, multi-program division.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Negotiated and structured $10M+ in new government, institutional, and corporate contracts.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ADDITIONAL EXECUTIVE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ALLUEL LOGISTICS  |  Vice President of Operations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2021–Aug 2022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Directed financial controls, billing, and compliance for NYCHA and NYC Department of Homeless Services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Renegotiated vendor and logistics agreements, reducing costs 35% and improving margins.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Implemented a redesigned ERP-based warehouse management system, improving processing efficiency 60% and data visibility.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MONARK CONSULTING GROUP  |  Fractional CFO and Chief Operating Consultant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Aug 2016–Nov 2021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Served as financial architect for a $200M national banking-development initiative, supporting capital planning and financial structuring.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operational and performance-improvement strategies for $50M+ organizations and major brands.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accounting, governance, and operational infrastructure for an international NGO serving children in Haiti.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FITNESS COLLECTIVE INC  |  Co-Founder and Chief Operating Officer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2004–Feb 2016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 and Washington, DC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Founded and scaled a multi-location business from a $5K investment to a $1M enterprise; delivered 33% YoY revenue growth and an 11% margin improvement.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HR, payroll, benefits, and training infrastructure for a 50+ person team.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EARLIER FINANCIAL SERVICES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PFP FINANCIAL · AMERICAN EXPRESS (CONSULTING) · FIRST PROVIDENCE FINANCIAL GROUP  |  Sales Management Consultant; Senior Small Business Analyst; Financial Services Representative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/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Structured debt and equity financing options and advised SMEs ($1M–$50M revenue) on lines of credit, debt consolidation, private placements, and acquisitions.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Managed affluent-client relationships across wealth management, private banking, and investment advisory (former Series 7 and 63).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EDUCATION AND CREDENTIALS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Master of Business Administration in General Business Management  |  West Texas A&amp;M University  |  2021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Bachelor of Science in Small Business Administration  |  Northern Arizona University  |  2019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Previously held FINRA Series 7 and Series 63 and Life, Accident and Health Insurance licenses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TECHNOLOGY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3A3A3A"/>
          <w:sz w:val="18"/>
        </w:rPr>
        <w:t xml:space="preserve">Salesforce  •  Zoho CRM  •  Looker  •  SQL  •  ERP and workflow systems  •  Microsoft Excel and PowerPoint  •  KPI dashboards and financial reporting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