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jc w:val="center"/>
      </w:pPr>
      <w:r>
        <w:rPr>
          <w:rFonts w:ascii="Calibri" w:hAnsi="Calibri" w:eastAsia="Calibri"/>
          <w:b/>
          <w:i w:val="0"/>
          <w:caps w:val="0"/>
          <w:color w:val="1F3A5F"/>
          <w:sz w:val="44"/>
        </w:rPr>
        <w:t>CLAVEL LAZARRE, MBA</w:t>
      </w:r>
    </w:p>
    <w:p>
      <w:pPr>
        <w:keepNext w:val="0"/>
        <w:spacing w:before="40" w:after="0" w:line="240" w:lineRule="auto"/>
        <w:jc w:val="center"/>
      </w:pPr>
      <w:r>
        <w:rPr>
          <w:rFonts w:ascii="Calibri" w:hAnsi="Calibri" w:eastAsia="Calibri"/>
          <w:b/>
          <w:i w:val="0"/>
          <w:caps w:val="0"/>
          <w:color w:val="222222"/>
          <w:sz w:val="23"/>
        </w:rPr>
        <w:t>Executive Leadership  |  Organizational Growth  |  Strategy &amp; Operations</w:t>
      </w:r>
    </w:p>
    <w:p>
      <w:pPr>
        <w:keepNext w:val="0"/>
        <w:spacing w:before="40" w:after="40" w:line="240" w:lineRule="auto"/>
        <w:jc w:val="center"/>
        <w:pBdr>
          <w:bottom w:val="single" w:sz="12" w:space="1" w:color="1F3A5F"/>
        </w:pBdr>
      </w:pPr>
      <w:r>
        <w:rPr>
          <w:rFonts w:ascii="Calibri" w:hAnsi="Calibri" w:eastAsia="Calibri"/>
          <w:b w:val="0"/>
          <w:i w:val="0"/>
          <w:caps w:val="0"/>
          <w:color w:val="555555"/>
          <w:sz w:val="20"/>
        </w:rPr>
        <w:t>New York, NY  |  347-607-8164  |  lazarreclavel3@gmail.com  |  linkedin.com/in/clavel-lazarre</w:t>
      </w:r>
    </w:p>
    <w:p>
      <w:pPr>
        <w:keepNext/>
        <w:spacing w:before="140" w:after="40" w:line="240" w:lineRule="auto"/>
        <w:pBdr>
          <w:bottom w:val="single" w:sz="8" w:space="1" w:color="1F3A5F"/>
        </w:pBdr>
      </w:pPr>
      <w:r>
        <w:rPr>
          <w:rFonts w:ascii="Calibri" w:hAnsi="Calibri" w:eastAsia="Calibri"/>
          <w:b/>
          <w:i w:val="0"/>
          <w:caps/>
          <w:color w:val="1F3A5F"/>
          <w:sz w:val="23"/>
        </w:rPr>
        <w:t>Executive Summary</w:t>
      </w:r>
    </w:p>
    <w:p>
      <w:pPr>
        <w:keepNext w:val="0"/>
        <w:spacing w:before="0" w:after="60" w:line="252" w:lineRule="auto"/>
      </w:pPr>
      <w:r>
        <w:rPr>
          <w:rFonts w:ascii="Calibri" w:hAnsi="Calibri" w:eastAsia="Calibri"/>
          <w:b w:val="0"/>
          <w:i w:val="0"/>
          <w:caps w:val="0"/>
          <w:color w:val="222222"/>
          <w:sz w:val="21"/>
        </w:rPr>
        <w:t>Operations and finance executive with 20+ years of experience building businesses, leading mission-driven programs, and creating the systems organizations need to grow. Held full P&amp;L accountability for an $80M portfolio and financial and operational oversight of a 140-person division. Co-founded a fitness business that reached $1M in annual revenue within 24 months, then expanded through a franchise model to $10M in annual sales while growing the team from 4 to 60 full-time employees.</w:t>
      </w:r>
    </w:p>
    <w:p>
      <w:pPr>
        <w:keepNext w:val="0"/>
        <w:spacing w:before="0" w:after="20" w:line="252" w:lineRule="auto"/>
      </w:pPr>
      <w:r>
        <w:rPr>
          <w:rFonts w:ascii="Calibri" w:hAnsi="Calibri" w:eastAsia="Calibri"/>
          <w:b w:val="0"/>
          <w:i w:val="0"/>
          <w:caps w:val="0"/>
          <w:color w:val="222222"/>
          <w:sz w:val="21"/>
        </w:rPr>
        <w:t>Brings a founder’s understanding of growth and an operator’s discipline in execution, partnering with CEOs, boards, public agencies, and community organizations to translate strategy into budgets, partnerships, programs, and operations. Committed to building the people, systems, and operating discipline that allow organizations to scale sustainably and deliver on their mission.</w:t>
      </w:r>
    </w:p>
    <w:p>
      <w:pPr>
        <w:keepNext/>
        <w:spacing w:before="140" w:after="40" w:line="240" w:lineRule="auto"/>
        <w:pBdr>
          <w:bottom w:val="single" w:sz="8" w:space="1" w:color="1F3A5F"/>
        </w:pBdr>
      </w:pPr>
      <w:r>
        <w:rPr>
          <w:rFonts w:ascii="Calibri" w:hAnsi="Calibri" w:eastAsia="Calibri"/>
          <w:b/>
          <w:i w:val="0"/>
          <w:caps/>
          <w:color w:val="1F3A5F"/>
          <w:sz w:val="23"/>
        </w:rPr>
        <w:t>Selected Leadership Results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Built and expanded a business: </w:t>
      </w:r>
      <w:r>
        <w:rPr>
          <w:rFonts w:ascii="Calibri" w:hAnsi="Calibri" w:eastAsia="Calibri"/>
          <w:b w:val="0"/>
          <w:i w:val="0"/>
          <w:caps w:val="0"/>
          <w:color w:val="222222"/>
          <w:sz w:val="21"/>
        </w:rPr>
        <w:t>Grew Fitness Collective from a $5,000 investment to $10M in annual sales and from 4 to 60 full-time employees (15x), establishing a franchise model and three additional locations.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Built leadership accountability: </w:t>
      </w:r>
      <w:r>
        <w:rPr>
          <w:rFonts w:ascii="Calibri" w:hAnsi="Calibri" w:eastAsia="Calibri"/>
          <w:b w:val="0"/>
          <w:i w:val="0"/>
          <w:caps w:val="0"/>
          <w:color w:val="222222"/>
          <w:sz w:val="21"/>
        </w:rPr>
        <w:t>Managed 12 direct reports within a 140-person division, using weekly meetings, individual check-ins, and operational and financial reviews to align priorities and guide execution.</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Created mission-driven programs: </w:t>
      </w:r>
      <w:r>
        <w:rPr>
          <w:rFonts w:ascii="Calibri" w:hAnsi="Calibri" w:eastAsia="Calibri"/>
          <w:b w:val="0"/>
          <w:i w:val="0"/>
          <w:caps w:val="0"/>
          <w:color w:val="222222"/>
          <w:sz w:val="21"/>
        </w:rPr>
        <w:t>Led a nine-month transitional-employment program serving 300+ formerly incarcerated people annually; created and delivered an 18-month NYPA clean-energy workforce program with a 92% certificate-completion rate.</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Improved operating performance: </w:t>
      </w:r>
      <w:r>
        <w:rPr>
          <w:rFonts w:ascii="Calibri" w:hAnsi="Calibri" w:eastAsia="Calibri"/>
          <w:b w:val="0"/>
          <w:i w:val="0"/>
          <w:caps w:val="0"/>
          <w:color w:val="222222"/>
          <w:sz w:val="21"/>
        </w:rPr>
        <w:t>Cut vendor costs 35% and processing time 60% at Alluel Logistics through negotiation and systems improvements.</w:t>
      </w:r>
    </w:p>
    <w:p>
      <w:pPr>
        <w:keepNext/>
        <w:spacing w:before="140" w:after="40" w:line="240" w:lineRule="auto"/>
        <w:pBdr>
          <w:bottom w:val="single" w:sz="8" w:space="1" w:color="1F3A5F"/>
        </w:pBdr>
      </w:pPr>
      <w:r>
        <w:rPr>
          <w:rFonts w:ascii="Calibri" w:hAnsi="Calibri" w:eastAsia="Calibri"/>
          <w:b/>
          <w:i w:val="0"/>
          <w:caps/>
          <w:color w:val="1F3A5F"/>
          <w:sz w:val="23"/>
        </w:rPr>
        <w:t>Core Expertise</w:t>
      </w:r>
    </w:p>
    <w:p>
      <w:pPr>
        <w:keepNext w:val="0"/>
        <w:spacing w:before="0" w:after="20" w:line="264" w:lineRule="auto"/>
      </w:pPr>
      <w:r>
        <w:rPr>
          <w:rFonts w:ascii="Calibri" w:hAnsi="Calibri" w:eastAsia="Calibri"/>
          <w:b w:val="0"/>
          <w:i w:val="0"/>
          <w:caps w:val="0"/>
          <w:color w:val="222222"/>
          <w:sz w:val="21"/>
        </w:rPr>
        <w:t>Organizational Growth  |  General Management  |  P&amp;L Leadership  |  Budgeting &amp; Resource Allocation  |  CEO &amp; Board Partnership  |  People Operations &amp; Talent Development  |  Program Development  |  Coalition Building &amp; Partnerships  |  Performance Reporting &amp; KPIs  |  Technology &amp; Process Improvement</w:t>
      </w:r>
    </w:p>
    <w:p>
      <w:pPr>
        <w:keepNext/>
        <w:spacing w:before="140" w:after="40" w:line="240" w:lineRule="auto"/>
        <w:pBdr>
          <w:bottom w:val="single" w:sz="8" w:space="1" w:color="1F3A5F"/>
        </w:pBdr>
      </w:pPr>
      <w:r>
        <w:rPr>
          <w:rFonts w:ascii="Calibri" w:hAnsi="Calibri" w:eastAsia="Calibri"/>
          <w:b/>
          <w:i w:val="0"/>
          <w:caps/>
          <w:color w:val="1F3A5F"/>
          <w:sz w:val="23"/>
        </w:rPr>
        <w:t>Selected Professional Experience</w:t>
      </w:r>
    </w:p>
    <w:p>
      <w:pPr>
        <w:keepNext/>
        <w:tabs>
          <w:tab w:pos="10512" w:val="right"/>
        </w:tabs>
        <w:spacing w:before="100" w:after="0" w:line="240" w:lineRule="auto"/>
      </w:pPr>
      <w:r>
        <w:rPr>
          <w:rFonts w:ascii="Calibri" w:hAnsi="Calibri" w:eastAsia="Calibri"/>
          <w:b/>
          <w:i w:val="0"/>
          <w:caps w:val="0"/>
          <w:color w:val="1F3A5F"/>
          <w:sz w:val="21"/>
        </w:rPr>
        <w:t>MAROON STRATEGIST, LLC</w:t>
      </w:r>
      <w:r>
        <w:rPr>
          <w:rFonts w:ascii="Calibri" w:hAnsi="Calibri" w:eastAsia="Calibri"/>
          <w:b w:val="0"/>
          <w:i w:val="0"/>
          <w:caps w:val="0"/>
          <w:color w:val="555555"/>
          <w:sz w:val="21"/>
        </w:rPr>
        <w:t xml:space="preserve">  |  Brooklyn, NY</w:t>
      </w:r>
      <w:r>
        <w:rPr>
          <w:rFonts w:ascii="Calibri" w:hAnsi="Calibri" w:eastAsia="Calibri"/>
          <w:b/>
          <w:i w:val="0"/>
          <w:caps w:val="0"/>
          <w:color w:val="222222"/>
          <w:sz w:val="21"/>
        </w:rPr>
        <w:tab/>
        <w:t>Mar 2024 – Present</w:t>
      </w:r>
    </w:p>
    <w:p>
      <w:pPr>
        <w:keepNext/>
        <w:spacing w:before="0" w:after="20" w:line="240" w:lineRule="auto"/>
      </w:pPr>
      <w:r>
        <w:rPr>
          <w:rFonts w:ascii="Calibri" w:hAnsi="Calibri" w:eastAsia="Calibri"/>
          <w:b/>
          <w:i/>
          <w:caps w:val="0"/>
          <w:color w:val="222222"/>
          <w:sz w:val="21"/>
        </w:rPr>
        <w:t>Chief Financial Strategy Officer</w:t>
      </w:r>
    </w:p>
    <w:p>
      <w:pPr>
        <w:keepNext/>
        <w:spacing w:before="0" w:after="30" w:line="240" w:lineRule="auto"/>
      </w:pPr>
      <w:r>
        <w:rPr>
          <w:rFonts w:ascii="Calibri" w:hAnsi="Calibri" w:eastAsia="Calibri"/>
          <w:b w:val="0"/>
          <w:i/>
          <w:caps w:val="0"/>
          <w:color w:val="555555"/>
          <w:sz w:val="20"/>
        </w:rPr>
        <w:t>Fractional CFO and program leadership connecting financial planning with partnerships, operating systems, and execution.</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Created and led the NYPA clean-energy workforce training program from inception through completion over 18 months, overseeing proposal development, program design, budgeting, partnerships, and training; 92% of enrolled participants completed the program and earned a certificate, and the program established new energy-sector employer relationships.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Built a coalition involving city and state agencies, elected officials, academic partners, Stanford Innovation Lab, KPMG, and the New York Power Authority; coordinated responsibilities and resources around training delivery.</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Developed and managed a multimillion-dollar budget, allocating direct and indirect costs, managing restricted cash flow, and aligning expenditures with grant requirements and delivery milestones.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fundraising and partnership-agreement development; brought NYSID into the partnership network and liaised with Assembly partners to develop relationships and opportunities.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Direct budgeting, forecasting, cash management, and multi-entity financial planning; build financial models, KPI dashboards, and SOPs to support leadership decisions and operating accountability.</w:t>
      </w:r>
    </w:p>
    <w:p>
      <w:pPr>
        <w:keepNext/>
        <w:tabs>
          <w:tab w:pos="10512" w:val="right"/>
        </w:tabs>
        <w:spacing w:before="100" w:after="0" w:line="240" w:lineRule="auto"/>
      </w:pPr>
      <w:r>
        <w:rPr>
          <w:rFonts w:ascii="Calibri" w:hAnsi="Calibri" w:eastAsia="Calibri"/>
          <w:b/>
          <w:i w:val="0"/>
          <w:caps w:val="0"/>
          <w:color w:val="1F3A5F"/>
          <w:sz w:val="21"/>
        </w:rPr>
        <w:t>OSBORNE ASSOCIATION</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Jan 2023 – Oct 2025</w:t>
      </w:r>
    </w:p>
    <w:p>
      <w:pPr>
        <w:keepNext/>
        <w:spacing w:before="0" w:after="20" w:line="240" w:lineRule="auto"/>
      </w:pPr>
      <w:r>
        <w:rPr>
          <w:rFonts w:ascii="Calibri" w:hAnsi="Calibri" w:eastAsia="Calibri"/>
          <w:b/>
          <w:i/>
          <w:caps w:val="0"/>
          <w:color w:val="222222"/>
          <w:sz w:val="21"/>
        </w:rPr>
        <w:t>Vice President, Business Development &amp; Social Ventures</w:t>
      </w:r>
    </w:p>
    <w:p>
      <w:pPr>
        <w:keepNext/>
        <w:spacing w:before="0" w:after="30" w:line="240" w:lineRule="auto"/>
      </w:pPr>
      <w:r>
        <w:rPr>
          <w:rFonts w:ascii="Calibri" w:hAnsi="Calibri" w:eastAsia="Calibri"/>
          <w:b w:val="0"/>
          <w:i/>
          <w:caps w:val="0"/>
          <w:color w:val="555555"/>
          <w:sz w:val="20"/>
        </w:rPr>
        <w:t>Led a 140-person division of a human-services organization serving people affected by the criminal legal system.</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Managed 12 direct reports, directing hiring, onboarding, training, performance management, and day-to-day execution across financial, operational, and program responsibilities.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Established a management cadence of weekly team meetings, individual check-ins, and recurring operational and financial reviews, using budgets and performance reports to identify issues, align priorities, and guide decisions.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Held full P&amp;L accountability for an $80M portfolio, aligning staffing, budgets, grant obligations, and program delivery with organizational priorities.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Built growth opportunities across multiple industries through new partnerships, direct funding opportunities, and business development, incorporating expansion planning into ongoing operations.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a nine-month transitional-employment program serving 300+ formerly incarcerated people annually, coordinating employer partnerships and tracking outcomes against funder benchmarks.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Partnered with the CEO and Board on planning, risk management, resource allocation, and growth; negotiated government, corporate, and philanthropic partnerships.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Authored a Rikers Island contract feasibility white paper and a roadmap for potentially doubling JMS within 12 months, identifying required investments in management, staffing, training, compliance, payroll, and technology.</w:t>
      </w:r>
    </w:p>
    <w:p>
      <w:pPr>
        <w:keepNext/>
        <w:tabs>
          <w:tab w:pos="10512" w:val="right"/>
        </w:tabs>
        <w:spacing w:before="100" w:after="0" w:line="240" w:lineRule="auto"/>
      </w:pPr>
      <w:r>
        <w:rPr>
          <w:rFonts w:ascii="Calibri" w:hAnsi="Calibri" w:eastAsia="Calibri"/>
          <w:b/>
          <w:i w:val="0"/>
          <w:caps w:val="0"/>
          <w:color w:val="1F3A5F"/>
          <w:sz w:val="21"/>
        </w:rPr>
        <w:t>ALLUEL LOGISTICS</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Nov 2021 – Aug 2022</w:t>
      </w:r>
    </w:p>
    <w:p>
      <w:pPr>
        <w:keepNext/>
        <w:spacing w:before="0" w:after="20" w:line="240" w:lineRule="auto"/>
      </w:pPr>
      <w:r>
        <w:rPr>
          <w:rFonts w:ascii="Calibri" w:hAnsi="Calibri" w:eastAsia="Calibri"/>
          <w:b/>
          <w:i/>
          <w:caps w:val="0"/>
          <w:color w:val="222222"/>
          <w:sz w:val="21"/>
        </w:rPr>
        <w:t>Vice President of Operations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Managed a $2M operating budget; renegotiated vendor agreements to cut supply-chain and logistics costs 35%.</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Implemented warehouse-management technology that reduced data-processing time 60%; introduced CRM systems and trained staff.</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Oversaw NYCHA logistics contracts serving 100 developments and supervised ~$500K in monthly NYC DHS billing.</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Recruited and managed field, sales, and administrative staff; improved HR workflows and data accuracy.</w:t>
      </w:r>
    </w:p>
    <w:p>
      <w:pPr>
        <w:keepNext/>
        <w:tabs>
          <w:tab w:pos="10512" w:val="right"/>
        </w:tabs>
        <w:spacing w:before="100" w:after="0" w:line="240" w:lineRule="auto"/>
      </w:pPr>
      <w:r>
        <w:rPr>
          <w:rFonts w:ascii="Calibri" w:hAnsi="Calibri" w:eastAsia="Calibri"/>
          <w:b/>
          <w:i w:val="0"/>
          <w:caps w:val="0"/>
          <w:color w:val="1F3A5F"/>
          <w:sz w:val="21"/>
        </w:rPr>
        <w:t>LAZARRE CONSULTING GROUP</w:t>
      </w:r>
      <w:r>
        <w:rPr>
          <w:rFonts w:ascii="Calibri" w:hAnsi="Calibri" w:eastAsia="Calibri"/>
          <w:b w:val="0"/>
          <w:i w:val="0"/>
          <w:caps w:val="0"/>
          <w:color w:val="555555"/>
          <w:sz w:val="21"/>
        </w:rPr>
        <w:t xml:space="preserve">  |  New York, NY</w:t>
      </w:r>
      <w:r>
        <w:rPr>
          <w:rFonts w:ascii="Calibri" w:hAnsi="Calibri" w:eastAsia="Calibri"/>
          <w:b/>
          <w:i w:val="0"/>
          <w:caps w:val="0"/>
          <w:color w:val="222222"/>
          <w:sz w:val="21"/>
        </w:rPr>
        <w:tab/>
        <w:t>Dec 2016 – Present</w:t>
      </w:r>
    </w:p>
    <w:p>
      <w:pPr>
        <w:keepNext/>
        <w:spacing w:before="0" w:after="20" w:line="240" w:lineRule="auto"/>
      </w:pPr>
      <w:r>
        <w:rPr>
          <w:rFonts w:ascii="Calibri" w:hAnsi="Calibri" w:eastAsia="Calibri"/>
          <w:b/>
          <w:i/>
          <w:caps w:val="0"/>
          <w:color w:val="222222"/>
          <w:sz w:val="21"/>
        </w:rPr>
        <w:t>Chief Executive Officer</w:t>
      </w:r>
    </w:p>
    <w:p>
      <w:pPr>
        <w:keepNext/>
        <w:spacing w:before="0" w:after="30" w:line="240" w:lineRule="auto"/>
      </w:pPr>
      <w:r>
        <w:rPr>
          <w:rFonts w:ascii="Calibri" w:hAnsi="Calibri" w:eastAsia="Calibri"/>
          <w:b w:val="0"/>
          <w:i/>
          <w:caps w:val="0"/>
          <w:color w:val="555555"/>
          <w:sz w:val="20"/>
        </w:rPr>
        <w:t>Ongoing private-client advisory practice alongside project-based fractional CFO engagements, providing business consulting, financial analysis, and personal financial and wealth-management support.</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Served as financial architect for a $200M national banking development initiative, supporting capital planning and financial structuring.</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Developed operational and performance-improvement strategies for organizations and brands including American Express OPEN, Ogilvy, and Chubb.</w:t>
      </w:r>
    </w:p>
    <w:p>
      <w:pPr>
        <w:keepNext/>
        <w:tabs>
          <w:tab w:pos="10512" w:val="right"/>
        </w:tabs>
        <w:spacing w:before="100" w:after="0" w:line="240" w:lineRule="auto"/>
      </w:pPr>
      <w:r>
        <w:rPr>
          <w:rFonts w:ascii="Calibri" w:hAnsi="Calibri" w:eastAsia="Calibri"/>
          <w:b/>
          <w:i w:val="0"/>
          <w:caps w:val="0"/>
          <w:color w:val="1F3A5F"/>
          <w:sz w:val="21"/>
        </w:rPr>
        <w:t>FITNESS COLLECTIVE INC.</w:t>
      </w:r>
      <w:r>
        <w:rPr>
          <w:rFonts w:ascii="Calibri" w:hAnsi="Calibri" w:eastAsia="Calibri"/>
          <w:b w:val="0"/>
          <w:i w:val="0"/>
          <w:caps w:val="0"/>
          <w:color w:val="555555"/>
          <w:sz w:val="21"/>
        </w:rPr>
        <w:t xml:space="preserve">  |  Brooklyn, NY</w:t>
      </w:r>
      <w:r>
        <w:rPr>
          <w:rFonts w:ascii="Calibri" w:hAnsi="Calibri" w:eastAsia="Calibri"/>
          <w:b/>
          <w:i w:val="0"/>
          <w:caps w:val="0"/>
          <w:color w:val="222222"/>
          <w:sz w:val="21"/>
        </w:rPr>
        <w:tab/>
        <w:t>2004 – 2016</w:t>
      </w:r>
    </w:p>
    <w:p>
      <w:pPr>
        <w:keepNext/>
        <w:spacing w:before="0" w:after="20" w:line="240" w:lineRule="auto"/>
      </w:pPr>
      <w:r>
        <w:rPr>
          <w:rFonts w:ascii="Calibri" w:hAnsi="Calibri" w:eastAsia="Calibri"/>
          <w:b/>
          <w:i/>
          <w:caps w:val="0"/>
          <w:color w:val="222222"/>
          <w:sz w:val="21"/>
        </w:rPr>
        <w:t>CEO &amp; Co-Founder</w:t>
      </w:r>
    </w:p>
    <w:p>
      <w:pPr>
        <w:keepNext/>
        <w:spacing w:before="0" w:after="30" w:line="240" w:lineRule="auto"/>
      </w:pPr>
      <w:r>
        <w:rPr>
          <w:rFonts w:ascii="Calibri" w:hAnsi="Calibri" w:eastAsia="Calibri"/>
          <w:b w:val="0"/>
          <w:i/>
          <w:caps w:val="0"/>
          <w:color w:val="555555"/>
          <w:sz w:val="20"/>
        </w:rPr>
        <w:t>Built and expanded a health and wellness business by combining direct customer acquisition, neighborhood partnerships, and the people and technology systems needed to support multiple locations.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Scaled from a $5,000 investment to $1M in annual revenue within 24 months, then implemented a franchise model and launched three additional locations, growing to $10M in annual sales.</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Scaled the workforce from 4 to 60 full-time employees across accounting, IT, facilities, personal training, and group fitness; created roles and participated directly in recruitment, supervision, and training.</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Built HR, payroll, benefits, and client-management infrastructure to support expansion across multiple locations, including Mindbody CRM serving a client base of 4,000+.</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Led direct outreach, grassroots marketing, website development, and partnerships with local businesses to attract clients and establish a presence in each operating neighborhood.</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val="0"/>
          <w:i w:val="0"/>
          <w:caps w:val="0"/>
          <w:color w:val="222222"/>
          <w:sz w:val="21"/>
        </w:rPr>
        <w:t>Established a training academy supporting certification of 25 trainers, expanding workforce capacity and service offerings.</w:t>
      </w:r>
    </w:p>
    <w:p>
      <w:pPr>
        <w:keepNext/>
        <w:spacing w:before="140" w:after="40" w:line="240" w:lineRule="auto"/>
        <w:pBdr>
          <w:bottom w:val="single" w:sz="8" w:space="1" w:color="1F3A5F"/>
        </w:pBdr>
      </w:pPr>
      <w:r>
        <w:rPr>
          <w:rFonts w:ascii="Calibri" w:hAnsi="Calibri" w:eastAsia="Calibri"/>
          <w:b/>
          <w:i w:val="0"/>
          <w:caps/>
          <w:color w:val="1F3A5F"/>
          <w:sz w:val="23"/>
        </w:rPr>
        <w:t>Technology &amp; Program Innovation</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SkyNet: </w:t>
      </w:r>
      <w:r>
        <w:rPr>
          <w:rFonts w:ascii="Calibri" w:hAnsi="Calibri" w:eastAsia="Calibri"/>
          <w:b w:val="0"/>
          <w:i w:val="0"/>
          <w:caps w:val="0"/>
          <w:color w:val="222222"/>
          <w:sz w:val="21"/>
        </w:rPr>
        <w:t>Built an AI-supported workflow connecting opportunity research, evaluation, document preparation, and reporting, with evidence validation, cost controls, and performance tracking.</w:t>
      </w:r>
    </w:p>
    <w:p>
      <w:pPr>
        <w:keepNext w:val="0"/>
        <w:spacing w:before="0" w:after="20" w:line="240" w:lineRule="auto"/>
        <w:ind w:left="259" w:hanging="202"/>
      </w:pPr>
      <w:r>
        <w:rPr>
          <w:rFonts w:ascii="Calibri" w:hAnsi="Calibri" w:eastAsia="Calibri"/>
          <w:b w:val="0"/>
          <w:i w:val="0"/>
          <w:caps w:val="0"/>
          <w:color w:val="1F3A5F"/>
          <w:sz w:val="21"/>
        </w:rPr>
        <w:t xml:space="preserve">•  </w:t>
      </w:r>
      <w:r>
        <w:rPr>
          <w:rFonts w:ascii="Calibri" w:hAnsi="Calibri" w:eastAsia="Calibri"/>
          <w:b/>
          <w:i w:val="0"/>
          <w:caps w:val="0"/>
          <w:color w:val="222222"/>
          <w:sz w:val="21"/>
        </w:rPr>
        <w:t xml:space="preserve">JWA AI Career Launch: </w:t>
      </w:r>
      <w:r>
        <w:rPr>
          <w:rFonts w:ascii="Calibri" w:hAnsi="Calibri" w:eastAsia="Calibri"/>
          <w:b w:val="0"/>
          <w:i w:val="0"/>
          <w:caps w:val="0"/>
          <w:color w:val="222222"/>
          <w:sz w:val="21"/>
        </w:rPr>
        <w:t>Designed and submitted a Citi Foundation proposal linking AI learning, workforce preparation, and employment support, with proposed measures for skills, employment, wages, and retention.</w:t>
      </w:r>
    </w:p>
    <w:p>
      <w:pPr>
        <w:keepNext/>
        <w:spacing w:before="140" w:after="40" w:line="240" w:lineRule="auto"/>
        <w:pBdr>
          <w:bottom w:val="single" w:sz="8" w:space="1" w:color="1F3A5F"/>
        </w:pBdr>
      </w:pPr>
      <w:r>
        <w:rPr>
          <w:rFonts w:ascii="Calibri" w:hAnsi="Calibri" w:eastAsia="Calibri"/>
          <w:b/>
          <w:i w:val="0"/>
          <w:caps/>
          <w:color w:val="1F3A5F"/>
          <w:sz w:val="23"/>
        </w:rPr>
        <w:t>Education</w:t>
      </w:r>
    </w:p>
    <w:p>
      <w:pPr>
        <w:keepNext w:val="0"/>
        <w:tabs>
          <w:tab w:pos="10512" w:val="right"/>
        </w:tabs>
        <w:spacing w:before="0" w:after="20" w:line="240" w:lineRule="auto"/>
      </w:pPr>
      <w:r>
        <w:rPr>
          <w:rFonts w:ascii="Calibri" w:hAnsi="Calibri" w:eastAsia="Calibri"/>
          <w:b/>
          <w:i w:val="0"/>
          <w:caps w:val="0"/>
          <w:color w:val="222222"/>
          <w:sz w:val="21"/>
        </w:rPr>
        <w:t>Master of Business Administration, General Business Management</w:t>
      </w:r>
      <w:r>
        <w:rPr>
          <w:rFonts w:ascii="Calibri" w:hAnsi="Calibri" w:eastAsia="Calibri"/>
          <w:b w:val="0"/>
          <w:i w:val="0"/>
          <w:caps w:val="0"/>
          <w:color w:val="222222"/>
          <w:sz w:val="21"/>
        </w:rPr>
        <w:t xml:space="preserve">  |  West Texas A&amp;M University</w:t>
      </w:r>
      <w:r>
        <w:rPr>
          <w:rFonts w:ascii="Calibri" w:hAnsi="Calibri" w:eastAsia="Calibri"/>
          <w:b w:val="0"/>
          <w:i w:val="0"/>
          <w:caps w:val="0"/>
          <w:color w:val="222222"/>
          <w:sz w:val="21"/>
        </w:rPr>
        <w:tab/>
        <w:t>2023</w:t>
      </w:r>
    </w:p>
    <w:p>
      <w:pPr>
        <w:keepNext w:val="0"/>
        <w:tabs>
          <w:tab w:pos="10512" w:val="right"/>
        </w:tabs>
        <w:spacing w:before="0" w:after="20" w:line="240" w:lineRule="auto"/>
      </w:pPr>
      <w:r>
        <w:rPr>
          <w:rFonts w:ascii="Calibri" w:hAnsi="Calibri" w:eastAsia="Calibri"/>
          <w:b/>
          <w:i w:val="0"/>
          <w:caps w:val="0"/>
          <w:color w:val="222222"/>
          <w:sz w:val="21"/>
        </w:rPr>
        <w:t>Bachelor of Science, Small Business Administration</w:t>
      </w:r>
      <w:r>
        <w:rPr>
          <w:rFonts w:ascii="Calibri" w:hAnsi="Calibri" w:eastAsia="Calibri"/>
          <w:b w:val="0"/>
          <w:i w:val="0"/>
          <w:caps w:val="0"/>
          <w:color w:val="222222"/>
          <w:sz w:val="21"/>
        </w:rPr>
        <w:t xml:space="preserve">  |  Northern Arizona University</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Clavel Lazarre, MBA — Executive Resume</dc:title>
  <dc:subject/>
  <dc:creator>Clavel Lazarre</dc:creator>
  <cp:keywords/>
  <dc:description>generated by python-docx</dc:description>
  <cp:lastModifiedBy/>
  <cp:revision>1</cp:revision>
  <dcterms:created xsi:type="dcterms:W3CDTF">2013-12-23T23:15:00Z</dcterms:created>
  <dcterms:modified xsi:type="dcterms:W3CDTF">2013-12-23T23:15:00Z</dcterms:modified>
  <cp:category/>
</cp:coreProperties>
</file>