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FINANCE &amp; ADMINISTRATION LEADERSHIP  ·  BUDGET ACCOUNTABILITY  ·  MULTI-ENTITY REPORTING  ·  SCALABLE PROCESSES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and administration executive who builds documented, scalable finance functions for membership and mission-driven organizations. Leads the annual budget process and holds leaders accountable to approved budgets; directs month-end close, cash-flow forecasting, audits, tax and regulatory filings, and internal controls; and reports clearly to executives and Boards. Brings multi-entity financial leadership, ERP implementation (60% efficiency gain), and oversight of payroll, banking, HR, and outsourced providers. Reversed a $1M operating deficit into a 13% surplus and recovered $1.5M+ in tax savings through detailed financial analysis.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Annual Budget Process &amp; Accountability  •  Executive &amp; Board Financial Reporting  •  Month-End Close &amp; Controls  •  Cash-Flow Forecasting  •  Audit, Tax &amp; Regulatory Filings  •  Multi-Entity Consolidated Reporting  •  ERP Implementation (Sage Intacct-class)  •  AP/AR, Payroll &amp; Banking Oversight  •  HR &amp; Administration (Outsourced)  •  Documented, Scalable Processes  •  Association &amp; Membership Organizations  •  Team Leadership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Streamlined operations and eliminated redundancies across personnel, facilities, systems, and sales.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