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CHIEF FINANCIAL &amp; OPERATING LEADERSHIP  ·  GRANTS &amp; AUDIT  ·  PEOPLE, IT &amp; COMPLIANCE  ·  ECONOMIC EQUITY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Combined finance and operations executive for mission-driven research and policy organizations. Advises CEOs and Board Finance Committees on budgeting, forecasting, cash flow, and long-range planning; runs grants accounting, audit, and tax compliance under GAAP and Uniform Guidance; and oversees people, payroll, technology, vendors, and administration. Held P&amp;L accountability for a 140-person division within a $50M+ nonprofit focused on workforce and economic mobility, reversing a $1M operating deficit into a 13% surplus. Implements finance and HR systems, manages consultants and outsourced providers, and leads with a commitment to economic and racial equity. MBA.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CEO &amp; Board Finance Committee Advisory  •  Budgeting, Grants, Audit &amp; Tax  •  Payroll &amp; HR / People and Culture  •  IT &amp; Systems Leadership  •  Administration &amp; Compliance  •  Vendor &amp; Consultant Management  •  Cash Flow &amp; Forecasting  •  Uniform Guidance &amp; GAAP  •  Project Leadership  •  Team Leadership  •  Policy &amp; Research Organizations  •  Economic &amp; Gender Equity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Designed and executed workforce and employment initiatives focused on equitable career pathways.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