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STRATEGIC FINANCE  ·  NYC &amp; NYS GOVERNMENT CONTRACTS  ·  MULTI-YEAR MODELING  ·  SYSTEMS &amp; DATA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Finance and administration executive who builds the financial infrastructure mission-driven organizations need to grow. Leads long-term planning, forecasting, and multi-year scenario modeling; directs audit readiness, internal controls, and fund accounting; and has managed New York City agency contracts end to end, from budgeting and billing through compliance and audit preparation. Held P&amp;L accountability for an $8M portfolio and a 140-person division within a $50M+ nonprofit, reversing a $1M deficit into a 13% surplus. MBA with a record of modernizing ERP, CRM, and data systems and of explaining finance clearly to program leaders, executives, and Boards. Also brings experience designing education and financial-literacy program strategies.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Long-Term Financial Planning  •  Multi-Year Financial Modeling  •  NYC/NYS Government Contract Budgeting, Billing &amp; Compliance  •  Audit Oversight &amp; Preparation  •  Internal Controls  •  Financial Systems &amp; Data Infrastructure  •  Administration Team Leadership  •  Board &amp; President Partnership  •  Translating Finance for Non-Financial Leaders  •  Cash Flow &amp; Treasury  •  Education &amp; Nonprofit Sector  •  Change Management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education, entrepreneurship, and financial-literacy program strategies, including monetization approaches.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Selected, implemented, and trained teams on CRM and business systems, including Salesforce, Zoho, Looker, SQL, and ERP platforms.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