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Calibri" w:hAnsi="Calibri" w:eastAsia="Calibri"/>
          <w:b/>
          <w:i w:val="0"/>
          <w:caps w:val="0"/>
          <w:color w:val="1F3A5F"/>
          <w:sz w:val="44"/>
        </w:rPr>
        <w:t>CLAVEL LAZARRE, MBA</w:t>
      </w:r>
    </w:p>
    <w:p>
      <w:pPr>
        <w:keepNext w:val="0"/>
        <w:spacing w:before="60" w:after="40" w:line="240" w:lineRule="auto"/>
        <w:jc w:val="center"/>
        <w:pBdr>
          <w:bottom w:val="single" w:sz="12" w:space="1" w:color="1F3A5F"/>
        </w:pBdr>
      </w:pPr>
      <w:r>
        <w:rPr>
          <w:rFonts w:ascii="Calibri" w:hAnsi="Calibri" w:eastAsia="Calibri"/>
          <w:b w:val="0"/>
          <w:i w:val="0"/>
          <w:caps w:val="0"/>
          <w:color w:val="555555"/>
          <w:sz w:val="20"/>
        </w:rPr>
        <w:t>New York, NY  |  347-607-8164  |  lazarreclavel3@gmail.com  |  linkedin.com/in/clavel-lazarre</w:t>
      </w:r>
    </w:p>
    <w:p>
      <w:pPr>
        <w:keepNext w:val="0"/>
        <w:spacing w:before="240" w:after="160" w:line="264" w:lineRule="auto"/>
      </w:pPr>
      <w:r>
        <w:rPr>
          <w:rFonts w:ascii="Calibri" w:hAnsi="Calibri" w:eastAsia="Calibri"/>
          <w:b w:val="0"/>
          <w:i w:val="0"/>
          <w:caps w:val="0"/>
          <w:color w:val="222222"/>
          <w:sz w:val="22"/>
        </w:rPr>
        <w:t>Dear Mr. Spivey and the CCM Search Committee,</w:t>
      </w:r>
    </w:p>
    <w:p>
      <w:pPr>
        <w:keepNext w:val="0"/>
        <w:spacing w:before="0" w:after="160" w:line="264" w:lineRule="auto"/>
      </w:pPr>
      <w:r>
        <w:rPr>
          <w:rFonts w:ascii="Calibri" w:hAnsi="Calibri" w:eastAsia="Calibri"/>
          <w:b w:val="0"/>
          <w:i w:val="0"/>
          <w:caps w:val="0"/>
          <w:color w:val="222222"/>
          <w:sz w:val="22"/>
        </w:rPr>
        <w:t>I am writing to apply for the position of Chief Financial Officer at Community Counseling &amp; Mediation. For more than four decades, CCM has met Brooklyn families where they are, combining mental health, substance use, supportive housing, and youth services in communities that are too often underserved. That integrated model depends on a finance function that keeps more than 75 programs funded, compliant, and able to grow. I would welcome the opportunity to lead that work.</w:t>
      </w:r>
    </w:p>
    <w:p>
      <w:pPr>
        <w:keepNext w:val="0"/>
        <w:spacing w:before="0" w:after="160" w:line="264" w:lineRule="auto"/>
      </w:pPr>
      <w:r>
        <w:rPr>
          <w:rFonts w:ascii="Calibri" w:hAnsi="Calibri" w:eastAsia="Calibri"/>
          <w:b w:val="0"/>
          <w:i w:val="0"/>
          <w:caps w:val="0"/>
          <w:color w:val="222222"/>
          <w:sz w:val="22"/>
        </w:rPr>
        <w:t>I bring 20+ years of finance and operations leadership, including CFO-level responsibility for nonprofit, healthcare, and public-sector organizations. At the Osborne Association, I held full P&amp;L accountability for an $80M portfolio and financial oversight of a 140-person human-services division. Working with the CEO and the Board’s Finance and Audit Committees, I helped move the division from a deficit exceeding $1M to a 13% operating surplus within one year through restructuring, cost controls, payment-process improvements, and disciplined revenue management. I managed multiple program budgets with monthly reconciliation and quarterly reviews, monitored restricted and unrestricted cash flow, led 12 direct reports, and oversaw IT systems, facilities, and vendor contracts across sites.</w:t>
      </w:r>
    </w:p>
    <w:p>
      <w:pPr>
        <w:keepNext w:val="0"/>
        <w:spacing w:before="0" w:after="160" w:line="264" w:lineRule="auto"/>
      </w:pPr>
      <w:r>
        <w:rPr>
          <w:rFonts w:ascii="Calibri" w:hAnsi="Calibri" w:eastAsia="Calibri"/>
          <w:b w:val="0"/>
          <w:i w:val="0"/>
          <w:caps w:val="0"/>
          <w:color w:val="222222"/>
          <w:sz w:val="22"/>
        </w:rPr>
        <w:t>Government contract compliance has been central to my work. I directed billing and controls for approximately $500K in monthly NYC Department of Homeless Services billing and NYCHA contracts serving 100 developments, and I built the financial framework for an 18-month New York Power Authority workforce program, allocating direct and indirect costs and aligning restricted spending with grant requirements. As a fractional CFO, I direct audit readiness, internal controls, fund-accounting frameworks, AP/AR, bank reconciliations, and monthly, quarterly, and annual financial statements for boards and funders.</w:t>
      </w:r>
    </w:p>
    <w:p>
      <w:pPr>
        <w:keepNext w:val="0"/>
        <w:spacing w:before="0" w:after="160" w:line="264" w:lineRule="auto"/>
      </w:pPr>
      <w:r>
        <w:rPr>
          <w:rFonts w:ascii="Calibri" w:hAnsi="Calibri" w:eastAsia="Calibri"/>
          <w:b w:val="0"/>
          <w:i w:val="0"/>
          <w:caps w:val="0"/>
          <w:color w:val="222222"/>
          <w:sz w:val="22"/>
        </w:rPr>
        <w:t>Behavioral health is also familiar ground. I currently support a behavioral health practice’s financial operations, and I previously led a remediation that reconciled its records, identified approximately $251K in unclaimed deductions, and produced corrected financial statements. Earlier in my career, I advised Medicare and Medicaid beneficiaries on plan benefits and enrollment, which gives me an appreciation for how reimbursement shapes the people and programs CCM serves.</w:t>
      </w:r>
    </w:p>
    <w:p>
      <w:pPr>
        <w:keepNext w:val="0"/>
        <w:spacing w:before="0" w:after="160" w:line="264" w:lineRule="auto"/>
      </w:pPr>
      <w:r>
        <w:rPr>
          <w:rFonts w:ascii="Calibri" w:hAnsi="Calibri" w:eastAsia="Calibri"/>
          <w:b w:val="0"/>
          <w:i w:val="0"/>
          <w:caps w:val="0"/>
          <w:color w:val="222222"/>
          <w:sz w:val="22"/>
        </w:rPr>
        <w:t>I would welcome the opportunity to discuss how I can strengthen CCM’s financial stewardship and support its next stage of growth. Thank you for your time and consideration.</w:t>
      </w:r>
    </w:p>
    <w:p>
      <w:pPr>
        <w:keepNext w:val="0"/>
        <w:spacing w:before="40" w:after="40" w:line="240" w:lineRule="auto"/>
      </w:pPr>
      <w:r>
        <w:rPr>
          <w:rFonts w:ascii="Calibri" w:hAnsi="Calibri" w:eastAsia="Calibri"/>
          <w:b w:val="0"/>
          <w:i w:val="0"/>
          <w:caps w:val="0"/>
          <w:color w:val="222222"/>
          <w:sz w:val="22"/>
        </w:rPr>
        <w:t>Sincerely,</w:t>
      </w:r>
    </w:p>
    <w:p>
      <w:pPr>
        <w:keepNext w:val="0"/>
        <w:spacing w:before="240" w:after="0" w:line="240" w:lineRule="auto"/>
      </w:pPr>
      <w:r>
        <w:rPr>
          <w:rFonts w:ascii="Calibri" w:hAnsi="Calibri" w:eastAsia="Calibri"/>
          <w:b/>
          <w:i w:val="0"/>
          <w:caps w:val="0"/>
          <w:color w:val="222222"/>
          <w:sz w:val="22"/>
        </w:rPr>
        <w:t>Clavel Lazarre, MBA</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Clavel Lazarre, MBA — Cover Letter, CCM CFO</dc:title>
  <dc:subject/>
  <dc:creator>Clavel Lazarre</dc:creator>
  <cp:keywords/>
  <dc:description>generated by python-docx</dc:description>
  <cp:lastModifiedBy/>
  <cp:revision>1</cp:revision>
  <dcterms:created xsi:type="dcterms:W3CDTF">2013-12-23T23:15:00Z</dcterms:created>
  <dcterms:modified xsi:type="dcterms:W3CDTF">2013-12-23T23:15:00Z</dcterms:modified>
  <cp:category/>
</cp:coreProperties>
</file>