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0" w:line="240" w:lineRule="auto"/>
        <w:jc w:val="center"/>
      </w:pPr>
      <w:r>
        <w:rPr>
          <w:rFonts w:ascii="Calibri" w:hAnsi="Calibri" w:eastAsia="Calibri"/>
          <w:b/>
          <w:i w:val="0"/>
          <w:caps w:val="0"/>
          <w:color w:val="1F3A5F"/>
          <w:sz w:val="44"/>
        </w:rPr>
        <w:t>CLAVEL LAZARRE, MBA</w:t>
      </w:r>
    </w:p>
    <w:p>
      <w:pPr>
        <w:keepNext w:val="0"/>
        <w:spacing w:before="40" w:after="0" w:line="240" w:lineRule="auto"/>
        <w:jc w:val="center"/>
      </w:pPr>
      <w:r>
        <w:rPr>
          <w:rFonts w:ascii="Calibri" w:hAnsi="Calibri" w:eastAsia="Calibri"/>
          <w:b/>
          <w:i w:val="0"/>
          <w:caps w:val="0"/>
          <w:color w:val="222222"/>
          <w:sz w:val="23"/>
        </w:rPr>
        <w:t>Nonprofit Finance &amp; Operations Executive</w:t>
      </w:r>
    </w:p>
    <w:p>
      <w:pPr>
        <w:keepNext w:val="0"/>
        <w:spacing w:before="20" w:after="0" w:line="240" w:lineRule="auto"/>
        <w:jc w:val="center"/>
      </w:pPr>
      <w:r>
        <w:rPr>
          <w:rFonts w:ascii="Calibri" w:hAnsi="Calibri" w:eastAsia="Calibri"/>
          <w:b w:val="0"/>
          <w:i w:val="0"/>
          <w:caps w:val="0"/>
          <w:color w:val="1F3A5F"/>
          <w:sz w:val="20"/>
        </w:rPr>
        <w:t>Financial Stewardship  |  Government Grants &amp; Contracts  |  Behavioral Health &amp; Human Services</w:t>
      </w:r>
    </w:p>
    <w:p>
      <w:pPr>
        <w:keepNext w:val="0"/>
        <w:spacing w:before="60" w:after="40" w:line="240" w:lineRule="auto"/>
        <w:jc w:val="center"/>
        <w:pBdr>
          <w:bottom w:val="single" w:sz="12" w:space="1" w:color="1F3A5F"/>
        </w:pBdr>
      </w:pPr>
      <w:r>
        <w:rPr>
          <w:rFonts w:ascii="Calibri" w:hAnsi="Calibri" w:eastAsia="Calibri"/>
          <w:b w:val="0"/>
          <w:i w:val="0"/>
          <w:caps w:val="0"/>
          <w:color w:val="555555"/>
          <w:sz w:val="20"/>
        </w:rPr>
        <w:t>New York, NY  |  347-607-8164  |  lazarreclavel3@gmail.com  |  linkedin.com/in/clavel-lazarre</w:t>
      </w:r>
    </w:p>
    <w:p>
      <w:pPr>
        <w:keepNext/>
        <w:spacing w:before="140" w:after="40" w:line="240" w:lineRule="auto"/>
        <w:pBdr>
          <w:bottom w:val="single" w:sz="8" w:space="1" w:color="1F3A5F"/>
        </w:pBdr>
      </w:pPr>
      <w:r>
        <w:rPr>
          <w:rFonts w:ascii="Calibri" w:hAnsi="Calibri" w:eastAsia="Calibri"/>
          <w:b/>
          <w:i w:val="0"/>
          <w:caps/>
          <w:color w:val="1F3A5F"/>
          <w:sz w:val="23"/>
        </w:rPr>
        <w:t>Professional Summary</w:t>
      </w:r>
    </w:p>
    <w:p>
      <w:pPr>
        <w:keepNext w:val="0"/>
        <w:spacing w:before="0" w:after="20" w:line="252" w:lineRule="auto"/>
      </w:pPr>
      <w:r>
        <w:rPr>
          <w:rFonts w:ascii="Calibri" w:hAnsi="Calibri" w:eastAsia="Calibri"/>
          <w:b w:val="0"/>
          <w:i w:val="0"/>
          <w:caps w:val="0"/>
          <w:color w:val="222222"/>
          <w:sz w:val="21"/>
        </w:rPr>
        <w:t>Finance and operations executive with 20+ years of experience, including CFO-level leadership of nonprofit, healthcare, and public-sector finances. Held full P&amp;L accountability for an $80M portfolio and financial oversight of a 140-person human-services division. Combines hands-on accounting oversight (fund and grant accounting, audit readiness, internal controls, and cash management) with strategic partnership to CEOs, boards, and program leaders. Brings deep experience with city and state human-services contracts, behavioral health advisory work, and earlier Medicare and Medicaid enrollment experience. Committed to strengthening organizations that expand equitable access to behavioral health care, supportive housing, and economic opportunity.</w:t>
      </w:r>
    </w:p>
    <w:p>
      <w:pPr>
        <w:keepNext/>
        <w:spacing w:before="140" w:after="40" w:line="240" w:lineRule="auto"/>
        <w:pBdr>
          <w:bottom w:val="single" w:sz="8" w:space="1" w:color="1F3A5F"/>
        </w:pBdr>
      </w:pPr>
      <w:r>
        <w:rPr>
          <w:rFonts w:ascii="Calibri" w:hAnsi="Calibri" w:eastAsia="Calibri"/>
          <w:b/>
          <w:i w:val="0"/>
          <w:caps/>
          <w:color w:val="1F3A5F"/>
          <w:sz w:val="23"/>
        </w:rPr>
        <w:t>Selected Professional Experience</w:t>
      </w:r>
    </w:p>
    <w:p>
      <w:pPr>
        <w:keepNext/>
        <w:tabs>
          <w:tab w:pos="10512" w:val="right"/>
        </w:tabs>
        <w:spacing w:before="100" w:after="0" w:line="240" w:lineRule="auto"/>
      </w:pPr>
      <w:r>
        <w:rPr>
          <w:rFonts w:ascii="Calibri" w:hAnsi="Calibri" w:eastAsia="Calibri"/>
          <w:b/>
          <w:i w:val="0"/>
          <w:caps w:val="0"/>
          <w:color w:val="1F3A5F"/>
          <w:sz w:val="21"/>
        </w:rPr>
        <w:t>MAROON STRATEGIST, LLC</w:t>
      </w:r>
      <w:r>
        <w:rPr>
          <w:rFonts w:ascii="Calibri" w:hAnsi="Calibri" w:eastAsia="Calibri"/>
          <w:b w:val="0"/>
          <w:i w:val="0"/>
          <w:caps w:val="0"/>
          <w:color w:val="555555"/>
          <w:sz w:val="21"/>
        </w:rPr>
        <w:t xml:space="preserve">  |  Brooklyn, NY</w:t>
      </w:r>
      <w:r>
        <w:rPr>
          <w:rFonts w:ascii="Calibri" w:hAnsi="Calibri" w:eastAsia="Calibri"/>
          <w:b/>
          <w:i w:val="0"/>
          <w:caps w:val="0"/>
          <w:color w:val="222222"/>
          <w:sz w:val="21"/>
        </w:rPr>
        <w:tab/>
        <w:t>Mar 2024 – Present</w:t>
      </w:r>
    </w:p>
    <w:p>
      <w:pPr>
        <w:keepNext/>
        <w:spacing w:before="0" w:after="20" w:line="240" w:lineRule="auto"/>
      </w:pPr>
      <w:r>
        <w:rPr>
          <w:rFonts w:ascii="Calibri" w:hAnsi="Calibri" w:eastAsia="Calibri"/>
          <w:b/>
          <w:i/>
          <w:caps w:val="0"/>
          <w:color w:val="222222"/>
          <w:sz w:val="21"/>
        </w:rPr>
        <w:t>Fractional Chief Financial Officer</w:t>
      </w:r>
    </w:p>
    <w:p>
      <w:pPr>
        <w:keepNext/>
        <w:spacing w:before="0" w:after="30" w:line="240" w:lineRule="auto"/>
      </w:pPr>
      <w:r>
        <w:rPr>
          <w:rFonts w:ascii="Calibri" w:hAnsi="Calibri" w:eastAsia="Calibri"/>
          <w:b w:val="0"/>
          <w:i/>
          <w:caps w:val="0"/>
          <w:color w:val="555555"/>
          <w:sz w:val="20"/>
        </w:rPr>
        <w:t>Fractional CFO and operational leadership for nonprofit, healthcare, education, and service organizations, supporting financial planning, accounting improvements, compliance, and government-funded program delivery.</w:t>
      </w:r>
    </w:p>
    <w:p>
      <w:pPr>
        <w:keepNext w:val="0"/>
        <w:spacing w:before="0" w:after="20" w:line="240" w:lineRule="auto"/>
        <w:ind w:left="259" w:hanging="202"/>
      </w:pPr>
      <w:r>
        <w:rPr>
          <w:rFonts w:ascii="Calibri" w:hAnsi="Calibri" w:eastAsia="Calibri"/>
          <w:b w:val="0"/>
          <w:i w:val="0"/>
          <w:caps w:val="0"/>
          <w:color w:val="1F3A5F"/>
          <w:sz w:val="21"/>
        </w:rPr>
        <w:t xml:space="preserve">•  </w:t>
      </w:r>
      <w:r>
        <w:rPr>
          <w:rFonts w:ascii="Calibri" w:hAnsi="Calibri" w:eastAsia="Calibri"/>
          <w:b w:val="0"/>
          <w:i w:val="0"/>
          <w:caps w:val="0"/>
          <w:color w:val="222222"/>
          <w:sz w:val="21"/>
        </w:rPr>
        <w:t>Direct budgeting, forecasting, treasury, cash-flow planning, and multi-entity financial analysis; evaluate staffing costs, operating expenses, and working-capital requirements to guide resource allocation.</w:t>
      </w:r>
    </w:p>
    <w:p>
      <w:pPr>
        <w:keepNext w:val="0"/>
        <w:spacing w:before="0" w:after="20" w:line="240" w:lineRule="auto"/>
        <w:ind w:left="259" w:hanging="202"/>
      </w:pPr>
      <w:r>
        <w:rPr>
          <w:rFonts w:ascii="Calibri" w:hAnsi="Calibri" w:eastAsia="Calibri"/>
          <w:b w:val="0"/>
          <w:i w:val="0"/>
          <w:caps w:val="0"/>
          <w:color w:val="1F3A5F"/>
          <w:sz w:val="21"/>
        </w:rPr>
        <w:t xml:space="preserve">•  </w:t>
      </w:r>
      <w:r>
        <w:rPr>
          <w:rFonts w:ascii="Calibri" w:hAnsi="Calibri" w:eastAsia="Calibri"/>
          <w:b w:val="0"/>
          <w:i w:val="0"/>
          <w:caps w:val="0"/>
          <w:color w:val="222222"/>
          <w:sz w:val="21"/>
        </w:rPr>
        <w:t>Direct audit readiness and external audit processes; develop internal controls and fund-accounting frameworks supporting GAAP, Uniform Guidance, and government funding requirements.</w:t>
      </w:r>
    </w:p>
    <w:p>
      <w:pPr>
        <w:keepNext w:val="0"/>
        <w:spacing w:before="0" w:after="20" w:line="240" w:lineRule="auto"/>
        <w:ind w:left="259" w:hanging="202"/>
      </w:pPr>
      <w:r>
        <w:rPr>
          <w:rFonts w:ascii="Calibri" w:hAnsi="Calibri" w:eastAsia="Calibri"/>
          <w:b w:val="0"/>
          <w:i w:val="0"/>
          <w:caps w:val="0"/>
          <w:color w:val="1F3A5F"/>
          <w:sz w:val="21"/>
        </w:rPr>
        <w:t xml:space="preserve">•  </w:t>
      </w:r>
      <w:r>
        <w:rPr>
          <w:rFonts w:ascii="Calibri" w:hAnsi="Calibri" w:eastAsia="Calibri"/>
          <w:b w:val="0"/>
          <w:i w:val="0"/>
          <w:caps w:val="0"/>
          <w:color w:val="222222"/>
          <w:sz w:val="21"/>
        </w:rPr>
        <w:t>Oversee accounts payable, accounts receivable, bank reconciliations, and monthly, quarterly, and annual financial statements for boards and funders; lead reporting remediation with bookkeepers and accounting advisers.</w:t>
      </w:r>
    </w:p>
    <w:p>
      <w:pPr>
        <w:keepNext w:val="0"/>
        <w:spacing w:before="0" w:after="20" w:line="240" w:lineRule="auto"/>
        <w:ind w:left="259" w:hanging="202"/>
      </w:pPr>
      <w:r>
        <w:rPr>
          <w:rFonts w:ascii="Calibri" w:hAnsi="Calibri" w:eastAsia="Calibri"/>
          <w:b w:val="0"/>
          <w:i w:val="0"/>
          <w:caps w:val="0"/>
          <w:color w:val="1F3A5F"/>
          <w:sz w:val="21"/>
        </w:rPr>
        <w:t xml:space="preserve">•  </w:t>
      </w:r>
      <w:r>
        <w:rPr>
          <w:rFonts w:ascii="Calibri" w:hAnsi="Calibri" w:eastAsia="Calibri"/>
          <w:b w:val="0"/>
          <w:i w:val="0"/>
          <w:caps w:val="0"/>
          <w:color w:val="222222"/>
          <w:sz w:val="21"/>
        </w:rPr>
        <w:t>Manage multimillion-dollar project budgets, allocating direct and indirect costs, monitoring restricted funds, and aligning expenditures with grant requirements and delivery milestones.</w:t>
      </w:r>
    </w:p>
    <w:p>
      <w:pPr>
        <w:keepNext w:val="0"/>
        <w:spacing w:before="0" w:after="20" w:line="240" w:lineRule="auto"/>
        <w:ind w:left="259" w:hanging="202"/>
      </w:pPr>
      <w:r>
        <w:rPr>
          <w:rFonts w:ascii="Calibri" w:hAnsi="Calibri" w:eastAsia="Calibri"/>
          <w:b w:val="0"/>
          <w:i w:val="0"/>
          <w:caps w:val="0"/>
          <w:color w:val="1F3A5F"/>
          <w:sz w:val="21"/>
        </w:rPr>
        <w:t xml:space="preserve">•  </w:t>
      </w:r>
      <w:r>
        <w:rPr>
          <w:rFonts w:ascii="Calibri" w:hAnsi="Calibri" w:eastAsia="Calibri"/>
          <w:b w:val="0"/>
          <w:i w:val="0"/>
          <w:caps w:val="0"/>
          <w:color w:val="222222"/>
          <w:sz w:val="21"/>
        </w:rPr>
        <w:t>Support behavioral health practice operations through accounting cleanup, financial controls, payroll and benefits processes, vendor oversight, and tax-remediation coordination.</w:t>
      </w:r>
    </w:p>
    <w:p>
      <w:pPr>
        <w:keepNext w:val="0"/>
        <w:spacing w:before="0" w:after="20" w:line="240" w:lineRule="auto"/>
        <w:ind w:left="259" w:hanging="202"/>
      </w:pPr>
      <w:r>
        <w:rPr>
          <w:rFonts w:ascii="Calibri" w:hAnsi="Calibri" w:eastAsia="Calibri"/>
          <w:b w:val="0"/>
          <w:i w:val="0"/>
          <w:caps w:val="0"/>
          <w:color w:val="1F3A5F"/>
          <w:sz w:val="21"/>
        </w:rPr>
        <w:t xml:space="preserve">•  </w:t>
      </w:r>
      <w:r>
        <w:rPr>
          <w:rFonts w:ascii="Calibri" w:hAnsi="Calibri" w:eastAsia="Calibri"/>
          <w:b w:val="0"/>
          <w:i w:val="0"/>
          <w:caps w:val="0"/>
          <w:color w:val="222222"/>
          <w:sz w:val="21"/>
        </w:rPr>
        <w:t>Develop financial models, management dashboards, and operating procedures that help leadership assess performance, identify risks, and implement corrective actions.</w:t>
      </w:r>
    </w:p>
    <w:p>
      <w:pPr>
        <w:keepNext w:val="0"/>
        <w:spacing w:before="0" w:after="20" w:line="240" w:lineRule="auto"/>
        <w:ind w:left="259" w:hanging="202"/>
      </w:pPr>
      <w:r>
        <w:rPr>
          <w:rFonts w:ascii="Calibri" w:hAnsi="Calibri" w:eastAsia="Calibri"/>
          <w:b w:val="0"/>
          <w:i w:val="0"/>
          <w:caps w:val="0"/>
          <w:color w:val="1F3A5F"/>
          <w:sz w:val="21"/>
        </w:rPr>
        <w:t xml:space="preserve">•  </w:t>
      </w:r>
      <w:r>
        <w:rPr>
          <w:rFonts w:ascii="Calibri" w:hAnsi="Calibri" w:eastAsia="Calibri"/>
          <w:b w:val="0"/>
          <w:i w:val="0"/>
          <w:caps w:val="0"/>
          <w:color w:val="222222"/>
          <w:sz w:val="21"/>
        </w:rPr>
        <w:t>Created and led the NYPA clean-energy workforce program from inception through delivery over 18 months, coordinating budgets, staffing, institutional partnerships, and training; 92% of enrolled participants completed training and earned a certificate.</w:t>
      </w:r>
    </w:p>
    <w:p>
      <w:pPr>
        <w:keepNext/>
        <w:tabs>
          <w:tab w:pos="10512" w:val="right"/>
        </w:tabs>
        <w:spacing w:before="100" w:after="0" w:line="240" w:lineRule="auto"/>
      </w:pPr>
      <w:r>
        <w:rPr>
          <w:rFonts w:ascii="Calibri" w:hAnsi="Calibri" w:eastAsia="Calibri"/>
          <w:b/>
          <w:i w:val="0"/>
          <w:caps w:val="0"/>
          <w:color w:val="1F3A5F"/>
          <w:sz w:val="21"/>
        </w:rPr>
        <w:t>OSBORNE ASSOCIATION</w:t>
      </w:r>
      <w:r>
        <w:rPr>
          <w:rFonts w:ascii="Calibri" w:hAnsi="Calibri" w:eastAsia="Calibri"/>
          <w:b w:val="0"/>
          <w:i w:val="0"/>
          <w:caps w:val="0"/>
          <w:color w:val="555555"/>
          <w:sz w:val="21"/>
        </w:rPr>
        <w:t xml:space="preserve">  |  New York, NY</w:t>
      </w:r>
      <w:r>
        <w:rPr>
          <w:rFonts w:ascii="Calibri" w:hAnsi="Calibri" w:eastAsia="Calibri"/>
          <w:b/>
          <w:i w:val="0"/>
          <w:caps w:val="0"/>
          <w:color w:val="222222"/>
          <w:sz w:val="21"/>
        </w:rPr>
        <w:tab/>
        <w:t>Jan 2023 – Oct 2025</w:t>
      </w:r>
    </w:p>
    <w:p>
      <w:pPr>
        <w:keepNext/>
        <w:spacing w:before="0" w:after="20" w:line="240" w:lineRule="auto"/>
      </w:pPr>
      <w:r>
        <w:rPr>
          <w:rFonts w:ascii="Calibri" w:hAnsi="Calibri" w:eastAsia="Calibri"/>
          <w:b/>
          <w:i/>
          <w:caps w:val="0"/>
          <w:color w:val="222222"/>
          <w:sz w:val="21"/>
        </w:rPr>
        <w:t>Vice President, Business Development &amp; Social Ventures</w:t>
      </w:r>
    </w:p>
    <w:p>
      <w:pPr>
        <w:keepNext/>
        <w:spacing w:before="0" w:after="30" w:line="240" w:lineRule="auto"/>
      </w:pPr>
      <w:r>
        <w:rPr>
          <w:rFonts w:ascii="Calibri" w:hAnsi="Calibri" w:eastAsia="Calibri"/>
          <w:b w:val="0"/>
          <w:i/>
          <w:caps w:val="0"/>
          <w:color w:val="555555"/>
          <w:sz w:val="20"/>
        </w:rPr>
        <w:t>Led financial and operational oversight of a 140-person division within a nonprofit human-services organization, integrating financial stewardship, government-funded programs, staffing, and social-enterprise operations.</w:t>
      </w:r>
    </w:p>
    <w:p>
      <w:pPr>
        <w:keepNext w:val="0"/>
        <w:spacing w:before="0" w:after="20" w:line="240" w:lineRule="auto"/>
        <w:ind w:left="259" w:hanging="202"/>
      </w:pPr>
      <w:r>
        <w:rPr>
          <w:rFonts w:ascii="Calibri" w:hAnsi="Calibri" w:eastAsia="Calibri"/>
          <w:b w:val="0"/>
          <w:i w:val="0"/>
          <w:caps w:val="0"/>
          <w:color w:val="1F3A5F"/>
          <w:sz w:val="21"/>
        </w:rPr>
        <w:t xml:space="preserve">•  </w:t>
      </w:r>
      <w:r>
        <w:rPr>
          <w:rFonts w:ascii="Calibri" w:hAnsi="Calibri" w:eastAsia="Calibri"/>
          <w:b w:val="0"/>
          <w:i w:val="0"/>
          <w:caps w:val="0"/>
          <w:color w:val="222222"/>
          <w:sz w:val="21"/>
        </w:rPr>
        <w:t>Held full P&amp;L accountability for an $80M portfolio, aligning program budgets, staffing allocations, grant commitments, and operating requirements with organizational priorities.</w:t>
      </w:r>
    </w:p>
    <w:p>
      <w:pPr>
        <w:keepNext w:val="0"/>
        <w:spacing w:before="0" w:after="20" w:line="240" w:lineRule="auto"/>
        <w:ind w:left="259" w:hanging="202"/>
      </w:pPr>
      <w:r>
        <w:rPr>
          <w:rFonts w:ascii="Calibri" w:hAnsi="Calibri" w:eastAsia="Calibri"/>
          <w:b w:val="0"/>
          <w:i w:val="0"/>
          <w:caps w:val="0"/>
          <w:color w:val="1F3A5F"/>
          <w:sz w:val="21"/>
        </w:rPr>
        <w:t xml:space="preserve">•  </w:t>
      </w:r>
      <w:r>
        <w:rPr>
          <w:rFonts w:ascii="Calibri" w:hAnsi="Calibri" w:eastAsia="Calibri"/>
          <w:b w:val="0"/>
          <w:i w:val="0"/>
          <w:caps w:val="0"/>
          <w:color w:val="222222"/>
          <w:sz w:val="21"/>
        </w:rPr>
        <w:t>Helped move the division from a deficit exceeding $1M to a 13% operating surplus within one year through operational restructuring, cost controls, payment-process improvements, and revenue management.</w:t>
      </w:r>
    </w:p>
    <w:p>
      <w:pPr>
        <w:keepNext w:val="0"/>
        <w:spacing w:before="0" w:after="20" w:line="240" w:lineRule="auto"/>
        <w:ind w:left="259" w:hanging="202"/>
      </w:pPr>
      <w:r>
        <w:rPr>
          <w:rFonts w:ascii="Calibri" w:hAnsi="Calibri" w:eastAsia="Calibri"/>
          <w:b w:val="0"/>
          <w:i w:val="0"/>
          <w:caps w:val="0"/>
          <w:color w:val="1F3A5F"/>
          <w:sz w:val="21"/>
        </w:rPr>
        <w:t xml:space="preserve">•  </w:t>
      </w:r>
      <w:r>
        <w:rPr>
          <w:rFonts w:ascii="Calibri" w:hAnsi="Calibri" w:eastAsia="Calibri"/>
          <w:b w:val="0"/>
          <w:i w:val="0"/>
          <w:caps w:val="0"/>
          <w:color w:val="222222"/>
          <w:sz w:val="21"/>
        </w:rPr>
        <w:t>Managed multiple program budgets with monthly reconciliation and quarterly performance reviews; monitored restricted and unrestricted cash flow and identified financial risks and resource needs.</w:t>
      </w:r>
    </w:p>
    <w:p>
      <w:pPr>
        <w:keepNext w:val="0"/>
        <w:spacing w:before="0" w:after="20" w:line="240" w:lineRule="auto"/>
        <w:ind w:left="259" w:hanging="202"/>
      </w:pPr>
      <w:r>
        <w:rPr>
          <w:rFonts w:ascii="Calibri" w:hAnsi="Calibri" w:eastAsia="Calibri"/>
          <w:b w:val="0"/>
          <w:i w:val="0"/>
          <w:caps w:val="0"/>
          <w:color w:val="1F3A5F"/>
          <w:sz w:val="21"/>
        </w:rPr>
        <w:t xml:space="preserve">•  </w:t>
      </w:r>
      <w:r>
        <w:rPr>
          <w:rFonts w:ascii="Calibri" w:hAnsi="Calibri" w:eastAsia="Calibri"/>
          <w:b w:val="0"/>
          <w:i w:val="0"/>
          <w:caps w:val="0"/>
          <w:color w:val="222222"/>
          <w:sz w:val="21"/>
        </w:rPr>
        <w:t>Partnered with the CEO and Board, including the Finance and Audit Committees, on financial planning, risk, resource allocation, and program sustainability; negotiated government, corporate, and philanthropic partnerships.</w:t>
      </w:r>
    </w:p>
    <w:p>
      <w:pPr>
        <w:keepNext w:val="0"/>
        <w:spacing w:before="0" w:after="20" w:line="240" w:lineRule="auto"/>
        <w:ind w:left="259" w:hanging="202"/>
      </w:pPr>
      <w:r>
        <w:rPr>
          <w:rFonts w:ascii="Calibri" w:hAnsi="Calibri" w:eastAsia="Calibri"/>
          <w:b w:val="0"/>
          <w:i w:val="0"/>
          <w:caps w:val="0"/>
          <w:color w:val="1F3A5F"/>
          <w:sz w:val="21"/>
        </w:rPr>
        <w:t xml:space="preserve">•  </w:t>
      </w:r>
      <w:r>
        <w:rPr>
          <w:rFonts w:ascii="Calibri" w:hAnsi="Calibri" w:eastAsia="Calibri"/>
          <w:b w:val="0"/>
          <w:i w:val="0"/>
          <w:caps w:val="0"/>
          <w:color w:val="222222"/>
          <w:sz w:val="21"/>
        </w:rPr>
        <w:t>Supervised 12 direct reports across finance, grant stewardship, operations, and frontline management; directed hiring, onboarding, staff development, and performance management.</w:t>
      </w:r>
    </w:p>
    <w:p>
      <w:pPr>
        <w:keepNext w:val="0"/>
        <w:spacing w:before="0" w:after="20" w:line="240" w:lineRule="auto"/>
        <w:ind w:left="259" w:hanging="202"/>
      </w:pPr>
      <w:r>
        <w:rPr>
          <w:rFonts w:ascii="Calibri" w:hAnsi="Calibri" w:eastAsia="Calibri"/>
          <w:b w:val="0"/>
          <w:i w:val="0"/>
          <w:caps w:val="0"/>
          <w:color w:val="1F3A5F"/>
          <w:sz w:val="21"/>
        </w:rPr>
        <w:t xml:space="preserve">•  </w:t>
      </w:r>
      <w:r>
        <w:rPr>
          <w:rFonts w:ascii="Calibri" w:hAnsi="Calibri" w:eastAsia="Calibri"/>
          <w:b w:val="0"/>
          <w:i w:val="0"/>
          <w:caps w:val="0"/>
          <w:color w:val="222222"/>
          <w:sz w:val="21"/>
        </w:rPr>
        <w:t>Managed workforce capacity, staff hours, overtime, bonuses, and salary increases against budget; conducted recurring financial and operational reviews to coordinate decisions across teams.</w:t>
      </w:r>
    </w:p>
    <w:p>
      <w:pPr>
        <w:keepNext w:val="0"/>
        <w:spacing w:before="0" w:after="20" w:line="240" w:lineRule="auto"/>
        <w:ind w:left="259" w:hanging="202"/>
      </w:pPr>
      <w:r>
        <w:rPr>
          <w:rFonts w:ascii="Calibri" w:hAnsi="Calibri" w:eastAsia="Calibri"/>
          <w:b w:val="0"/>
          <w:i w:val="0"/>
          <w:caps w:val="0"/>
          <w:color w:val="1F3A5F"/>
          <w:sz w:val="21"/>
        </w:rPr>
        <w:t xml:space="preserve">•  </w:t>
      </w:r>
      <w:r>
        <w:rPr>
          <w:rFonts w:ascii="Calibri" w:hAnsi="Calibri" w:eastAsia="Calibri"/>
          <w:b w:val="0"/>
          <w:i w:val="0"/>
          <w:caps w:val="0"/>
          <w:color w:val="222222"/>
          <w:sz w:val="21"/>
        </w:rPr>
        <w:t>Oversaw IT systems, facilities, and vendor contracts supporting multi-site program operations.</w:t>
      </w:r>
    </w:p>
    <w:p>
      <w:pPr>
        <w:keepNext w:val="0"/>
        <w:spacing w:before="0" w:after="20" w:line="240" w:lineRule="auto"/>
        <w:ind w:left="259" w:hanging="202"/>
      </w:pPr>
      <w:r>
        <w:rPr>
          <w:rFonts w:ascii="Calibri" w:hAnsi="Calibri" w:eastAsia="Calibri"/>
          <w:b w:val="0"/>
          <w:i w:val="0"/>
          <w:caps w:val="0"/>
          <w:color w:val="1F3A5F"/>
          <w:sz w:val="21"/>
        </w:rPr>
        <w:t xml:space="preserve">•  </w:t>
      </w:r>
      <w:r>
        <w:rPr>
          <w:rFonts w:ascii="Calibri" w:hAnsi="Calibri" w:eastAsia="Calibri"/>
          <w:b w:val="0"/>
          <w:i w:val="0"/>
          <w:caps w:val="0"/>
          <w:color w:val="222222"/>
          <w:sz w:val="21"/>
        </w:rPr>
        <w:t>Developed service pricing and operating budgets for earned-revenue activities, including landscaping and warehouse cleaning; evaluated a proposed Rikers Island service expansion through cost, staffing, and infrastructure analysis.</w:t>
      </w:r>
    </w:p>
    <w:p>
      <w:pPr>
        <w:keepNext w:val="0"/>
        <w:spacing w:before="0" w:after="20" w:line="240" w:lineRule="auto"/>
        <w:ind w:left="259" w:hanging="202"/>
      </w:pPr>
      <w:r>
        <w:rPr>
          <w:rFonts w:ascii="Calibri" w:hAnsi="Calibri" w:eastAsia="Calibri"/>
          <w:b w:val="0"/>
          <w:i w:val="0"/>
          <w:caps w:val="0"/>
          <w:color w:val="1F3A5F"/>
          <w:sz w:val="21"/>
        </w:rPr>
        <w:t xml:space="preserve">•  </w:t>
      </w:r>
      <w:r>
        <w:rPr>
          <w:rFonts w:ascii="Calibri" w:hAnsi="Calibri" w:eastAsia="Calibri"/>
          <w:b w:val="0"/>
          <w:i w:val="0"/>
          <w:caps w:val="0"/>
          <w:color w:val="222222"/>
          <w:sz w:val="21"/>
        </w:rPr>
        <w:t>Oversaw a nine-month transitional-employment program serving 300+ formerly incarcerated individuals annually, coordinating employer partnerships and tracking performance against funder requirements.</w:t>
      </w:r>
    </w:p>
    <w:p>
      <w:pPr>
        <w:keepNext/>
        <w:tabs>
          <w:tab w:pos="10512" w:val="right"/>
        </w:tabs>
        <w:spacing w:before="100" w:after="0" w:line="240" w:lineRule="auto"/>
      </w:pPr>
      <w:r>
        <w:rPr>
          <w:rFonts w:ascii="Calibri" w:hAnsi="Calibri" w:eastAsia="Calibri"/>
          <w:b/>
          <w:i w:val="0"/>
          <w:caps w:val="0"/>
          <w:color w:val="1F3A5F"/>
          <w:sz w:val="21"/>
        </w:rPr>
        <w:t>ALLUEL LOGISTICS</w:t>
      </w:r>
      <w:r>
        <w:rPr>
          <w:rFonts w:ascii="Calibri" w:hAnsi="Calibri" w:eastAsia="Calibri"/>
          <w:b w:val="0"/>
          <w:i w:val="0"/>
          <w:caps w:val="0"/>
          <w:color w:val="555555"/>
          <w:sz w:val="21"/>
        </w:rPr>
        <w:t xml:space="preserve">  |  New York, NY</w:t>
      </w:r>
      <w:r>
        <w:rPr>
          <w:rFonts w:ascii="Calibri" w:hAnsi="Calibri" w:eastAsia="Calibri"/>
          <w:b/>
          <w:i w:val="0"/>
          <w:caps w:val="0"/>
          <w:color w:val="222222"/>
          <w:sz w:val="21"/>
        </w:rPr>
        <w:tab/>
        <w:t>Nov 2021 – Aug 2022</w:t>
      </w:r>
    </w:p>
    <w:p>
      <w:pPr>
        <w:keepNext/>
        <w:spacing w:before="0" w:after="20" w:line="240" w:lineRule="auto"/>
      </w:pPr>
      <w:r>
        <w:rPr>
          <w:rFonts w:ascii="Calibri" w:hAnsi="Calibri" w:eastAsia="Calibri"/>
          <w:b/>
          <w:i/>
          <w:caps w:val="0"/>
          <w:color w:val="222222"/>
          <w:sz w:val="21"/>
        </w:rPr>
        <w:t>Vice President of Operations</w:t>
      </w:r>
    </w:p>
    <w:p>
      <w:pPr>
        <w:keepNext/>
        <w:spacing w:before="0" w:after="30" w:line="240" w:lineRule="auto"/>
      </w:pPr>
      <w:r>
        <w:rPr>
          <w:rFonts w:ascii="Calibri" w:hAnsi="Calibri" w:eastAsia="Calibri"/>
          <w:b w:val="0"/>
          <w:i/>
          <w:caps w:val="0"/>
          <w:color w:val="555555"/>
          <w:sz w:val="20"/>
        </w:rPr>
        <w:t>Directed daily operations across budgeting, public-sector contracts, billing, staffing, technology implementation, and vendor management.</w:t>
      </w:r>
    </w:p>
    <w:p>
      <w:pPr>
        <w:keepNext w:val="0"/>
        <w:spacing w:before="0" w:after="20" w:line="240" w:lineRule="auto"/>
        <w:ind w:left="259" w:hanging="202"/>
      </w:pPr>
      <w:r>
        <w:rPr>
          <w:rFonts w:ascii="Calibri" w:hAnsi="Calibri" w:eastAsia="Calibri"/>
          <w:b w:val="0"/>
          <w:i w:val="0"/>
          <w:caps w:val="0"/>
          <w:color w:val="1F3A5F"/>
          <w:sz w:val="21"/>
        </w:rPr>
        <w:t xml:space="preserve">•  </w:t>
      </w:r>
      <w:r>
        <w:rPr>
          <w:rFonts w:ascii="Calibri" w:hAnsi="Calibri" w:eastAsia="Calibri"/>
          <w:b w:val="0"/>
          <w:i w:val="0"/>
          <w:caps w:val="0"/>
          <w:color w:val="222222"/>
          <w:sz w:val="21"/>
        </w:rPr>
        <w:t>Managed a $2M operating budget and negotiated vendor agreements that reduced logistics and supply-chain costs 35%.</w:t>
      </w:r>
    </w:p>
    <w:p>
      <w:pPr>
        <w:keepNext w:val="0"/>
        <w:spacing w:before="0" w:after="20" w:line="240" w:lineRule="auto"/>
        <w:ind w:left="259" w:hanging="202"/>
      </w:pPr>
      <w:r>
        <w:rPr>
          <w:rFonts w:ascii="Calibri" w:hAnsi="Calibri" w:eastAsia="Calibri"/>
          <w:b w:val="0"/>
          <w:i w:val="0"/>
          <w:caps w:val="0"/>
          <w:color w:val="1F3A5F"/>
          <w:sz w:val="21"/>
        </w:rPr>
        <w:t xml:space="preserve">•  </w:t>
      </w:r>
      <w:r>
        <w:rPr>
          <w:rFonts w:ascii="Calibri" w:hAnsi="Calibri" w:eastAsia="Calibri"/>
          <w:b w:val="0"/>
          <w:i w:val="0"/>
          <w:caps w:val="0"/>
          <w:color w:val="222222"/>
          <w:sz w:val="21"/>
        </w:rPr>
        <w:t>Directed financial controls, quotation and invoicing processes, and contract billing, including approximately $500K in monthly NYC Department of Homeless Services billing.</w:t>
      </w:r>
    </w:p>
    <w:p>
      <w:pPr>
        <w:keepNext w:val="0"/>
        <w:spacing w:before="0" w:after="20" w:line="240" w:lineRule="auto"/>
        <w:ind w:left="259" w:hanging="202"/>
      </w:pPr>
      <w:r>
        <w:rPr>
          <w:rFonts w:ascii="Calibri" w:hAnsi="Calibri" w:eastAsia="Calibri"/>
          <w:b w:val="0"/>
          <w:i w:val="0"/>
          <w:caps w:val="0"/>
          <w:color w:val="1F3A5F"/>
          <w:sz w:val="21"/>
        </w:rPr>
        <w:t xml:space="preserve">•  </w:t>
      </w:r>
      <w:r>
        <w:rPr>
          <w:rFonts w:ascii="Calibri" w:hAnsi="Calibri" w:eastAsia="Calibri"/>
          <w:b w:val="0"/>
          <w:i w:val="0"/>
          <w:caps w:val="0"/>
          <w:color w:val="222222"/>
          <w:sz w:val="21"/>
        </w:rPr>
        <w:t>Oversaw NYCHA logistics contracts supporting 100 developments, aligning daily operations with contractual obligations and client requirements.</w:t>
      </w:r>
    </w:p>
    <w:p>
      <w:pPr>
        <w:keepNext w:val="0"/>
        <w:spacing w:before="0" w:after="20" w:line="240" w:lineRule="auto"/>
        <w:ind w:left="259" w:hanging="202"/>
      </w:pPr>
      <w:r>
        <w:rPr>
          <w:rFonts w:ascii="Calibri" w:hAnsi="Calibri" w:eastAsia="Calibri"/>
          <w:b w:val="0"/>
          <w:i w:val="0"/>
          <w:caps w:val="0"/>
          <w:color w:val="1F3A5F"/>
          <w:sz w:val="21"/>
        </w:rPr>
        <w:t xml:space="preserve">•  </w:t>
      </w:r>
      <w:r>
        <w:rPr>
          <w:rFonts w:ascii="Calibri" w:hAnsi="Calibri" w:eastAsia="Calibri"/>
          <w:b w:val="0"/>
          <w:i w:val="0"/>
          <w:caps w:val="0"/>
          <w:color w:val="222222"/>
          <w:sz w:val="21"/>
        </w:rPr>
        <w:t>Led warehouse-management system selection and implementation, reducing data-processing time 60%; introduced CRM systems and trained staff to improve adoption and data accuracy.</w:t>
      </w:r>
    </w:p>
    <w:p>
      <w:pPr>
        <w:keepNext/>
        <w:tabs>
          <w:tab w:pos="10512" w:val="right"/>
        </w:tabs>
        <w:spacing w:before="100" w:after="0" w:line="240" w:lineRule="auto"/>
      </w:pPr>
      <w:r>
        <w:rPr>
          <w:rFonts w:ascii="Calibri" w:hAnsi="Calibri" w:eastAsia="Calibri"/>
          <w:b/>
          <w:i w:val="0"/>
          <w:caps w:val="0"/>
          <w:color w:val="1F3A5F"/>
          <w:sz w:val="21"/>
        </w:rPr>
        <w:t>LAZARRE CONSULTING GROUP</w:t>
      </w:r>
      <w:r>
        <w:rPr>
          <w:rFonts w:ascii="Calibri" w:hAnsi="Calibri" w:eastAsia="Calibri"/>
          <w:b w:val="0"/>
          <w:i w:val="0"/>
          <w:caps w:val="0"/>
          <w:color w:val="555555"/>
          <w:sz w:val="21"/>
        </w:rPr>
        <w:t xml:space="preserve">  |  New York, NY</w:t>
      </w:r>
      <w:r>
        <w:rPr>
          <w:rFonts w:ascii="Calibri" w:hAnsi="Calibri" w:eastAsia="Calibri"/>
          <w:b/>
          <w:i w:val="0"/>
          <w:caps w:val="0"/>
          <w:color w:val="222222"/>
          <w:sz w:val="21"/>
        </w:rPr>
        <w:tab/>
        <w:t>Dec 2016 – Present</w:t>
      </w:r>
    </w:p>
    <w:p>
      <w:pPr>
        <w:keepNext/>
        <w:spacing w:before="0" w:after="20" w:line="240" w:lineRule="auto"/>
      </w:pPr>
      <w:r>
        <w:rPr>
          <w:rFonts w:ascii="Calibri" w:hAnsi="Calibri" w:eastAsia="Calibri"/>
          <w:b/>
          <w:i/>
          <w:caps w:val="0"/>
          <w:color w:val="222222"/>
          <w:sz w:val="21"/>
        </w:rPr>
        <w:t>Founder &amp; Fractional CFO</w:t>
      </w:r>
    </w:p>
    <w:p>
      <w:pPr>
        <w:keepNext/>
        <w:spacing w:before="0" w:after="30" w:line="240" w:lineRule="auto"/>
      </w:pPr>
      <w:r>
        <w:rPr>
          <w:rFonts w:ascii="Calibri" w:hAnsi="Calibri" w:eastAsia="Calibri"/>
          <w:b w:val="0"/>
          <w:i/>
          <w:caps w:val="0"/>
          <w:color w:val="555555"/>
          <w:sz w:val="20"/>
        </w:rPr>
        <w:t>Project-based financial and business advisory practice supporting financial analysis, cash management, reporting, and organizational improvement.</w:t>
      </w:r>
    </w:p>
    <w:p>
      <w:pPr>
        <w:keepNext w:val="0"/>
        <w:spacing w:before="0" w:after="20" w:line="240" w:lineRule="auto"/>
        <w:ind w:left="259" w:hanging="202"/>
      </w:pPr>
      <w:r>
        <w:rPr>
          <w:rFonts w:ascii="Calibri" w:hAnsi="Calibri" w:eastAsia="Calibri"/>
          <w:b w:val="0"/>
          <w:i w:val="0"/>
          <w:caps w:val="0"/>
          <w:color w:val="1F3A5F"/>
          <w:sz w:val="21"/>
        </w:rPr>
        <w:t xml:space="preserve">•  </w:t>
      </w:r>
      <w:r>
        <w:rPr>
          <w:rFonts w:ascii="Calibri" w:hAnsi="Calibri" w:eastAsia="Calibri"/>
          <w:b w:val="0"/>
          <w:i w:val="0"/>
          <w:caps w:val="0"/>
          <w:color w:val="222222"/>
          <w:sz w:val="21"/>
        </w:rPr>
        <w:t>Provide cash-flow planning, financial analysis, and operational guidance; translate financial findings into actionable priorities for client leadership and accounting advisers.</w:t>
      </w:r>
    </w:p>
    <w:p>
      <w:pPr>
        <w:keepNext w:val="0"/>
        <w:spacing w:before="0" w:after="20" w:line="240" w:lineRule="auto"/>
        <w:ind w:left="259" w:hanging="202"/>
      </w:pPr>
      <w:r>
        <w:rPr>
          <w:rFonts w:ascii="Calibri" w:hAnsi="Calibri" w:eastAsia="Calibri"/>
          <w:b w:val="0"/>
          <w:i w:val="0"/>
          <w:caps w:val="0"/>
          <w:color w:val="1F3A5F"/>
          <w:sz w:val="21"/>
        </w:rPr>
        <w:t xml:space="preserve">•  </w:t>
      </w:r>
      <w:r>
        <w:rPr>
          <w:rFonts w:ascii="Calibri" w:hAnsi="Calibri" w:eastAsia="Calibri"/>
          <w:b w:val="0"/>
          <w:i w:val="0"/>
          <w:caps w:val="0"/>
          <w:color w:val="222222"/>
          <w:sz w:val="21"/>
        </w:rPr>
        <w:t>Led financial remediation for a behavioral health practice, reconciling accounting records, identifying approximately $251K in unclaimed deductions, and preparing corrected financial statements.</w:t>
      </w:r>
    </w:p>
    <w:p>
      <w:pPr>
        <w:keepNext w:val="0"/>
        <w:spacing w:before="0" w:after="20" w:line="240" w:lineRule="auto"/>
        <w:ind w:left="259" w:hanging="202"/>
      </w:pPr>
      <w:r>
        <w:rPr>
          <w:rFonts w:ascii="Calibri" w:hAnsi="Calibri" w:eastAsia="Calibri"/>
          <w:b w:val="0"/>
          <w:i w:val="0"/>
          <w:caps w:val="0"/>
          <w:color w:val="1F3A5F"/>
          <w:sz w:val="21"/>
        </w:rPr>
        <w:t xml:space="preserve">•  </w:t>
      </w:r>
      <w:r>
        <w:rPr>
          <w:rFonts w:ascii="Calibri" w:hAnsi="Calibri" w:eastAsia="Calibri"/>
          <w:b w:val="0"/>
          <w:i w:val="0"/>
          <w:caps w:val="0"/>
          <w:color w:val="222222"/>
          <w:sz w:val="21"/>
        </w:rPr>
        <w:t>Supported capital planning, financing strategy, and banking relationships for a $200M national banking development initiative; developed performance-improvement strategies for organizations including American Express OPEN, Ogilvy, and Chubb.</w:t>
      </w:r>
    </w:p>
    <w:p>
      <w:pPr>
        <w:keepNext/>
        <w:tabs>
          <w:tab w:pos="10512" w:val="right"/>
        </w:tabs>
        <w:spacing w:before="100" w:after="0" w:line="240" w:lineRule="auto"/>
      </w:pPr>
      <w:r>
        <w:rPr>
          <w:rFonts w:ascii="Calibri" w:hAnsi="Calibri" w:eastAsia="Calibri"/>
          <w:b/>
          <w:i w:val="0"/>
          <w:caps w:val="0"/>
          <w:color w:val="1F3A5F"/>
          <w:sz w:val="21"/>
        </w:rPr>
        <w:t>FITNESS COLLECTIVE INC.</w:t>
      </w:r>
      <w:r>
        <w:rPr>
          <w:rFonts w:ascii="Calibri" w:hAnsi="Calibri" w:eastAsia="Calibri"/>
          <w:b w:val="0"/>
          <w:i w:val="0"/>
          <w:caps w:val="0"/>
          <w:color w:val="555555"/>
          <w:sz w:val="21"/>
        </w:rPr>
        <w:t xml:space="preserve">  |  Brooklyn, NY</w:t>
      </w:r>
      <w:r>
        <w:rPr>
          <w:rFonts w:ascii="Calibri" w:hAnsi="Calibri" w:eastAsia="Calibri"/>
          <w:b/>
          <w:i w:val="0"/>
          <w:caps w:val="0"/>
          <w:color w:val="222222"/>
          <w:sz w:val="21"/>
        </w:rPr>
        <w:tab/>
        <w:t>2004 – 2016</w:t>
      </w:r>
    </w:p>
    <w:p>
      <w:pPr>
        <w:keepNext/>
        <w:spacing w:before="0" w:after="20" w:line="240" w:lineRule="auto"/>
      </w:pPr>
      <w:r>
        <w:rPr>
          <w:rFonts w:ascii="Calibri" w:hAnsi="Calibri" w:eastAsia="Calibri"/>
          <w:b/>
          <w:i/>
          <w:caps w:val="0"/>
          <w:color w:val="222222"/>
          <w:sz w:val="21"/>
        </w:rPr>
        <w:t>Co-Founder &amp; Chief Executive Officer</w:t>
      </w:r>
    </w:p>
    <w:p>
      <w:pPr>
        <w:keepNext/>
        <w:spacing w:before="0" w:after="30" w:line="240" w:lineRule="auto"/>
      </w:pPr>
      <w:r>
        <w:rPr>
          <w:rFonts w:ascii="Calibri" w:hAnsi="Calibri" w:eastAsia="Calibri"/>
          <w:b w:val="0"/>
          <w:i/>
          <w:caps w:val="0"/>
          <w:color w:val="555555"/>
          <w:sz w:val="20"/>
        </w:rPr>
        <w:t>Built and led a multi-location health and wellness business, establishing its financial, staffing, technology, and facilities infrastructure.</w:t>
      </w:r>
    </w:p>
    <w:p>
      <w:pPr>
        <w:keepNext w:val="0"/>
        <w:spacing w:before="0" w:after="20" w:line="240" w:lineRule="auto"/>
        <w:ind w:left="259" w:hanging="202"/>
      </w:pPr>
      <w:r>
        <w:rPr>
          <w:rFonts w:ascii="Calibri" w:hAnsi="Calibri" w:eastAsia="Calibri"/>
          <w:b w:val="0"/>
          <w:i w:val="0"/>
          <w:caps w:val="0"/>
          <w:color w:val="1F3A5F"/>
          <w:sz w:val="21"/>
        </w:rPr>
        <w:t xml:space="preserve">•  </w:t>
      </w:r>
      <w:r>
        <w:rPr>
          <w:rFonts w:ascii="Calibri" w:hAnsi="Calibri" w:eastAsia="Calibri"/>
          <w:b w:val="0"/>
          <w:i w:val="0"/>
          <w:caps w:val="0"/>
          <w:color w:val="222222"/>
          <w:sz w:val="21"/>
        </w:rPr>
        <w:t>Grew a $5,000 investment into $1M in annual revenue within 24 months, then established a franchise model and expanded to $10M in annual sales.</w:t>
      </w:r>
    </w:p>
    <w:p>
      <w:pPr>
        <w:keepNext w:val="0"/>
        <w:spacing w:before="0" w:after="20" w:line="240" w:lineRule="auto"/>
        <w:ind w:left="259" w:hanging="202"/>
      </w:pPr>
      <w:r>
        <w:rPr>
          <w:rFonts w:ascii="Calibri" w:hAnsi="Calibri" w:eastAsia="Calibri"/>
          <w:b w:val="0"/>
          <w:i w:val="0"/>
          <w:caps w:val="0"/>
          <w:color w:val="1F3A5F"/>
          <w:sz w:val="21"/>
        </w:rPr>
        <w:t xml:space="preserve">•  </w:t>
      </w:r>
      <w:r>
        <w:rPr>
          <w:rFonts w:ascii="Calibri" w:hAnsi="Calibri" w:eastAsia="Calibri"/>
          <w:b w:val="0"/>
          <w:i w:val="0"/>
          <w:caps w:val="0"/>
          <w:color w:val="222222"/>
          <w:sz w:val="21"/>
        </w:rPr>
        <w:t>Scaled the workforce from four to 60 full-time employees across accounting, IT, facilities, training, and operations; oversaw recruitment, supervision, scheduling, payroll, and benefits.</w:t>
      </w:r>
    </w:p>
    <w:p>
      <w:pPr>
        <w:keepNext w:val="0"/>
        <w:spacing w:before="0" w:after="20" w:line="240" w:lineRule="auto"/>
        <w:ind w:left="259" w:hanging="202"/>
      </w:pPr>
      <w:r>
        <w:rPr>
          <w:rFonts w:ascii="Calibri" w:hAnsi="Calibri" w:eastAsia="Calibri"/>
          <w:b w:val="0"/>
          <w:i w:val="0"/>
          <w:caps w:val="0"/>
          <w:color w:val="1F3A5F"/>
          <w:sz w:val="21"/>
        </w:rPr>
        <w:t xml:space="preserve">•  </w:t>
      </w:r>
      <w:r>
        <w:rPr>
          <w:rFonts w:ascii="Calibri" w:hAnsi="Calibri" w:eastAsia="Calibri"/>
          <w:b w:val="0"/>
          <w:i w:val="0"/>
          <w:caps w:val="0"/>
          <w:color w:val="222222"/>
          <w:sz w:val="21"/>
        </w:rPr>
        <w:t>Developed service pricing based on cost, staffing, and demand; managed facilities, technology, insurance, and vendor relationships across locations.</w:t>
      </w:r>
    </w:p>
    <w:p>
      <w:pPr>
        <w:keepNext/>
        <w:spacing w:before="140" w:after="40" w:line="240" w:lineRule="auto"/>
        <w:pBdr>
          <w:bottom w:val="single" w:sz="8" w:space="1" w:color="1F3A5F"/>
        </w:pBdr>
      </w:pPr>
      <w:r>
        <w:rPr>
          <w:rFonts w:ascii="Calibri" w:hAnsi="Calibri" w:eastAsia="Calibri"/>
          <w:b/>
          <w:i w:val="0"/>
          <w:caps/>
          <w:color w:val="1F3A5F"/>
          <w:sz w:val="23"/>
        </w:rPr>
        <w:t>Additional Healthcare &amp; Insurance Experience</w:t>
      </w:r>
    </w:p>
    <w:p>
      <w:pPr>
        <w:keepNext/>
        <w:spacing w:before="40" w:after="0" w:line="240" w:lineRule="auto"/>
      </w:pPr>
      <w:r>
        <w:rPr>
          <w:rFonts w:ascii="Calibri" w:hAnsi="Calibri" w:eastAsia="Calibri"/>
          <w:b/>
          <w:i w:val="0"/>
          <w:caps w:val="0"/>
          <w:color w:val="1F3A5F"/>
          <w:sz w:val="21"/>
        </w:rPr>
        <w:t>PFP FINANCIAL / PFP INSURANCE</w:t>
      </w:r>
      <w:r>
        <w:rPr>
          <w:rFonts w:ascii="Calibri" w:hAnsi="Calibri" w:eastAsia="Calibri"/>
          <w:b w:val="0"/>
          <w:i w:val="0"/>
          <w:caps w:val="0"/>
          <w:color w:val="555555"/>
          <w:sz w:val="21"/>
        </w:rPr>
        <w:t xml:space="preserve">  |  Management Consulting, Business Development &amp; Insurance</w:t>
      </w:r>
    </w:p>
    <w:p>
      <w:pPr>
        <w:keepNext w:val="0"/>
        <w:spacing w:before="0" w:after="20" w:line="240" w:lineRule="auto"/>
        <w:ind w:left="259" w:hanging="202"/>
      </w:pPr>
      <w:r>
        <w:rPr>
          <w:rFonts w:ascii="Calibri" w:hAnsi="Calibri" w:eastAsia="Calibri"/>
          <w:b w:val="0"/>
          <w:i w:val="0"/>
          <w:caps w:val="0"/>
          <w:color w:val="1F3A5F"/>
          <w:sz w:val="21"/>
        </w:rPr>
        <w:t xml:space="preserve">•  </w:t>
      </w:r>
      <w:r>
        <w:rPr>
          <w:rFonts w:ascii="Calibri" w:hAnsi="Calibri" w:eastAsia="Calibri"/>
          <w:b w:val="0"/>
          <w:i w:val="0"/>
          <w:caps w:val="0"/>
          <w:color w:val="222222"/>
          <w:sz w:val="21"/>
        </w:rPr>
        <w:t>Advised Medicare and Medicaid beneficiaries on Aetna plan benefits, coverage options, and enrollment.</w:t>
      </w:r>
    </w:p>
    <w:p>
      <w:pPr>
        <w:keepNext w:val="0"/>
        <w:spacing w:before="0" w:after="20" w:line="240" w:lineRule="auto"/>
        <w:ind w:left="259" w:hanging="202"/>
      </w:pPr>
      <w:r>
        <w:rPr>
          <w:rFonts w:ascii="Calibri" w:hAnsi="Calibri" w:eastAsia="Calibri"/>
          <w:b w:val="0"/>
          <w:i w:val="0"/>
          <w:caps w:val="0"/>
          <w:color w:val="1F3A5F"/>
          <w:sz w:val="21"/>
        </w:rPr>
        <w:t xml:space="preserve">•  </w:t>
      </w:r>
      <w:r>
        <w:rPr>
          <w:rFonts w:ascii="Calibri" w:hAnsi="Calibri" w:eastAsia="Calibri"/>
          <w:b w:val="0"/>
          <w:i w:val="0"/>
          <w:caps w:val="0"/>
          <w:color w:val="222222"/>
          <w:sz w:val="21"/>
        </w:rPr>
        <w:t>Worked across health, commercial, life, and accident insurance with hospitals and agents; previously held Life, Accident &amp; Health insurance licenses.</w:t>
      </w:r>
    </w:p>
    <w:p>
      <w:pPr>
        <w:keepNext/>
        <w:spacing w:before="140" w:after="40" w:line="240" w:lineRule="auto"/>
        <w:pBdr>
          <w:bottom w:val="single" w:sz="8" w:space="1" w:color="1F3A5F"/>
        </w:pBdr>
      </w:pPr>
      <w:r>
        <w:rPr>
          <w:rFonts w:ascii="Calibri" w:hAnsi="Calibri" w:eastAsia="Calibri"/>
          <w:b/>
          <w:i w:val="0"/>
          <w:caps/>
          <w:color w:val="1F3A5F"/>
          <w:sz w:val="23"/>
        </w:rPr>
        <w:t>Financial Systems &amp; Technology</w:t>
      </w:r>
    </w:p>
    <w:p>
      <w:pPr>
        <w:keepNext w:val="0"/>
        <w:spacing w:before="0" w:after="40" w:line="240" w:lineRule="auto"/>
      </w:pPr>
      <w:r>
        <w:rPr>
          <w:rFonts w:ascii="Calibri" w:hAnsi="Calibri" w:eastAsia="Calibri"/>
          <w:b w:val="0"/>
          <w:i w:val="0"/>
          <w:caps w:val="0"/>
          <w:color w:val="222222"/>
          <w:sz w:val="21"/>
        </w:rPr>
        <w:t>QuickBooks  |  Excel financial models and KPI reporting  |  Monday.com  |  Salesforce  |  Zoho CRM  |  Airtable  |  Mindbody  |  Google Workspace</w:t>
      </w:r>
    </w:p>
    <w:p>
      <w:pPr>
        <w:keepNext w:val="0"/>
        <w:spacing w:before="0" w:after="20" w:line="247" w:lineRule="auto"/>
      </w:pPr>
      <w:r>
        <w:rPr>
          <w:rFonts w:ascii="Calibri" w:hAnsi="Calibri" w:eastAsia="Calibri"/>
          <w:b w:val="0"/>
          <w:i w:val="0"/>
          <w:caps w:val="0"/>
          <w:color w:val="222222"/>
          <w:sz w:val="21"/>
        </w:rPr>
        <w:t>Developed and piloted SkyNet, an AI-supported workflow now in daily use for research, evaluation, document preparation, and engagement tracking, with evidence validation, cost controls, and performance monitoring.</w:t>
      </w:r>
    </w:p>
    <w:p>
      <w:pPr>
        <w:keepNext/>
        <w:spacing w:before="140" w:after="40" w:line="240" w:lineRule="auto"/>
        <w:pBdr>
          <w:bottom w:val="single" w:sz="8" w:space="1" w:color="1F3A5F"/>
        </w:pBdr>
      </w:pPr>
      <w:r>
        <w:rPr>
          <w:rFonts w:ascii="Calibri" w:hAnsi="Calibri" w:eastAsia="Calibri"/>
          <w:b/>
          <w:i w:val="0"/>
          <w:caps/>
          <w:color w:val="1F3A5F"/>
          <w:sz w:val="23"/>
        </w:rPr>
        <w:t>Education</w:t>
      </w:r>
    </w:p>
    <w:p>
      <w:pPr>
        <w:keepNext w:val="0"/>
        <w:tabs>
          <w:tab w:pos="10512" w:val="right"/>
        </w:tabs>
        <w:spacing w:before="0" w:after="20" w:line="240" w:lineRule="auto"/>
      </w:pPr>
      <w:r>
        <w:rPr>
          <w:rFonts w:ascii="Calibri" w:hAnsi="Calibri" w:eastAsia="Calibri"/>
          <w:b/>
          <w:i w:val="0"/>
          <w:caps w:val="0"/>
          <w:color w:val="222222"/>
          <w:sz w:val="21"/>
        </w:rPr>
        <w:t>Master of Business Administration, General Business Management</w:t>
      </w:r>
      <w:r>
        <w:rPr>
          <w:rFonts w:ascii="Calibri" w:hAnsi="Calibri" w:eastAsia="Calibri"/>
          <w:b w:val="0"/>
          <w:i w:val="0"/>
          <w:caps w:val="0"/>
          <w:color w:val="222222"/>
          <w:sz w:val="21"/>
        </w:rPr>
        <w:t xml:space="preserve">  |  West Texas A&amp;M University</w:t>
      </w:r>
      <w:r>
        <w:rPr>
          <w:rFonts w:ascii="Calibri" w:hAnsi="Calibri" w:eastAsia="Calibri"/>
          <w:b w:val="0"/>
          <w:i w:val="0"/>
          <w:caps w:val="0"/>
          <w:color w:val="222222"/>
          <w:sz w:val="21"/>
        </w:rPr>
        <w:tab/>
        <w:t>2023</w:t>
      </w:r>
    </w:p>
    <w:p>
      <w:pPr>
        <w:keepNext w:val="0"/>
        <w:tabs>
          <w:tab w:pos="10512" w:val="right"/>
        </w:tabs>
        <w:spacing w:before="0" w:after="20" w:line="240" w:lineRule="auto"/>
      </w:pPr>
      <w:r>
        <w:rPr>
          <w:rFonts w:ascii="Calibri" w:hAnsi="Calibri" w:eastAsia="Calibri"/>
          <w:b/>
          <w:i w:val="0"/>
          <w:caps w:val="0"/>
          <w:color w:val="222222"/>
          <w:sz w:val="21"/>
        </w:rPr>
        <w:t>Bachelor of Science, Small Business Administration</w:t>
      </w:r>
      <w:r>
        <w:rPr>
          <w:rFonts w:ascii="Calibri" w:hAnsi="Calibri" w:eastAsia="Calibri"/>
          <w:b w:val="0"/>
          <w:i w:val="0"/>
          <w:caps w:val="0"/>
          <w:color w:val="222222"/>
          <w:sz w:val="21"/>
        </w:rPr>
        <w:t xml:space="preserve">  |  Northern Arizona University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Clavel Lazarre, MBA — Resume (CFO)</dc:title>
  <dc:subject/>
  <dc:creator>Clavel Lazarre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