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konkretizacija-teme-diplomskog-rada"/>
    <w:p>
      <w:pPr>
        <w:pStyle w:val="Heading1"/>
      </w:pPr>
      <w:r>
        <w:t xml:space="preserve">Konkretizacija teme diplomskog rada</w:t>
      </w:r>
    </w:p>
    <w:p>
      <w:pPr>
        <w:pStyle w:val="FirstParagraph"/>
      </w:pPr>
      <w:r>
        <w:rPr>
          <w:b/>
          <w:bCs/>
        </w:rPr>
        <w:t xml:space="preserve">Radni naslov:</w:t>
      </w:r>
      <w:r>
        <w:t xml:space="preserve"> </w:t>
      </w:r>
      <w:r>
        <w:t xml:space="preserve">Self-hosted RAG sistem za pitanja i odgovore nad multimodalnom internom dokumentacijom fiktivne IT kompanije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Lazar Stoiljković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Jul 2026.</w:t>
      </w:r>
    </w:p>
    <w:p>
      <w:r>
        <w:pict>
          <v:rect style="width:0;height:1.5pt" o:hralign="center" o:hrstd="t" o:hr="t"/>
        </w:pict>
      </w:r>
    </w:p>
    <w:bookmarkStart w:id="9" w:name="ideja-rada"/>
    <w:p>
      <w:pPr>
        <w:pStyle w:val="Heading2"/>
      </w:pPr>
      <w:r>
        <w:t xml:space="preserve">1. Ideja rada</w:t>
      </w:r>
    </w:p>
    <w:p>
      <w:pPr>
        <w:pStyle w:val="FirstParagraph"/>
      </w:pPr>
      <w:r>
        <w:t xml:space="preserve">Prethodna verzija rada je poredila dva RAG (Retrieval-Augmented Generation) rešenja koja oba koriste isti upravljani (managed) LLM servis — Amazon Bedrock — i razlikuju se samo u načinu vektorske pretrage. Na konsultacijama je ocenjeno da je ovakav opseg previše opšt, jer rad u velikoj meri demonstrira korišćenje gotovih AWS servisa, a ne rešava konkretan istraživački problem.</w:t>
      </w:r>
    </w:p>
    <w:p>
      <w:pPr>
        <w:pStyle w:val="BodyText"/>
      </w:pPr>
      <w:r>
        <w:t xml:space="preserve">Tema je konkretizovana u tri pravca: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Konkretan, uzak skup dokumenata</w:t>
      </w:r>
      <w:r>
        <w:t xml:space="preserve"> </w:t>
      </w:r>
      <w:r>
        <w:t xml:space="preserve">— mešavina čisto tekstualnih i</w:t>
      </w:r>
      <w:r>
        <w:t xml:space="preserve"> </w:t>
      </w:r>
      <w:r>
        <w:t xml:space="preserve">“born-digital”</w:t>
      </w:r>
      <w:r>
        <w:t xml:space="preserve"> </w:t>
      </w:r>
      <w:r>
        <w:t xml:space="preserve">dokumenata sa ugrađenim slikama (dijagrami arhitekture, grafikoni), čime se otvara pitanje multimodalne obrade sadržaja u RAG sistemu.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Jedan, do kraja razrađen end-to-end pipeline</w:t>
      </w:r>
      <w:r>
        <w:t xml:space="preserve">, umesto poređenja dva paralelna managed rešenja.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Potpuno self-hosted AI sloj</w:t>
      </w:r>
      <w:r>
        <w:t xml:space="preserve"> </w:t>
      </w:r>
      <w:r>
        <w:t xml:space="preserve">— embedding model, model za opis slika (captioning) i generativni LLM rade na sopstvenoj GPU infrastrukturi, umesto kroz upravljani cloud AI servis.</w:t>
      </w:r>
    </w:p>
    <w:p>
      <w:pPr>
        <w:pStyle w:val="FirstParagraph"/>
      </w:pPr>
      <w:r>
        <w:t xml:space="preserve">Cilj rada postaje: implementirati i empirijski evaluirati sistem koji sam upravlja celokupnim RAG pipeline-om — od pripreme multimodalnih dokumenata do generisanja odgovora — bez oslanjanja na upravljane AI servise, i uporediti ga (kvalitet, latencija, troškovi) sa prethodno izmerenim managed pristupom.</w:t>
      </w:r>
    </w:p>
    <w:p>
      <w:r>
        <w:pict>
          <v:rect style="width:0;height:1.5pt" o:hralign="center" o:hrstd="t" o:hr="t"/>
        </w:pict>
      </w:r>
    </w:p>
    <w:bookmarkEnd w:id="9"/>
    <w:bookmarkStart w:id="10" w:name="skup-dokumenata-korpus"/>
    <w:p>
      <w:pPr>
        <w:pStyle w:val="Heading2"/>
      </w:pPr>
      <w:r>
        <w:t xml:space="preserve">2. Skup dokumenata (korpus)</w:t>
      </w:r>
    </w:p>
    <w:p>
      <w:pPr>
        <w:pStyle w:val="FirstParagraph"/>
      </w:pPr>
      <w:r>
        <w:t xml:space="preserve">Korpus namerno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koristi opšte javno dostupno tehničko znanje, jer bi takav sadržaj mogao biti deo pretreninga generativnog modela — model bi tada mogao dati tačan odgovor i bez ispravnog retrievala, što bi obesmislilo merenje faithfulness metrike (da li je odgovor stvarno zasnovan na pronađenom kontekstu).</w:t>
      </w:r>
    </w:p>
    <w:p>
      <w:pPr>
        <w:pStyle w:val="BodyText"/>
      </w:pPr>
      <w:r>
        <w:t xml:space="preserve">Umesto toga, korpus je</w:t>
      </w:r>
      <w:r>
        <w:t xml:space="preserve"> </w:t>
      </w:r>
      <w:r>
        <w:rPr>
          <w:b/>
          <w:bCs/>
        </w:rPr>
        <w:t xml:space="preserve">uzak i sintetički</w:t>
      </w:r>
      <w:r>
        <w:t xml:space="preserve">: interna tehnička dokumentacija fiktivne kompanije, koja opisuje arhitekturu njenog sopstvenog softverskog sistema. Sadržaj (imena servisa, brojevi, dijagrami, metrike) je izmišljen i ne postoji nigde javno, čime se garantuje da model ne može odgovoriti tačno bez retrievala. Korpus obuhvata: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Tekstualne dokumente</w:t>
      </w:r>
      <w:r>
        <w:t xml:space="preserve"> </w:t>
      </w:r>
      <w:r>
        <w:t xml:space="preserve">— opis mikroservisa, tehničke specifikacije, changelog, runbook-ovi za incidente.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Born-digital dokumente sa slikama</w:t>
      </w:r>
      <w:r>
        <w:t xml:space="preserve"> </w:t>
      </w:r>
      <w:r>
        <w:t xml:space="preserve">— PDF/DOCX fajlovi sa selektabilnim tekstom koji sadrže i dijagrame arhitekture, flowchart-ove deployment procesa i grafikone performansi/troškova — informacija koja nije opisana u pratećem tekstu.</w:t>
      </w:r>
    </w:p>
    <w:p>
      <w:pPr>
        <w:pStyle w:val="FirstParagraph"/>
      </w:pPr>
      <w:r>
        <w:t xml:space="preserve">Ovo omogućava poređenje kvaliteta odgovora na pitanja koja zahtevaju isključivo tekstualni kontekst naspram pitanja čiji je odgovor sadržan isključivo u slici.</w:t>
      </w:r>
    </w:p>
    <w:p>
      <w:r>
        <w:pict>
          <v:rect style="width:0;height:1.5pt" o:hralign="center" o:hrstd="t" o:hr="t"/>
        </w:pict>
      </w:r>
    </w:p>
    <w:bookmarkEnd w:id="10"/>
    <w:bookmarkStart w:id="11" w:name="arhitektura-i-infrastruktura"/>
    <w:p>
      <w:pPr>
        <w:pStyle w:val="Heading2"/>
      </w:pPr>
      <w:r>
        <w:t xml:space="preserve">3. Arhitektura i infrastruktura</w:t>
      </w:r>
    </w:p>
    <w:p>
      <w:pPr>
        <w:pStyle w:val="FirstParagraph"/>
      </w:pPr>
      <w:r>
        <w:rPr>
          <w:b/>
          <w:bCs/>
        </w:rPr>
        <w:t xml:space="preserve">Priprema dokumenata (ingestion):</w:t>
      </w:r>
    </w:p>
    <w:p>
      <w:pPr>
        <w:pStyle w:val="SourceCode"/>
      </w:pPr>
      <w:r>
        <w:rPr>
          <w:rStyle w:val="VerbatimChar"/>
        </w:rPr>
        <w:t xml:space="preserve">Dokument (PDF/DOCX)</w:t>
      </w:r>
      <w:r>
        <w:br/>
      </w:r>
      <w:r>
        <w:rPr>
          <w:rStyle w:val="VerbatimChar"/>
        </w:rPr>
        <w:t xml:space="preserve">   ├─ Ekstrakcija teksta ──► Chunking (512 znakova, 50 overlap)</w:t>
      </w:r>
      <w:r>
        <w:br/>
      </w:r>
      <w:r>
        <w:rPr>
          <w:rStyle w:val="VerbatimChar"/>
        </w:rPr>
        <w:t xml:space="preserve">   └─ Ekstrakcija slika ──► Captioning model (self-hosted) ──► opis slike kao dodatni chunk</w:t>
      </w:r>
      <w:r>
        <w:br/>
      </w:r>
      <w:r>
        <w:rPr>
          <w:rStyle w:val="VerbatimChar"/>
        </w:rPr>
        <w:t xml:space="preserve">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Embedding model (self-hosted) ──► vektor</w:t>
      </w:r>
      <w:r>
        <w:br/>
      </w:r>
      <w:r>
        <w:rPr>
          <w:rStyle w:val="VerbatimChar"/>
        </w:rPr>
        <w:t xml:space="preserve">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Indeksiranje u OpenSearch (tekst + vektor + metapodaci)</w:t>
      </w:r>
    </w:p>
    <w:p>
      <w:pPr>
        <w:pStyle w:val="FirstParagraph"/>
      </w:pPr>
      <w:r>
        <w:rPr>
          <w:b/>
          <w:bCs/>
        </w:rPr>
        <w:t xml:space="preserve">Odgovaranje na pitanje (query):</w:t>
      </w:r>
    </w:p>
    <w:p>
      <w:pPr>
        <w:pStyle w:val="SourceCode"/>
      </w:pPr>
      <w:r>
        <w:rPr>
          <w:rStyle w:val="VerbatimChar"/>
        </w:rPr>
        <w:t xml:space="preserve">Pitanje ──► Embedding model (self-hosted) ──► k-NN pretraga u OpenSearch (top-k chunkova)</w:t>
      </w:r>
      <w:r>
        <w:br/>
      </w:r>
      <w:r>
        <w:rPr>
          <w:rStyle w:val="VerbatimChar"/>
        </w:rPr>
        <w:t xml:space="preserve">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Generativni LLM (self-hosted) ──► odgovor</w:t>
      </w:r>
    </w:p>
    <w:p>
      <w:pPr>
        <w:pStyle w:val="FirstParagraph"/>
      </w:pPr>
      <w:r>
        <w:rPr>
          <w:b/>
          <w:bCs/>
        </w:rPr>
        <w:t xml:space="preserve">Self-hosted AI komponente</w:t>
      </w:r>
      <w:r>
        <w:t xml:space="preserve"> </w:t>
      </w:r>
      <w:r>
        <w:t xml:space="preserve">(sve rade na sopstvenoj GPU EC2 instanci, ne kroz Bedrock):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Komponenta</w:t>
            </w:r>
          </w:p>
        </w:tc>
        <w:tc>
          <w:tcPr/>
          <w:p>
            <w:pPr>
              <w:pStyle w:val="Compact"/>
            </w:pPr>
            <w:r>
              <w:t xml:space="preserve">Uloga</w:t>
            </w:r>
          </w:p>
        </w:tc>
        <w:tc>
          <w:tcPr/>
          <w:p>
            <w:pPr>
              <w:pStyle w:val="Compact"/>
            </w:pPr>
            <w:r>
              <w:t xml:space="preserve">Kandidat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Pretvara tekst i opise slika u vektore (sr + en)</w:t>
            </w:r>
          </w:p>
        </w:tc>
        <w:tc>
          <w:tcPr/>
          <w:p>
            <w:pPr>
              <w:pStyle w:val="Compact"/>
            </w:pPr>
            <w:r>
              <w:t xml:space="preserve">BAAI/bge-m3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Captioning model</w:t>
            </w:r>
          </w:p>
        </w:tc>
        <w:tc>
          <w:tcPr/>
          <w:p>
            <w:pPr>
              <w:pStyle w:val="Compact"/>
            </w:pPr>
            <w:r>
              <w:t xml:space="preserve">Generiše tekstualni opis dijagrama/grafikona</w:t>
            </w:r>
          </w:p>
        </w:tc>
        <w:tc>
          <w:tcPr/>
          <w:p>
            <w:pPr>
              <w:pStyle w:val="Compact"/>
            </w:pPr>
            <w:r>
              <w:t xml:space="preserve">BLIP-2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Generativni LLM</w:t>
            </w:r>
          </w:p>
        </w:tc>
        <w:tc>
          <w:tcPr/>
          <w:p>
            <w:pPr>
              <w:pStyle w:val="Compact"/>
            </w:pPr>
            <w:r>
              <w:t xml:space="preserve">Generiše finalni odgovor na osnovu konteksta</w:t>
            </w:r>
          </w:p>
        </w:tc>
        <w:tc>
          <w:tcPr/>
          <w:p>
            <w:pPr>
              <w:pStyle w:val="Compact"/>
            </w:pPr>
            <w:r>
              <w:t xml:space="preserve">Mistral-7B-Instruct (vLLM serving)</w:t>
            </w:r>
          </w:p>
        </w:tc>
      </w:tr>
    </w:tbl>
    <w:p>
      <w:pPr>
        <w:pStyle w:val="BodyText"/>
      </w:pPr>
      <w:r>
        <w:t xml:space="preserve">Generativni model se servira preko</w:t>
      </w:r>
      <w:r>
        <w:t xml:space="preserve"> </w:t>
      </w:r>
      <w:r>
        <w:rPr>
          <w:b/>
          <w:bCs/>
        </w:rPr>
        <w:t xml:space="preserve">vLLM</w:t>
      </w:r>
      <w:r>
        <w:t xml:space="preserve">-a (OpenAI-compatible API, continuous batching, upravljanje KV cache-om), što omogućava analizu pravog inference serving sloja, a ne samo pozivanje gotovog API-ja.</w:t>
      </w:r>
    </w:p>
    <w:p>
      <w:pPr>
        <w:pStyle w:val="BodyText"/>
      </w:pPr>
      <w:r>
        <w:t xml:space="preserve">Procena GPU resursa: tri modela zajedno (Mistral-7B FP16 ~15GB, BLIP-2 ~5-6GB, bge-m3 ~2GB) zahtevaju instancu tipa</w:t>
      </w:r>
      <w:r>
        <w:t xml:space="preserve"> </w:t>
      </w:r>
      <w:r>
        <w:rPr>
          <w:rStyle w:val="VerbatimChar"/>
        </w:rPr>
        <w:t xml:space="preserve">g5.xlarge</w:t>
      </w:r>
      <w:r>
        <w:t xml:space="preserve"> </w:t>
      </w:r>
      <w:r>
        <w:t xml:space="preserve">(24GB VRAM, NVIDIA A10G), uz eventualnu 4-bit kvantizaciju generativnog modela radi rezerve memorije.</w:t>
      </w:r>
    </w:p>
    <w:p>
      <w:pPr>
        <w:pStyle w:val="BodyText"/>
      </w:pPr>
      <w:r>
        <w:t xml:space="preserve">Ostatak infrastrukture (S3 za dokumente, OpenSearch za vektorsku pretragu, DynamoDB za logovanje, API Gateway) ostaje nepromenjen u odnosu na postojeće rešenje — menja se samo AI sloj.</w:t>
      </w:r>
    </w:p>
    <w:p>
      <w:r>
        <w:pict>
          <v:rect style="width:0;height:1.5pt" o:hralign="center" o:hrstd="t" o:hr="t"/>
        </w:pict>
      </w:r>
    </w:p>
    <w:bookmarkEnd w:id="11"/>
    <w:bookmarkStart w:id="12" w:name="X8f906b7c22f225ec3b6460df96cee771089ee04"/>
    <w:p>
      <w:pPr>
        <w:pStyle w:val="Heading2"/>
      </w:pPr>
      <w:r>
        <w:t xml:space="preserve">4. Prednosti pristupa u odnosu na prethodnu verziju</w:t>
      </w:r>
    </w:p>
    <w:p>
      <w:pPr>
        <w:pStyle w:val="FirstParagraph"/>
      </w:pPr>
      <w:r>
        <w:t xml:space="preserve">Self-hosting ne garantuje bolji kvalitet odgovora — mali open-weight model (7B parametara) realno neće nadmašiti Claude 3 Haiku po kvalitetu generisanja. Vrednost pristupa je drugačije prirode: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Dublje tehničko razumevanje</w:t>
      </w:r>
      <w:r>
        <w:t xml:space="preserve"> </w:t>
      </w:r>
      <w:r>
        <w:t xml:space="preserve">— implementacija pravog inference serving sloja (vLLM, batching, upravljanje memorijom), umesto pozivanja gotovog API-ja.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Merljivo empirijsko poređenje</w:t>
      </w:r>
      <w:r>
        <w:t xml:space="preserve"> </w:t>
      </w:r>
      <w:r>
        <w:t xml:space="preserve">— konkretni brojevi za latenciju, trošak (GPU po satu naspram pay-per-token modela) i kvalitet odgovora (RAGAS) self-hosted naspram managed pristupa — čega u prethodnoj verziji rada nije bilo.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Nezavisnost od cloud provajdera</w:t>
      </w:r>
      <w:r>
        <w:t xml:space="preserve"> </w:t>
      </w:r>
      <w:r>
        <w:t xml:space="preserve">— podaci nikad ne napuštaju sopstvenu infrastrukturu.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Potpuna kontrola nad modelom</w:t>
      </w:r>
      <w:r>
        <w:t xml:space="preserve"> </w:t>
      </w:r>
      <w:r>
        <w:t xml:space="preserve">— izbor verzije/kvantizacije, i mogućnost budućeg fine-tuninga, što managed servisi ne dozvoljavaju.</w:t>
      </w:r>
    </w:p>
    <w:p>
      <w:r>
        <w:pict>
          <v:rect style="width:0;height:1.5pt" o:hralign="center" o:hrstd="t" o:hr="t"/>
        </w:pict>
      </w:r>
    </w:p>
    <w:bookmarkEnd w:id="12"/>
    <w:bookmarkStart w:id="13" w:name="plan-evaluacije"/>
    <w:p>
      <w:pPr>
        <w:pStyle w:val="Heading2"/>
      </w:pPr>
      <w:r>
        <w:t xml:space="preserve">5. Plan evaluacije</w:t>
      </w:r>
    </w:p>
    <w:p>
      <w:pPr>
        <w:pStyle w:val="FirstParagraph"/>
      </w:pPr>
      <w:r>
        <w:t xml:space="preserve">Zadržava se postojeći RAGAS evaluacioni okvir (faithfulness, answer relevancy, context recall, context precision), primenjen nad novim self-hosted sistemom. Dataset pitanja se proširuje pitanjima čiji je odgovor sadržan isključivo u slici, radi merenja doprinosa captioning koraka. Dodatno se mere latencija po fazi pipeline-a i trošak GPU infrastrukture naspram ranije izmerenih Bedrock troškova.</w:t>
      </w:r>
    </w:p>
    <w:p>
      <w:r>
        <w:pict>
          <v:rect style="width:0;height:1.5pt" o:hralign="center" o:hrstd="t" o:hr="t"/>
        </w:pict>
      </w:r>
    </w:p>
    <w:bookmarkEnd w:id="13"/>
    <w:bookmarkStart w:id="14" w:name="pitanja-za-konsultaciju"/>
    <w:p>
      <w:pPr>
        <w:pStyle w:val="Heading2"/>
      </w:pPr>
      <w:r>
        <w:t xml:space="preserve">6. Pitanja za konsultaciju</w:t>
      </w:r>
    </w:p>
    <w:p>
      <w:pPr>
        <w:pStyle w:val="Compact"/>
        <w:numPr>
          <w:ilvl w:val="0"/>
          <w:numId w:val="1004"/>
        </w:numPr>
      </w:pPr>
      <w:r>
        <w:t xml:space="preserve">Da li predloženi obim (korpus + arhitektura + self-hosted infrastruktura + evaluacija) odgovara očekivanom nivou za diplomski rad?</w:t>
      </w:r>
    </w:p>
    <w:p>
      <w:pPr>
        <w:pStyle w:val="Compact"/>
        <w:numPr>
          <w:ilvl w:val="0"/>
          <w:numId w:val="1004"/>
        </w:numPr>
      </w:pPr>
      <w:r>
        <w:t xml:space="preserve">Da li GPU instanca treba da radi kontinuirano tokom razvoja ili se pali/gasi po potrebi?</w:t>
      </w:r>
    </w:p>
    <w:p>
      <w:pPr>
        <w:pStyle w:val="Compact"/>
        <w:numPr>
          <w:ilvl w:val="0"/>
          <w:numId w:val="1004"/>
        </w:numPr>
      </w:pPr>
      <w:r>
        <w:t xml:space="preserve">Koliki obim teorijskog dela rada posvetiti pregledu vision-language modela i LLM inference serving-a?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2026-07-24T14:23:49Z</dcterms:created>
  <dcterms:modified xsi:type="dcterms:W3CDTF">2026-07-24T14:23:49Z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