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Pravilnik o službenim putovanjima</w:t>
      </w:r>
    </w:p>
    <w:p>
      <w:r>
        <w:t>Interni dokument · Nexa Tech Solutions d.o.o. · People Ops · važi od 1. februara 2026.</w:t>
      </w:r>
    </w:p>
    <w:p>
      <w:pPr>
        <w:pStyle w:val="Heading1"/>
      </w:pPr>
      <w:r>
        <w:t>1. Planiranje</w:t>
      </w:r>
    </w:p>
    <w:p>
      <w:r>
        <w:t>Službeno putovanje prijavljuje se najmanje 10 dana unapred, preko HR portala. Avio karte i smeštaj rezerviše travel desk, a ne sam zaposleni. Za letove kraće od šest sati koristi se ekonomska klasa.</w:t>
      </w:r>
    </w:p>
    <w:p>
      <w:r>
        <w:t>Troškovi se pravdaju u roku od pet radnih dana od povratka, uz originalne račune.</w:t>
      </w:r>
    </w:p>
    <w:p>
      <w:r>
        <w:rPr>
          <w:b/>
        </w:rPr>
        <w:t>Tabela 1. Dnevnice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Zemlja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Dnevnica (EUR)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Srbija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Nemačka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Holandija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ostale zemlje EU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55</w:t>
            </w:r>
          </w:p>
        </w:tc>
      </w:tr>
    </w:tbl>
    <w:p>
      <w:pPr>
        <w:pStyle w:val="Heading1"/>
      </w:pPr>
      <w:r>
        <w:t>2. Odobravanje</w:t>
      </w:r>
    </w:p>
    <w:p>
      <w:r>
        <w:t>Slika 1 prikazuje ko odobrava zahtev za službeno putovanje, u zavisnosti od procenjenog troška.</w:t>
      </w:r>
    </w:p>
    <w:p>
      <w:r>
        <w:drawing>
          <wp:inline xmlns:a="http://schemas.openxmlformats.org/drawingml/2006/main" xmlns:pic="http://schemas.openxmlformats.org/drawingml/2006/picture">
            <wp:extent cx="5760000" cy="223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vilnik-o-putovanjima.docx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1. Odobravanje službenog putovanja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Pravilnik o službenim putovanjima</dc:title>
  <dc:subject/>
  <dc:creator>Nexa Tech Solutions d.o.o. (fiktivno)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