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E0686" w14:textId="77777777" w:rsidR="00D87CA9" w:rsidRDefault="00D87CA9" w:rsidP="00D87CA9">
      <w:pPr>
        <w:rPr>
          <w:rFonts w:ascii="Cambria" w:hAnsi="Cambria"/>
          <w:b/>
          <w:bCs/>
        </w:rPr>
      </w:pPr>
    </w:p>
    <w:p w14:paraId="47217BD1" w14:textId="6D89E957" w:rsidR="004530D2" w:rsidRDefault="004530D2" w:rsidP="004530D2">
      <w:pPr>
        <w:keepNext/>
        <w:rPr>
          <w:rFonts w:ascii="Cambria" w:hAnsi="Cambria"/>
        </w:rPr>
      </w:pPr>
      <w:r w:rsidRPr="004530D2">
        <w:rPr>
          <w:rFonts w:ascii="Cambria" w:hAnsi="Cambria"/>
          <w:b/>
          <w:bCs/>
        </w:rPr>
        <w:t>1. Project Title</w:t>
      </w:r>
      <w:r>
        <w:rPr>
          <w:rFonts w:ascii="Cambria" w:hAnsi="Cambria"/>
          <w:b/>
          <w:bCs/>
        </w:rPr>
        <w:t xml:space="preserve">: </w:t>
      </w:r>
      <w:r w:rsidRPr="004530D2">
        <w:rPr>
          <w:rFonts w:ascii="Cambria" w:hAnsi="Cambria"/>
        </w:rPr>
        <w:t>Financial Forensics and Corporate Ownership Investigation Platform</w:t>
      </w:r>
    </w:p>
    <w:p w14:paraId="7A2EC2D0" w14:textId="3E053508" w:rsidR="00E00BBB" w:rsidRPr="004530D2" w:rsidRDefault="00E00BBB" w:rsidP="004530D2">
      <w:pPr>
        <w:keepNext/>
        <w:rPr>
          <w:rFonts w:ascii="Cambria" w:hAnsi="Cambria"/>
        </w:rPr>
      </w:pPr>
      <w:r w:rsidRPr="00E00BBB">
        <w:rPr>
          <w:rFonts w:ascii="Cambria" w:hAnsi="Cambria"/>
          <w:b/>
          <w:bCs/>
        </w:rPr>
        <w:t xml:space="preserve">2. Team </w:t>
      </w:r>
      <w:r>
        <w:rPr>
          <w:rFonts w:ascii="Cambria" w:hAnsi="Cambria"/>
          <w:b/>
          <w:bCs/>
        </w:rPr>
        <w:t>M</w:t>
      </w:r>
      <w:r w:rsidRPr="00E00BBB">
        <w:rPr>
          <w:rFonts w:ascii="Cambria" w:hAnsi="Cambria"/>
          <w:b/>
          <w:bCs/>
        </w:rPr>
        <w:t xml:space="preserve">embers: </w:t>
      </w:r>
      <w:r>
        <w:rPr>
          <w:rFonts w:ascii="Cambria" w:hAnsi="Cambria"/>
        </w:rPr>
        <w:t>Nishchay Vashishtha (230737), Dividh Vijay (230730), Daksh Nehra (230723)</w:t>
      </w:r>
    </w:p>
    <w:p w14:paraId="6A97D5F8" w14:textId="1AFB61C9" w:rsidR="004530D2" w:rsidRPr="004530D2" w:rsidRDefault="00E00BBB" w:rsidP="004530D2">
      <w:pPr>
        <w:keepNext/>
        <w:rPr>
          <w:rFonts w:ascii="Cambria" w:hAnsi="Cambria"/>
        </w:rPr>
      </w:pPr>
      <w:r>
        <w:rPr>
          <w:rFonts w:ascii="Cambria" w:hAnsi="Cambria"/>
          <w:b/>
          <w:bCs/>
        </w:rPr>
        <w:t>3</w:t>
      </w:r>
      <w:r w:rsidR="004530D2" w:rsidRPr="004530D2">
        <w:rPr>
          <w:rFonts w:ascii="Cambria" w:hAnsi="Cambria"/>
          <w:b/>
          <w:bCs/>
        </w:rPr>
        <w:t>. Problem Definition</w:t>
      </w:r>
    </w:p>
    <w:p w14:paraId="5DF86B26" w14:textId="77777777" w:rsidR="004530D2" w:rsidRPr="004530D2" w:rsidRDefault="004530D2" w:rsidP="004530D2">
      <w:pPr>
        <w:numPr>
          <w:ilvl w:val="0"/>
          <w:numId w:val="3"/>
        </w:numPr>
        <w:spacing w:after="60" w:line="240" w:lineRule="auto"/>
        <w:ind w:left="714" w:hanging="357"/>
        <w:rPr>
          <w:rFonts w:ascii="Cambria" w:hAnsi="Cambria"/>
        </w:rPr>
      </w:pPr>
      <w:r>
        <w:rPr>
          <w:rFonts w:ascii="Cambria" w:hAnsi="Cambria"/>
        </w:rPr>
        <w:t>Investigators must reconcile company filings, scanned records, and relationship data. Shared names or addresses can create false links, while incomplete records can tempt unsupported claims about ownership. The system will distinguish candidate connections from dated, source-backed relationships.</w:t>
      </w:r>
    </w:p>
    <w:p w14:paraId="11086FB1" w14:textId="7037D89A" w:rsidR="004530D2" w:rsidRDefault="004530D2" w:rsidP="004530D2">
      <w:pPr>
        <w:numPr>
          <w:ilvl w:val="0"/>
          <w:numId w:val="3"/>
        </w:numPr>
        <w:spacing w:after="60" w:line="240" w:lineRule="auto"/>
        <w:ind w:left="714" w:hanging="357"/>
        <w:rPr>
          <w:rFonts w:ascii="Cambria" w:hAnsi="Cambria"/>
        </w:rPr>
      </w:pPr>
      <w:r>
        <w:rPr>
          <w:rFonts w:ascii="Cambria" w:hAnsi="Cambria"/>
        </w:rPr>
        <w:t>Financial investigators, compliance analysts, and investigative journalists working with public corporate records or documents they are authorized to examine. The prototype supports investigation and human review rather than issuing final legal or compliance findings.</w:t>
      </w:r>
    </w:p>
    <w:p w14:paraId="50B59CB5" w14:textId="77777777" w:rsidR="004530D2" w:rsidRPr="004530D2" w:rsidRDefault="004530D2" w:rsidP="004530D2">
      <w:pPr>
        <w:spacing w:after="60" w:line="240" w:lineRule="auto"/>
        <w:ind w:left="714"/>
        <w:rPr>
          <w:rFonts w:ascii="Cambria" w:hAnsi="Cambria"/>
          <w:sz w:val="8"/>
          <w:szCs w:val="8"/>
        </w:rPr>
      </w:pPr>
    </w:p>
    <w:p w14:paraId="3A859474" w14:textId="7A7D054E" w:rsidR="004530D2" w:rsidRPr="004530D2" w:rsidRDefault="00E00BBB" w:rsidP="004530D2">
      <w:pPr>
        <w:keepNext/>
        <w:rPr>
          <w:rFonts w:ascii="Cambria" w:hAnsi="Cambria"/>
        </w:rPr>
      </w:pPr>
      <w:r>
        <w:rPr>
          <w:rFonts w:ascii="Cambria" w:hAnsi="Cambria"/>
          <w:b/>
          <w:bCs/>
        </w:rPr>
        <w:t>4</w:t>
      </w:r>
      <w:r w:rsidR="004530D2" w:rsidRPr="004530D2">
        <w:rPr>
          <w:rFonts w:ascii="Cambria" w:hAnsi="Cambria"/>
          <w:b/>
          <w:bCs/>
        </w:rPr>
        <w:t>. Objectives &amp; Expected Outcomes</w:t>
      </w:r>
    </w:p>
    <w:p w14:paraId="319CED19" w14:textId="77777777" w:rsidR="004530D2" w:rsidRPr="004530D2" w:rsidRDefault="004530D2" w:rsidP="004530D2">
      <w:pPr>
        <w:numPr>
          <w:ilvl w:val="0"/>
          <w:numId w:val="4"/>
        </w:numPr>
        <w:spacing w:after="60" w:line="240" w:lineRule="auto"/>
        <w:ind w:left="714" w:hanging="357"/>
        <w:rPr>
          <w:rFonts w:ascii="Cambria" w:hAnsi="Cambria"/>
        </w:rPr>
      </w:pPr>
      <w:r>
        <w:rPr>
          <w:rFonts w:ascii="Cambria" w:hAnsi="Cambria"/>
        </w:rPr>
        <w:t>Extract entities, roles, dates, and relationships from documents and maintain a graph in which each supported link points to its exact source location.</w:t>
      </w:r>
    </w:p>
    <w:p w14:paraId="319CED19" w14:textId="77777777" w:rsidR="004530D2" w:rsidRPr="004530D2" w:rsidRDefault="004530D2" w:rsidP="004530D2">
      <w:pPr>
        <w:numPr>
          <w:ilvl w:val="0"/>
          <w:numId w:val="4"/>
        </w:numPr>
        <w:spacing w:after="60" w:line="240" w:lineRule="auto"/>
        <w:ind w:left="714" w:hanging="357"/>
        <w:rPr>
          <w:rFonts w:ascii="Cambria" w:hAnsi="Cambria"/>
        </w:rPr>
      </w:pPr>
      <w:r>
        <w:rPr>
          <w:rFonts w:ascii="Cambria" w:hAnsi="Cambria"/>
        </w:rPr>
        <w:t>Independently verify identity matches and relationship types, preserve conflicting evidence and missing links, and generate an auditable report.</w:t>
      </w:r>
    </w:p>
    <w:p w14:paraId="6C40B271" w14:textId="77777777" w:rsidR="004530D2" w:rsidRDefault="004530D2" w:rsidP="004530D2">
      <w:pPr>
        <w:spacing w:after="60" w:line="240" w:lineRule="auto"/>
        <w:ind w:left="360"/>
        <w:rPr>
          <w:rFonts w:ascii="Cambria" w:hAnsi="Cambria"/>
        </w:rPr>
      </w:pPr>
      <w:r>
        <w:rPr>
          <w:rFonts w:ascii="Cambria" w:hAnsi="Cambria"/>
          <w:b/>
        </w:rPr>
        <w:t xml:space="preserve">Expected outcome: </w:t>
      </w:r>
      <w:r>
        <w:rPr>
          <w:rFonts w:ascii="Cambria" w:hAnsi="Cambria"/>
        </w:rPr>
        <w:t>A graph-and-evidence workspace showing verified and candidate relationships separately, plus a reviewed case report with cited findings, rejected leads, uncertainty, and next steps. Tests will track relationship accuracy, citation accuracy, and false identity merges.</w:t>
      </w:r>
    </w:p>
    <w:p w14:paraId="2A2A6124" w14:textId="77777777" w:rsidR="004530D2" w:rsidRPr="004530D2" w:rsidRDefault="004530D2" w:rsidP="004530D2">
      <w:pPr>
        <w:spacing w:after="60" w:line="240" w:lineRule="auto"/>
        <w:ind w:left="357"/>
        <w:rPr>
          <w:rFonts w:ascii="Cambria" w:hAnsi="Cambria"/>
          <w:sz w:val="8"/>
          <w:szCs w:val="8"/>
        </w:rPr>
      </w:pPr>
    </w:p>
    <w:p w14:paraId="090A9B81" w14:textId="4FAEECEA" w:rsidR="004530D2" w:rsidRPr="004530D2" w:rsidRDefault="00E00BBB" w:rsidP="004530D2">
      <w:pPr>
        <w:keepNext/>
        <w:rPr>
          <w:rFonts w:ascii="Cambria" w:hAnsi="Cambria"/>
        </w:rPr>
      </w:pPr>
      <w:r>
        <w:rPr>
          <w:rFonts w:ascii="Cambria" w:hAnsi="Cambria"/>
          <w:b/>
          <w:bCs/>
        </w:rPr>
        <w:t>5</w:t>
      </w:r>
      <w:r w:rsidR="004530D2" w:rsidRPr="004530D2">
        <w:rPr>
          <w:rFonts w:ascii="Cambria" w:hAnsi="Cambria"/>
          <w:b/>
          <w:bCs/>
        </w:rPr>
        <w:t>. Proposed Methodology</w:t>
      </w:r>
    </w:p>
    <w:p w14:paraId="76FC607A" w14:textId="77777777" w:rsidR="004530D2" w:rsidRPr="004530D2" w:rsidRDefault="004530D2" w:rsidP="004530D2">
      <w:pPr>
        <w:spacing w:after="60" w:line="240" w:lineRule="auto"/>
        <w:ind w:left="360"/>
        <w:rPr>
          <w:rFonts w:ascii="Cambria" w:hAnsi="Cambria"/>
        </w:rPr>
      </w:pPr>
      <w:r>
        <w:rPr>
          <w:rFonts w:ascii="Cambria" w:hAnsi="Cambria"/>
          <w:b/>
        </w:rPr>
        <w:t xml:space="preserve">Agents and their roles: </w:t>
      </w:r>
      <w:r>
        <w:rPr>
          <w:rFonts w:ascii="Cambria" w:hAnsi="Cambria"/>
        </w:rPr>
      </w:r>
    </w:p>
    <w:p w14:paraId="76FC607A" w14:textId="77777777" w:rsidR="004530D2" w:rsidRPr="004530D2" w:rsidRDefault="004530D2" w:rsidP="004530D2">
      <w:pPr>
        <w:numPr>
          <w:ilvl w:val="0"/>
          <w:numId w:val="5"/>
        </w:numPr>
        <w:spacing w:after="60" w:line="240" w:lineRule="auto"/>
        <w:ind w:left="714" w:hanging="357"/>
        <w:rPr>
          <w:rFonts w:ascii="Cambria" w:hAnsi="Cambria"/>
        </w:rPr>
      </w:pPr>
      <w:r>
        <w:rPr>
          <w:rFonts w:ascii="Cambria" w:hAnsi="Cambria"/>
          <w:b/>
        </w:rPr>
        <w:t xml:space="preserve">Investigation Coordinator: </w:t>
      </w:r>
      <w:r>
        <w:rPr>
          <w:rFonts w:ascii="Cambria" w:hAnsi="Cambria"/>
        </w:rPr>
        <w:t>turns a case question into leads, delegates searches, and revises the plan when evidence conflicts.</w:t>
      </w:r>
    </w:p>
    <w:p w14:paraId="76FC607A" w14:textId="77777777" w:rsidR="004530D2" w:rsidRPr="004530D2" w:rsidRDefault="004530D2" w:rsidP="004530D2">
      <w:pPr>
        <w:numPr>
          <w:ilvl w:val="0"/>
          <w:numId w:val="5"/>
        </w:numPr>
        <w:spacing w:after="60" w:line="240" w:lineRule="auto"/>
        <w:ind w:left="714" w:hanging="357"/>
        <w:rPr>
          <w:rFonts w:ascii="Cambria" w:hAnsi="Cambria"/>
        </w:rPr>
      </w:pPr>
      <w:r>
        <w:rPr>
          <w:rFonts w:ascii="Cambria" w:hAnsi="Cambria"/>
          <w:b/>
        </w:rPr>
        <w:t xml:space="preserve">Document Evidence Agent: </w:t>
      </w:r>
      <w:r>
        <w:rPr>
          <w:rFonts w:ascii="Cambria" w:hAnsi="Cambria"/>
        </w:rPr>
        <w:t>extracts company identifiers, people, roles, dates, and relationships from filings, scans, and charts with precise source locations.</w:t>
      </w:r>
    </w:p>
    <w:p w14:paraId="76FC607A" w14:textId="77777777" w:rsidR="004530D2" w:rsidRPr="004530D2" w:rsidRDefault="004530D2" w:rsidP="004530D2">
      <w:pPr>
        <w:numPr>
          <w:ilvl w:val="0"/>
          <w:numId w:val="5"/>
        </w:numPr>
        <w:spacing w:after="60" w:line="240" w:lineRule="auto"/>
        <w:ind w:left="714" w:hanging="357"/>
        <w:rPr>
          <w:rFonts w:ascii="Cambria" w:hAnsi="Cambria"/>
        </w:rPr>
      </w:pPr>
      <w:r>
        <w:rPr>
          <w:rFonts w:ascii="Cambria" w:hAnsi="Cambria"/>
          <w:b/>
        </w:rPr>
        <w:t xml:space="preserve">Graph Investigation Agent: </w:t>
      </w:r>
      <w:r>
        <w:rPr>
          <w:rFonts w:ascii="Cambria" w:hAnsi="Cambria"/>
        </w:rPr>
        <w:t>traverses ownership, directorship, address, and intermediary links and requests records needed to test candidate connections.</w:t>
      </w:r>
    </w:p>
    <w:p w14:paraId="76FC607A" w14:textId="77777777" w:rsidR="004530D2" w:rsidRPr="004530D2" w:rsidRDefault="004530D2" w:rsidP="004530D2">
      <w:pPr>
        <w:numPr>
          <w:ilvl w:val="0"/>
          <w:numId w:val="5"/>
        </w:numPr>
        <w:spacing w:after="60" w:line="240" w:lineRule="auto"/>
        <w:ind w:left="714" w:hanging="357"/>
        <w:rPr>
          <w:rFonts w:ascii="Cambria" w:hAnsi="Cambria"/>
        </w:rPr>
      </w:pPr>
      <w:r>
        <w:rPr>
          <w:rFonts w:ascii="Cambria" w:hAnsi="Cambria"/>
          <w:b/>
        </w:rPr>
        <w:t xml:space="preserve">Verification Agent: </w:t>
      </w:r>
      <w:r>
        <w:rPr>
          <w:rFonts w:ascii="Cambria" w:hAnsi="Cambria"/>
        </w:rPr>
        <w:t>checks identities, dates, relationship types, and alternative explanations before a link is treated as supported.</w:t>
      </w:r>
    </w:p>
    <w:p w14:paraId="4B0E2680" w14:textId="77777777" w:rsidR="004530D2" w:rsidRPr="004530D2" w:rsidRDefault="004530D2" w:rsidP="004530D2">
      <w:pPr>
        <w:spacing w:after="60" w:line="240" w:lineRule="auto"/>
        <w:ind w:left="360"/>
        <w:rPr>
          <w:rFonts w:ascii="Cambria" w:hAnsi="Cambria"/>
        </w:rPr>
      </w:pPr>
      <w:r>
        <w:rPr>
          <w:rFonts w:ascii="Cambria" w:hAnsi="Cambria"/>
          <w:b/>
        </w:rPr>
        <w:t xml:space="preserve">Tools/APIs to be used: </w:t>
      </w:r>
      <w:r>
        <w:rPr>
          <w:rFonts w:ascii="Cambria" w:hAnsi="Cambria"/>
        </w:rPr>
        <w:t>PDF text extraction, OCR for scans, bounded Neo4j lookup and traversal, entity-identifier matching, source-passage retrieval, and candidate-link submission. MCP exposure is optional.</w:t>
      </w:r>
    </w:p>
    <w:p w14:paraId="78E7D1D7" w14:textId="77777777" w:rsidR="004530D2" w:rsidRPr="004530D2" w:rsidRDefault="004530D2" w:rsidP="004530D2">
      <w:pPr>
        <w:spacing w:after="60" w:line="240" w:lineRule="auto"/>
        <w:ind w:left="360"/>
        <w:rPr>
          <w:rFonts w:ascii="Cambria" w:hAnsi="Cambria"/>
        </w:rPr>
      </w:pPr>
      <w:r>
        <w:rPr>
          <w:rFonts w:ascii="Cambria" w:hAnsi="Cambria"/>
          <w:b/>
        </w:rPr>
        <w:t xml:space="preserve">LLM/model and Agentic AI framework: </w:t>
      </w:r>
      <w:r>
        <w:rPr>
          <w:rFonts w:ascii="Cambria" w:hAnsi="Cambria"/>
        </w:rPr>
        <w:t>Google ADK manages the investigation agents and tool calls. A configurable LLM interprets documents; deterministic rules preserve identifiers, dates, source references, and verification status.</w:t>
      </w:r>
    </w:p>
    <w:p w14:paraId="706A2109" w14:textId="26B30E10" w:rsidR="004530D2" w:rsidRDefault="004530D2" w:rsidP="004530D2">
      <w:pPr>
        <w:spacing w:after="60" w:line="240" w:lineRule="auto"/>
        <w:ind w:left="360"/>
        <w:rPr>
          <w:rFonts w:ascii="Cambria" w:hAnsi="Cambria"/>
        </w:rPr>
      </w:pPr>
      <w:r>
        <w:rPr>
          <w:rFonts w:ascii="Cambria" w:hAnsi="Cambria"/>
          <w:b/>
        </w:rPr>
        <w:t xml:space="preserve">Brief workflow: </w:t>
      </w:r>
      <w:r>
        <w:rPr>
          <w:rFonts w:ascii="Cambria" w:hAnsi="Cambria"/>
        </w:rPr>
        <w:t>A user asks how two companies are connected. Graph search finds a shared address and overlapping officer name; Verification flags that the address may belong to a service provider and the name may refer to different people. Document Evidence retrieves dated filings and stronger identifiers. A shareholder filing may establish a supported ownership link; otherwise the coordinator records the missing link. The report separates confirmed relationships, rejected leads, and unresolved questions with source references.</w:t>
      </w:r>
    </w:p>
    <w:p w14:paraId="120AA836" w14:textId="77777777" w:rsidR="004530D2" w:rsidRPr="004530D2" w:rsidRDefault="004530D2" w:rsidP="004530D2">
      <w:pPr>
        <w:spacing w:after="60" w:line="240" w:lineRule="auto"/>
        <w:rPr>
          <w:rFonts w:ascii="Cambria" w:hAnsi="Cambria"/>
          <w:sz w:val="8"/>
          <w:szCs w:val="8"/>
        </w:rPr>
      </w:pPr>
    </w:p>
    <w:p w14:paraId="328240E5" w14:textId="63B6240B" w:rsidR="004530D2" w:rsidRPr="004530D2" w:rsidRDefault="00E00BBB" w:rsidP="004530D2">
      <w:pPr>
        <w:keepNext/>
        <w:rPr>
          <w:rFonts w:ascii="Cambria" w:hAnsi="Cambria"/>
        </w:rPr>
      </w:pPr>
      <w:r>
        <w:rPr>
          <w:rFonts w:ascii="Cambria" w:hAnsi="Cambria"/>
          <w:b/>
          <w:bCs/>
        </w:rPr>
        <w:t>6</w:t>
      </w:r>
      <w:r w:rsidR="004530D2" w:rsidRPr="004530D2">
        <w:rPr>
          <w:rFonts w:ascii="Cambria" w:hAnsi="Cambria"/>
          <w:b/>
          <w:bCs/>
        </w:rPr>
        <w:t>. Feasibility &amp; Resources</w:t>
      </w:r>
    </w:p>
    <w:p w14:paraId="4A0056F3" w14:textId="77777777" w:rsidR="004530D2" w:rsidRPr="004530D2" w:rsidRDefault="004530D2" w:rsidP="004530D2">
      <w:pPr>
        <w:numPr>
          <w:ilvl w:val="0"/>
          <w:numId w:val="6"/>
        </w:numPr>
        <w:spacing w:after="60" w:line="240" w:lineRule="auto"/>
        <w:ind w:left="714" w:hanging="357"/>
        <w:rPr>
          <w:rFonts w:ascii="Cambria" w:hAnsi="Cambria"/>
        </w:rPr>
      </w:pPr>
      <w:r>
        <w:rPr>
          <w:rFonts w:ascii="Cambria" w:hAnsi="Cambria"/>
          <w:b/>
        </w:rPr>
        <w:t xml:space="preserve">Data sources: </w:t>
      </w:r>
      <w:r>
        <w:rPr>
          <w:rFonts w:ascii="Cambria" w:hAnsi="Cambria"/>
        </w:rPr>
        <w:t>A selected public corporate-filings set and a limited public Offshore Leaks subset for relationship leads, with original source documents retained where available. Public graph records do not imply access to underlying banking files. Authorized private records require approved processing rules.</w:t>
      </w:r>
    </w:p>
    <w:p w14:paraId="0A14863E" w14:textId="77777777" w:rsidR="004530D2" w:rsidRPr="004530D2" w:rsidRDefault="004530D2" w:rsidP="004530D2">
      <w:pPr>
        <w:numPr>
          <w:ilvl w:val="0"/>
          <w:numId w:val="6"/>
        </w:numPr>
        <w:spacing w:after="60" w:line="240" w:lineRule="auto"/>
        <w:ind w:left="714" w:hanging="357"/>
        <w:rPr>
          <w:rFonts w:ascii="Cambria" w:hAnsi="Cambria"/>
        </w:rPr>
      </w:pPr>
      <w:r>
        <w:rPr>
          <w:rFonts w:ascii="Cambria" w:hAnsi="Cambria"/>
          <w:b/>
        </w:rPr>
        <w:t xml:space="preserve">APIs and tools: </w:t>
      </w:r>
      <w:r>
        <w:rPr>
          <w:rFonts w:ascii="Cambria" w:hAnsi="Cambria"/>
        </w:rPr>
        <w:t>PDF parser, OCR/vision for scans, bounded Neo4j queries, evidence-location capture, and report generation.</w:t>
      </w:r>
    </w:p>
    <w:p w14:paraId="506EA375" w14:textId="77777777" w:rsidR="004530D2" w:rsidRPr="004530D2" w:rsidRDefault="004530D2" w:rsidP="004530D2">
      <w:pPr>
        <w:numPr>
          <w:ilvl w:val="0"/>
          <w:numId w:val="6"/>
        </w:numPr>
        <w:spacing w:after="60" w:line="240" w:lineRule="auto"/>
        <w:ind w:left="714" w:hanging="357"/>
        <w:rPr>
          <w:rFonts w:ascii="Cambria" w:hAnsi="Cambria"/>
        </w:rPr>
      </w:pPr>
      <w:r>
        <w:rPr>
          <w:rFonts w:ascii="Cambria" w:hAnsi="Cambria"/>
          <w:b/>
        </w:rPr>
        <w:t xml:space="preserve">Software and frameworks: </w:t>
      </w:r>
      <w:r>
        <w:rPr>
          <w:rFonts w:ascii="Cambria" w:hAnsi="Cambria"/>
        </w:rPr>
        <w:t>Python, Google ADK, Neo4j, SQLite case memory, local document storage, and a simple graph-and-evidence interface.</w:t>
      </w:r>
    </w:p>
    <w:p w14:paraId="3F819C6A" w14:textId="77777777" w:rsidR="004530D2" w:rsidRPr="004530D2" w:rsidRDefault="004530D2" w:rsidP="004530D2">
      <w:pPr>
        <w:numPr>
          <w:ilvl w:val="0"/>
          <w:numId w:val="6"/>
        </w:numPr>
        <w:spacing w:after="60" w:line="240" w:lineRule="auto"/>
        <w:ind w:left="714" w:hanging="357"/>
        <w:rPr>
          <w:rFonts w:ascii="Cambria" w:hAnsi="Cambria"/>
        </w:rPr>
      </w:pPr>
      <w:r>
        <w:rPr>
          <w:rFonts w:ascii="Cambria" w:hAnsi="Cambria"/>
          <w:b/>
        </w:rPr>
        <w:t xml:space="preserve">Compute and resources: </w:t>
      </w:r>
      <w:r>
        <w:rPr>
          <w:rFonts w:ascii="Cambria" w:hAnsi="Cambria"/>
        </w:rPr>
        <w:t>A laptop or small server running Neo4j and document processing, with a tool-capable model endpoint; OCR or image interpretation is used only where text extraction fails.</w:t>
      </w:r>
    </w:p>
    <w:p w14:paraId="1E42FD2D" w14:textId="77777777" w:rsidR="004530D2" w:rsidRPr="00E00BBB" w:rsidRDefault="004530D2" w:rsidP="004530D2">
      <w:pPr>
        <w:rPr>
          <w:rFonts w:ascii="Cambria" w:hAnsi="Cambria"/>
          <w:b/>
          <w:bCs/>
          <w:sz w:val="14"/>
          <w:szCs w:val="14"/>
        </w:rPr>
      </w:pPr>
    </w:p>
    <w:p w14:paraId="6A5A7156" w14:textId="3506A8BC" w:rsidR="004530D2" w:rsidRDefault="00E00BBB" w:rsidP="00FB6C48">
      <w:pPr>
        <w:keepNext/>
        <w:rPr>
          <w:rFonts w:ascii="Cambria" w:hAnsi="Cambria"/>
          <w:b/>
          <w:bCs/>
        </w:rPr>
      </w:pPr>
      <w:r>
        <w:rPr>
          <w:rFonts w:ascii="Cambria" w:hAnsi="Cambria"/>
          <w:b/>
          <w:bCs/>
        </w:rPr>
        <w:t>7</w:t>
      </w:r>
      <w:r w:rsidR="004530D2" w:rsidRPr="004530D2">
        <w:rPr>
          <w:rFonts w:ascii="Cambria" w:hAnsi="Cambria"/>
          <w:b/>
          <w:bCs/>
        </w:rPr>
        <w:t>. Team Members &amp; Individual Understanding</w:t>
      </w:r>
    </w:p>
    <w:tbl>
      <w:tblPr>
        <w:tblStyle w:val="TableGrid"/>
        <w:tblW w:w="0" w:type="auto"/>
        <w:tblLook w:val="04A0" w:firstRow="1" w:lastRow="0" w:firstColumn="1" w:lastColumn="0" w:noHBand="0" w:noVBand="1"/>
      </w:tblPr>
      <w:tblGrid>
        <w:gridCol w:w="3005"/>
        <w:gridCol w:w="3005"/>
        <w:gridCol w:w="3006"/>
      </w:tblGrid>
      <w:tr w:rsidR="004530D2" w14:paraId="4E88A6EA" w14:textId="77777777" w:rsidTr="00D7051D">
        <w:trPr>
          <w:tblHeader w:val="true"/>
        </w:trPr>
        <w:tc>
          <w:tcPr>
            <w:tcW w:w="3005" w:type="dxa"/>
            <w:vAlign w:val="center"/>
          </w:tcPr>
          <w:p w14:paraId="7F4396B5" w14:textId="4A61F20C" w:rsidR="004530D2" w:rsidRDefault="004530D2" w:rsidP="00FB6C48">
            <w:pPr>
              <w:jc w:val="center"/>
              <w:rPr>
                <w:rFonts w:ascii="Cambria" w:hAnsi="Cambria"/>
              </w:rPr>
            </w:pPr>
            <w:r w:rsidRPr="004530D2">
              <w:rPr>
                <w:rFonts w:ascii="Cambria" w:hAnsi="Cambria"/>
                <w:b/>
                <w:bCs/>
              </w:rPr>
              <w:t>Member</w:t>
            </w:r>
          </w:p>
        </w:tc>
        <w:tc>
          <w:tcPr>
            <w:tcW w:w="3005" w:type="dxa"/>
            <w:vAlign w:val="center"/>
          </w:tcPr>
          <w:p w14:paraId="5EF995DD" w14:textId="2A8F9479" w:rsidR="004530D2" w:rsidRDefault="004530D2" w:rsidP="00FB6C48">
            <w:pPr>
              <w:jc w:val="center"/>
              <w:rPr>
                <w:rFonts w:ascii="Cambria" w:hAnsi="Cambria"/>
              </w:rPr>
            </w:pPr>
            <w:r w:rsidRPr="004530D2">
              <w:rPr>
                <w:rFonts w:ascii="Cambria" w:hAnsi="Cambria"/>
                <w:b/>
                <w:bCs/>
              </w:rPr>
              <w:t>Role/Responsibility</w:t>
            </w:r>
          </w:p>
        </w:tc>
        <w:tc>
          <w:tcPr>
            <w:tcW w:w="3006" w:type="dxa"/>
            <w:vAlign w:val="center"/>
          </w:tcPr>
          <w:p w14:paraId="27F71FB8" w14:textId="613F9ED3" w:rsidR="004530D2" w:rsidRDefault="004530D2" w:rsidP="00FB6C48">
            <w:pPr>
              <w:jc w:val="center"/>
              <w:rPr>
                <w:rFonts w:ascii="Cambria" w:hAnsi="Cambria"/>
              </w:rPr>
            </w:pPr>
            <w:r w:rsidRPr="004530D2">
              <w:rPr>
                <w:rFonts w:ascii="Cambria" w:hAnsi="Cambria"/>
                <w:b/>
                <w:bCs/>
              </w:rPr>
              <w:t>Individual Understanding</w:t>
            </w:r>
          </w:p>
        </w:tc>
      </w:tr>
      <w:tr w:rsidR="004530D2" w14:paraId="6A78B765" w14:textId="77777777" w:rsidTr="004530D2">
        <w:trPr>
          <w:cantSplit/>
        </w:trPr>
        <w:tc>
          <w:tcPr>
            <w:tcW w:w="3005" w:type="dxa"/>
            <w:vAlign w:val="center"/>
          </w:tcPr>
          <w:p>
            <w:pPr>
              <w:spacing w:after="0" w:line="240" w:lineRule="auto"/>
            </w:pPr>
            <w:r>
              <w:rPr>
                <w:rFonts w:ascii="Cambria" w:hAnsi="Cambria"/>
                <w:sz w:val="20"/>
              </w:rPr>
              <w:t>Nishchay Vashishtha</w:t>
            </w:r>
          </w:p>
        </w:tc>
        <w:tc>
          <w:tcPr>
            <w:tcW w:w="3005" w:type="dxa"/>
            <w:vAlign w:val="center"/>
          </w:tcPr>
          <w:p>
            <w:pPr>
              <w:spacing w:after="0" w:line="240" w:lineRule="auto"/>
            </w:pPr>
            <w:r>
              <w:rPr>
                <w:rFonts w:ascii="Cambria" w:hAnsi="Cambria"/>
                <w:sz w:val="20"/>
              </w:rPr>
              <w:t>ADK coordinator, graph investigation, verification, and case memory</w:t>
            </w:r>
          </w:p>
        </w:tc>
        <w:tc>
          <w:tcPr>
            <w:tcW w:w="3006" w:type="dxa"/>
            <w:vAlign w:val="center"/>
          </w:tcPr>
          <w:p>
            <w:pPr>
              <w:spacing w:after="0" w:line="240" w:lineRule="auto"/>
            </w:pPr>
            <w:r>
              <w:rPr>
                <w:rFonts w:ascii="Cambria" w:hAnsi="Cambria"/>
                <w:sz w:val="20"/>
              </w:rPr>
              <w:t>Can explain lead planning, graph traversal limits, identity challenges, and uncertainty handling.</w:t>
            </w:r>
          </w:p>
        </w:tc>
      </w:tr>
      <w:tr w:rsidR="004530D2" w14:paraId="3A042F35" w14:textId="77777777" w:rsidTr="004530D2">
        <w:trPr>
          <w:cantSplit/>
        </w:trPr>
        <w:tc>
          <w:tcPr>
            <w:tcW w:w="3005" w:type="dxa"/>
            <w:vAlign w:val="center"/>
          </w:tcPr>
          <w:p>
            <w:pPr>
              <w:spacing w:after="0" w:line="240" w:lineRule="auto"/>
            </w:pPr>
            <w:r>
              <w:rPr>
                <w:rFonts w:ascii="Cambria" w:hAnsi="Cambria"/>
                <w:sz w:val="20"/>
              </w:rPr>
              <w:t>Daksh Nehra</w:t>
            </w:r>
          </w:p>
        </w:tc>
        <w:tc>
          <w:tcPr>
            <w:tcW w:w="3005" w:type="dxa"/>
            <w:vAlign w:val="center"/>
          </w:tcPr>
          <w:p>
            <w:pPr>
              <w:spacing w:after="0" w:line="240" w:lineRule="auto"/>
            </w:pPr>
            <w:r>
              <w:rPr>
                <w:rFonts w:ascii="Cambria" w:hAnsi="Cambria"/>
                <w:sz w:val="20"/>
              </w:rPr>
              <w:t>Neo4j schema, identifiers, ingestion, and graph query tools</w:t>
            </w:r>
          </w:p>
        </w:tc>
        <w:tc>
          <w:tcPr>
            <w:tcW w:w="3006" w:type="dxa"/>
            <w:vAlign w:val="center"/>
          </w:tcPr>
          <w:p>
            <w:pPr>
              <w:spacing w:after="0" w:line="240" w:lineRule="auto"/>
            </w:pPr>
            <w:r>
              <w:rPr>
                <w:rFonts w:ascii="Cambria" w:hAnsi="Cambria"/>
                <w:sz w:val="20"/>
              </w:rPr>
              <w:t>Can explain entity normalization, source-linked edges, dated relationships, and false-match tests.</w:t>
            </w:r>
          </w:p>
        </w:tc>
      </w:tr>
      <w:tr w:rsidR="004530D2" w14:paraId="51FDAE6B" w14:textId="77777777" w:rsidTr="004530D2">
        <w:trPr>
          <w:cantSplit/>
        </w:trPr>
        <w:tc>
          <w:tcPr>
            <w:tcW w:w="3005" w:type="dxa"/>
            <w:vAlign w:val="center"/>
          </w:tcPr>
          <w:p>
            <w:pPr>
              <w:spacing w:after="0" w:line="240" w:lineRule="auto"/>
            </w:pPr>
            <w:r>
              <w:rPr>
                <w:rFonts w:ascii="Cambria" w:hAnsi="Cambria"/>
                <w:sz w:val="20"/>
              </w:rPr>
              <w:t>Dividh Vijay</w:t>
            </w:r>
          </w:p>
        </w:tc>
        <w:tc>
          <w:tcPr>
            <w:tcW w:w="3005" w:type="dxa"/>
            <w:vAlign w:val="center"/>
          </w:tcPr>
          <w:p>
            <w:pPr>
              <w:spacing w:after="0" w:line="240" w:lineRule="auto"/>
            </w:pPr>
            <w:r>
              <w:rPr>
                <w:rFonts w:ascii="Cambria" w:hAnsi="Cambria"/>
                <w:sz w:val="20"/>
              </w:rPr>
              <w:t>Document extraction, evidence UI, citations, and report generation</w:t>
            </w:r>
          </w:p>
        </w:tc>
        <w:tc>
          <w:tcPr>
            <w:tcW w:w="3006" w:type="dxa"/>
            <w:vAlign w:val="center"/>
          </w:tcPr>
          <w:p>
            <w:pPr>
              <w:spacing w:after="0" w:line="240" w:lineRule="auto"/>
            </w:pPr>
            <w:r>
              <w:rPr>
                <w:rFonts w:ascii="Cambria" w:hAnsi="Cambria"/>
                <w:sz w:val="20"/>
              </w:rPr>
              <w:t>Can explain PDF/OCR processing, source locations, graph presentation, and human review.</w:t>
            </w:r>
          </w:p>
        </w:tc>
      </w:tr>
    </w:tbl>
    <w:p w14:paraId="3D45F6B2" w14:textId="77777777" w:rsidR="004530D2" w:rsidRPr="004530D2" w:rsidRDefault="004530D2" w:rsidP="004530D2">
      <w:pPr>
        <w:spacing w:before="100" w:after="160"/>
        <w:rPr>
          <w:rFonts w:ascii="Cambria" w:hAnsi="Cambria"/>
        </w:rPr>
      </w:pPr>
      <w:r>
        <w:rPr>
          <w:rFonts w:ascii="Cambria" w:hAnsi="Cambria"/>
          <w:b/>
        </w:rPr>
        <w:t xml:space="preserve">Role rotation: </w:t>
      </w:r>
      <w:r>
        <w:rPr>
          <w:rFonts w:ascii="Cambria" w:hAnsi="Cambria"/>
        </w:rPr>
        <w:t>Team members exchange case review, testing, and component walkthrough duties across phases; each will be able to explain and modify the core system.</w:t>
      </w:r>
    </w:p>
    <w:p w14:paraId="3B7B06AF" w14:textId="71C6616A" w:rsidR="004530D2" w:rsidRPr="004530D2" w:rsidRDefault="00E00BBB" w:rsidP="004530D2">
      <w:pPr>
        <w:keepNext/>
        <w:rPr>
          <w:rFonts w:ascii="Cambria" w:hAnsi="Cambria"/>
          <w:b/>
          <w:bCs/>
        </w:rPr>
      </w:pPr>
      <w:r>
        <w:rPr>
          <w:rFonts w:ascii="Cambria" w:hAnsi="Cambria"/>
          <w:b/>
          <w:bCs/>
        </w:rPr>
        <w:t>8</w:t>
      </w:r>
      <w:r w:rsidR="00FB6C48">
        <w:rPr>
          <w:rFonts w:ascii="Cambria" w:hAnsi="Cambria"/>
          <w:b/>
          <w:bCs/>
        </w:rPr>
        <w:t xml:space="preserve">. </w:t>
      </w:r>
      <w:r w:rsidR="004530D2" w:rsidRPr="004530D2">
        <w:rPr>
          <w:rFonts w:ascii="Cambria" w:hAnsi="Cambria"/>
          <w:b/>
          <w:bCs/>
        </w:rPr>
        <w:t>Project Timeline</w:t>
      </w:r>
    </w:p>
    <w:tbl>
      <w:tblPr>
        <w:tblW w:w="667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456"/>
        <w:gridCol w:w="1296"/>
        <w:gridCol w:w="4277"/>
      </w:tblGrid>
      <w:tr w:rsidR="004530D2" w:rsidRPr="004530D2" w14:paraId="557DF63F" w14:textId="77777777" w:rsidTr="004530D2">
        <w:trPr>
          <w:trHeight w:val="445"/>
          <w:tblHeader/>
          <w:tblCellSpacing w:w="15" w:type="dxa"/>
          <w:jc w:val="center"/>
          <w:tblHeader w:val="true"/>
        </w:trPr>
        <w:tc>
          <w:tcPr>
            <w:tcW w:w="3456" w:type="dxa"/>
            <w:vAlign w:val="center"/>
            <w:hideMark/>
          </w:tcPr>
          <w:p w14:paraId="79BC2B15" w14:textId="77777777" w:rsidR="004530D2" w:rsidRPr="004530D2" w:rsidRDefault="004530D2" w:rsidP="004530D2">
            <w:pPr>
              <w:jc w:val="center"/>
              <w:rPr>
                <w:rFonts w:ascii="Cambria" w:hAnsi="Cambria"/>
                <w:b/>
                <w:bCs/>
              </w:rPr>
            </w:pPr>
            <w:r w:rsidRPr="004530D2">
              <w:rPr>
                <w:rFonts w:ascii="Cambria" w:hAnsi="Cambria"/>
                <w:b/>
                <w:bCs/>
              </w:rPr>
              <w:t>Activity</w:t>
            </w:r>
          </w:p>
        </w:tc>
        <w:tc>
          <w:tcPr>
            <w:tcW w:w="1296" w:type="dxa"/>
            <w:vAlign w:val="center"/>
            <w:hideMark/>
          </w:tcPr>
          <w:p w14:paraId="42CDB7B8" w14:textId="77777777" w:rsidR="004530D2" w:rsidRPr="004530D2" w:rsidRDefault="004530D2" w:rsidP="004530D2">
            <w:pPr>
              <w:jc w:val="center"/>
              <w:rPr>
                <w:rFonts w:ascii="Cambria" w:hAnsi="Cambria"/>
                <w:b/>
                <w:bCs/>
              </w:rPr>
            </w:pPr>
            <w:r w:rsidRPr="004530D2">
              <w:rPr>
                <w:rFonts w:ascii="Cambria" w:hAnsi="Cambria"/>
                <w:b/>
                <w:bCs/>
              </w:rPr>
              <w:t>Week(s)</w:t>
            </w:r>
          </w:p>
        </w:tc>
        <w:tc>
          <w:tcPr>
            <w:tcW w:w="4277" w:type="dxa"/>
            <w:vAlign w:val="center"/>
            <w:hideMark/>
          </w:tcPr>
          <w:p w14:paraId="690DE7AE" w14:textId="77777777" w:rsidR="004530D2" w:rsidRPr="004530D2" w:rsidRDefault="004530D2" w:rsidP="004530D2">
            <w:pPr>
              <w:jc w:val="center"/>
              <w:rPr>
                <w:rFonts w:ascii="Cambria" w:hAnsi="Cambria"/>
                <w:b/>
                <w:bCs/>
              </w:rPr>
            </w:pPr>
            <w:r w:rsidRPr="004530D2">
              <w:rPr>
                <w:rFonts w:ascii="Cambria" w:hAnsi="Cambria"/>
                <w:b/>
                <w:bCs/>
              </w:rPr>
              <w:t>Deliverable</w:t>
            </w:r>
          </w:p>
        </w:tc>
      </w:tr>
      <w:tr w:rsidR="004530D2" w:rsidRPr="004530D2" w14:paraId="3D51F604" w14:textId="77777777" w:rsidTr="004530D2">
        <w:trPr>
          <w:trHeight w:val="445"/>
          <w:tblCellSpacing w:w="15" w:type="dxa"/>
          <w:jc w:val="center"/>
          <w:cantSplit/>
        </w:trPr>
        <w:tc>
          <w:tcPr>
            <w:tcW w:w="3456" w:type="dxa"/>
            <w:vAlign w:val="center"/>
            <w:hideMark/>
          </w:tcPr>
          <w:p>
            <w:pPr>
              <w:spacing w:after="0" w:line="240" w:lineRule="auto"/>
            </w:pPr>
            <w:r>
              <w:rPr>
                <w:rFonts w:ascii="Cambria" w:hAnsi="Cambria"/>
                <w:sz w:val="20"/>
              </w:rPr>
              <w:t>Problem and Design</w:t>
            </w:r>
          </w:p>
        </w:tc>
        <w:tc>
          <w:tcPr>
            <w:tcW w:w="1296" w:type="dxa"/>
            <w:vAlign w:val="center"/>
            <w:hideMark/>
          </w:tcPr>
          <w:p>
            <w:pPr>
              <w:spacing w:after="0" w:line="240" w:lineRule="auto"/>
            </w:pPr>
            <w:r>
              <w:rPr>
                <w:rFonts w:ascii="Cambria" w:hAnsi="Cambria"/>
                <w:sz w:val="20"/>
              </w:rPr>
              <w:t>Weeks 1–2</w:t>
            </w:r>
          </w:p>
        </w:tc>
        <w:tc>
          <w:tcPr>
            <w:tcW w:w="4277" w:type="dxa"/>
            <w:vAlign w:val="center"/>
            <w:hideMark/>
          </w:tcPr>
          <w:p>
            <w:pPr>
              <w:spacing w:after="0" w:line="240" w:lineRule="auto"/>
            </w:pPr>
            <w:r>
              <w:rPr>
                <w:rFonts w:ascii="Cambria" w:hAnsi="Cambria"/>
                <w:sz w:val="20"/>
              </w:rPr>
              <w:t>Case questions, graph schema, evidence rules, and selected corpus.</w:t>
            </w:r>
          </w:p>
        </w:tc>
      </w:tr>
      <w:tr w:rsidR="004530D2" w:rsidRPr="004530D2" w14:paraId="6A3D5D1F" w14:textId="77777777" w:rsidTr="004530D2">
        <w:trPr>
          <w:trHeight w:val="445"/>
          <w:tblCellSpacing w:w="15" w:type="dxa"/>
          <w:jc w:val="center"/>
          <w:cantSplit/>
        </w:trPr>
        <w:tc>
          <w:tcPr>
            <w:tcW w:w="3456" w:type="dxa"/>
            <w:vAlign w:val="center"/>
            <w:hideMark/>
          </w:tcPr>
          <w:p>
            <w:pPr>
              <w:spacing w:after="0" w:line="240" w:lineRule="auto"/>
            </w:pPr>
            <w:r>
              <w:rPr>
                <w:rFonts w:ascii="Cambria" w:hAnsi="Cambria"/>
                <w:sz w:val="20"/>
              </w:rPr>
              <w:t>Development and Coding</w:t>
            </w:r>
          </w:p>
        </w:tc>
        <w:tc>
          <w:tcPr>
            <w:tcW w:w="1296" w:type="dxa"/>
            <w:vAlign w:val="center"/>
            <w:hideMark/>
          </w:tcPr>
          <w:p>
            <w:pPr>
              <w:spacing w:after="0" w:line="240" w:lineRule="auto"/>
            </w:pPr>
            <w:r>
              <w:rPr>
                <w:rFonts w:ascii="Cambria" w:hAnsi="Cambria"/>
                <w:sz w:val="20"/>
              </w:rPr>
              <w:t>Weeks 3–5</w:t>
            </w:r>
          </w:p>
        </w:tc>
        <w:tc>
          <w:tcPr>
            <w:tcW w:w="4277" w:type="dxa"/>
            <w:vAlign w:val="center"/>
            <w:hideMark/>
          </w:tcPr>
          <w:p>
            <w:pPr>
              <w:spacing w:after="0" w:line="240" w:lineRule="auto"/>
            </w:pPr>
            <w:r>
              <w:rPr>
                <w:rFonts w:ascii="Cambria" w:hAnsi="Cambria"/>
                <w:sz w:val="20"/>
              </w:rPr>
              <w:t>Document, graph, verification, and coordinator agents.</w:t>
            </w:r>
          </w:p>
        </w:tc>
      </w:tr>
      <w:tr w:rsidR="004530D2" w:rsidRPr="004530D2" w14:paraId="35949CBD" w14:textId="77777777" w:rsidTr="004530D2">
        <w:trPr>
          <w:trHeight w:val="445"/>
          <w:tblCellSpacing w:w="15" w:type="dxa"/>
          <w:jc w:val="center"/>
          <w:cantSplit/>
        </w:trPr>
        <w:tc>
          <w:tcPr>
            <w:tcW w:w="3456" w:type="dxa"/>
            <w:vAlign w:val="center"/>
            <w:hideMark/>
          </w:tcPr>
          <w:p>
            <w:pPr>
              <w:spacing w:after="0" w:line="240" w:lineRule="auto"/>
            </w:pPr>
            <w:r>
              <w:rPr>
                <w:rFonts w:ascii="Cambria" w:hAnsi="Cambria"/>
                <w:sz w:val="20"/>
              </w:rPr>
              <w:t>Integration and Testing</w:t>
            </w:r>
          </w:p>
        </w:tc>
        <w:tc>
          <w:tcPr>
            <w:tcW w:w="1296" w:type="dxa"/>
            <w:vAlign w:val="center"/>
            <w:hideMark/>
          </w:tcPr>
          <w:p>
            <w:pPr>
              <w:spacing w:after="0" w:line="240" w:lineRule="auto"/>
            </w:pPr>
            <w:r>
              <w:rPr>
                <w:rFonts w:ascii="Cambria" w:hAnsi="Cambria"/>
                <w:sz w:val="20"/>
              </w:rPr>
              <w:t>Weeks 6–7</w:t>
            </w:r>
          </w:p>
        </w:tc>
        <w:tc>
          <w:tcPr>
            <w:tcW w:w="4277" w:type="dxa"/>
            <w:vAlign w:val="center"/>
            <w:hideMark/>
          </w:tcPr>
          <w:p>
            <w:pPr>
              <w:spacing w:after="0" w:line="240" w:lineRule="auto"/>
            </w:pPr>
            <w:r>
              <w:rPr>
                <w:rFonts w:ascii="Cambria" w:hAnsi="Cambria"/>
                <w:sz w:val="20"/>
              </w:rPr>
              <w:t>Document-to-graph flow, citations, case memory, and interface.</w:t>
            </w:r>
          </w:p>
        </w:tc>
      </w:tr>
      <w:tr w:rsidR="004530D2" w:rsidRPr="004530D2" w14:paraId="6740A9DC" w14:textId="77777777" w:rsidTr="004530D2">
        <w:trPr>
          <w:trHeight w:val="445"/>
          <w:tblCellSpacing w:w="15" w:type="dxa"/>
          <w:jc w:val="center"/>
          <w:cantSplit/>
        </w:trPr>
        <w:tc>
          <w:tcPr>
            <w:tcW w:w="3456" w:type="dxa"/>
            <w:vAlign w:val="center"/>
            <w:hideMark/>
          </w:tcPr>
          <w:p>
            <w:pPr>
              <w:spacing w:after="0" w:line="240" w:lineRule="auto"/>
            </w:pPr>
            <w:r>
              <w:rPr>
                <w:rFonts w:ascii="Cambria" w:hAnsi="Cambria"/>
                <w:sz w:val="20"/>
              </w:rPr>
              <w:t>Evaluation and Refinement</w:t>
            </w:r>
          </w:p>
        </w:tc>
        <w:tc>
          <w:tcPr>
            <w:tcW w:w="1296" w:type="dxa"/>
            <w:vAlign w:val="center"/>
            <w:hideMark/>
          </w:tcPr>
          <w:p>
            <w:pPr>
              <w:spacing w:after="0" w:line="240" w:lineRule="auto"/>
            </w:pPr>
            <w:r>
              <w:rPr>
                <w:rFonts w:ascii="Cambria" w:hAnsi="Cambria"/>
                <w:sz w:val="20"/>
              </w:rPr>
              <w:t>Week 8</w:t>
            </w:r>
          </w:p>
        </w:tc>
        <w:tc>
          <w:tcPr>
            <w:tcW w:w="4277" w:type="dxa"/>
            <w:vAlign w:val="center"/>
            <w:hideMark/>
          </w:tcPr>
          <w:p>
            <w:pPr>
              <w:spacing w:after="0" w:line="240" w:lineRule="auto"/>
            </w:pPr>
            <w:r>
              <w:rPr>
                <w:rFonts w:ascii="Cambria" w:hAnsi="Cambria"/>
                <w:sz w:val="20"/>
              </w:rPr>
              <w:t>Same-name, shared-address, conflicting-date, and missing-link tests.</w:t>
            </w:r>
          </w:p>
        </w:tc>
      </w:tr>
      <w:tr w:rsidR="009A72C6" w:rsidRPr="004530D2" w14:paraId="4CDBCF2A" w14:textId="77777777" w:rsidTr="004530D2">
        <w:trPr>
          <w:trHeight w:val="445"/>
          <w:tblCellSpacing w:w="15" w:type="dxa"/>
          <w:jc w:val="center"/>
          <w:cantSplit/>
        </w:trPr>
        <w:tc>
          <w:tcPr>
            <w:tcW w:w="3456" w:type="dxa"/>
            <w:vAlign w:val="center"/>
          </w:tcPr>
          <w:p>
            <w:pPr>
              <w:spacing w:after="0" w:line="240" w:lineRule="auto"/>
            </w:pPr>
            <w:r>
              <w:rPr>
                <w:rFonts w:ascii="Cambria" w:hAnsi="Cambria"/>
                <w:sz w:val="20"/>
              </w:rPr>
              <w:t>Presentation/Interface UI</w:t>
            </w:r>
          </w:p>
        </w:tc>
        <w:tc>
          <w:tcPr>
            <w:tcW w:w="1296" w:type="dxa"/>
            <w:vAlign w:val="center"/>
          </w:tcPr>
          <w:p>
            <w:pPr>
              <w:spacing w:after="0" w:line="240" w:lineRule="auto"/>
            </w:pPr>
            <w:r>
              <w:rPr>
                <w:rFonts w:ascii="Cambria" w:hAnsi="Cambria"/>
                <w:sz w:val="20"/>
              </w:rPr>
              <w:t>Week 9</w:t>
            </w:r>
          </w:p>
        </w:tc>
        <w:tc>
          <w:tcPr>
            <w:tcW w:w="4277" w:type="dxa"/>
            <w:vAlign w:val="center"/>
          </w:tcPr>
          <w:p>
            <w:pPr>
              <w:spacing w:after="0" w:line="240" w:lineRule="auto"/>
            </w:pPr>
            <w:r>
              <w:rPr>
                <w:rFonts w:ascii="Cambria" w:hAnsi="Cambria"/>
                <w:sz w:val="20"/>
              </w:rPr>
              <w:t>Graph viewer with source passages and review status.</w:t>
            </w:r>
          </w:p>
        </w:tc>
      </w:tr>
      <w:tr w:rsidR="004530D2" w:rsidRPr="004530D2" w14:paraId="74A2F61F" w14:textId="77777777" w:rsidTr="004530D2">
        <w:trPr>
          <w:trHeight w:val="445"/>
          <w:tblCellSpacing w:w="15" w:type="dxa"/>
          <w:jc w:val="center"/>
          <w:cantSplit/>
        </w:trPr>
        <w:tc>
          <w:tcPr>
            <w:tcW w:w="3456" w:type="dxa"/>
            <w:vAlign w:val="center"/>
          </w:tcPr>
          <w:p>
            <w:pPr>
              <w:spacing w:after="0" w:line="240" w:lineRule="auto"/>
            </w:pPr>
            <w:r>
              <w:rPr>
                <w:rFonts w:ascii="Cambria" w:hAnsi="Cambria"/>
                <w:sz w:val="20"/>
              </w:rPr>
              <w:t>Deployment</w:t>
            </w:r>
          </w:p>
        </w:tc>
        <w:tc>
          <w:tcPr>
            <w:tcW w:w="1296" w:type="dxa"/>
            <w:vAlign w:val="center"/>
          </w:tcPr>
          <w:p>
            <w:pPr>
              <w:spacing w:after="0" w:line="240" w:lineRule="auto"/>
            </w:pPr>
            <w:r>
              <w:rPr>
                <w:rFonts w:ascii="Cambria" w:hAnsi="Cambria"/>
                <w:sz w:val="20"/>
              </w:rPr>
              <w:t>Week 10</w:t>
            </w:r>
          </w:p>
        </w:tc>
        <w:tc>
          <w:tcPr>
            <w:tcW w:w="4277" w:type="dxa"/>
            <w:vAlign w:val="center"/>
          </w:tcPr>
          <w:p>
            <w:pPr>
              <w:spacing w:after="0" w:line="240" w:lineRule="auto"/>
            </w:pPr>
            <w:r>
              <w:rPr>
                <w:rFonts w:ascii="Cambria" w:hAnsi="Cambria"/>
                <w:sz w:val="20"/>
              </w:rPr>
              <w:t>Local Neo4j setup, prepared cases, and reproducible run guide.</w:t>
            </w:r>
          </w:p>
        </w:tc>
      </w:tr>
      <w:tr w:rsidR="004530D2" w:rsidRPr="004530D2" w14:paraId="1C1C74D2" w14:textId="77777777" w:rsidTr="004530D2">
        <w:trPr>
          <w:trHeight w:val="445"/>
          <w:tblCellSpacing w:w="15" w:type="dxa"/>
          <w:jc w:val="center"/>
          <w:cantSplit/>
        </w:trPr>
        <w:tc>
          <w:tcPr>
            <w:tcW w:w="3456" w:type="dxa"/>
            <w:vAlign w:val="center"/>
            <w:hideMark/>
          </w:tcPr>
          <w:p>
            <w:pPr>
              <w:spacing w:after="0" w:line="240" w:lineRule="auto"/>
            </w:pPr>
            <w:r>
              <w:rPr>
                <w:rFonts w:ascii="Cambria" w:hAnsi="Cambria"/>
                <w:sz w:val="20"/>
              </w:rPr>
              <w:t>Final Demo</w:t>
            </w:r>
          </w:p>
        </w:tc>
        <w:tc>
          <w:tcPr>
            <w:tcW w:w="1296" w:type="dxa"/>
            <w:vAlign w:val="center"/>
            <w:hideMark/>
          </w:tcPr>
          <w:p>
            <w:pPr>
              <w:spacing w:after="0" w:line="240" w:lineRule="auto"/>
            </w:pPr>
            <w:r>
              <w:rPr>
                <w:rFonts w:ascii="Cambria" w:hAnsi="Cambria"/>
                <w:sz w:val="20"/>
              </w:rPr>
              <w:t>Week 11</w:t>
            </w:r>
          </w:p>
        </w:tc>
        <w:tc>
          <w:tcPr>
            <w:tcW w:w="4277" w:type="dxa"/>
            <w:vAlign w:val="center"/>
            <w:hideMark/>
          </w:tcPr>
          <w:p>
            <w:pPr>
              <w:spacing w:after="0" w:line="240" w:lineRule="auto"/>
            </w:pPr>
            <w:r>
              <w:rPr>
                <w:rFonts w:ascii="Cambria" w:hAnsi="Cambria"/>
                <w:sz w:val="20"/>
              </w:rPr>
              <w:t>Find a candidate link, reject a misleading match, and issue a cited report.</w:t>
            </w:r>
          </w:p>
        </w:tc>
      </w:tr>
    </w:tbl>
    <w:p w14:paraId="0ABA68F2" w14:textId="7AA2E61C" w:rsidR="004530D2" w:rsidRPr="004530D2" w:rsidRDefault="004530D2" w:rsidP="004530D2">
      <w:pPr>
        <w:rPr>
          <w:rFonts w:ascii="Cambria" w:hAnsi="Cambria"/>
        </w:rPr>
      </w:pPr>
    </w:p>
    <w:p w14:paraId="2C58B86C" w14:textId="64585FE7" w:rsidR="004530D2" w:rsidRPr="004530D2" w:rsidRDefault="00E00BBB" w:rsidP="004530D2">
      <w:pPr>
        <w:keepNext/>
        <w:pageBreakBefore/>
        <w:rPr>
          <w:rFonts w:ascii="Cambria" w:hAnsi="Cambria"/>
          <w:b/>
          <w:bCs/>
        </w:rPr>
      </w:pPr>
      <w:r>
        <w:rPr>
          <w:rFonts w:ascii="Cambria" w:hAnsi="Cambria"/>
          <w:b/>
          <w:bCs/>
        </w:rPr>
        <w:t>9</w:t>
      </w:r>
      <w:r w:rsidR="00FB6C48">
        <w:rPr>
          <w:rFonts w:ascii="Cambria" w:hAnsi="Cambria"/>
          <w:b/>
          <w:bCs/>
        </w:rPr>
        <w:t xml:space="preserve">. </w:t>
      </w:r>
      <w:r w:rsidR="004530D2" w:rsidRPr="004530D2">
        <w:rPr>
          <w:rFonts w:ascii="Cambria" w:hAnsi="Cambria"/>
          <w:b/>
          <w:bCs/>
        </w:rPr>
        <w:t>Team Responsibility Matrix</w:t>
      </w:r>
    </w:p>
    <w:tbl>
      <w:tblPr>
        <w:tblW w:w="881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629"/>
        <w:gridCol w:w="1800"/>
        <w:gridCol w:w="1800"/>
        <w:gridCol w:w="1800"/>
      </w:tblGrid>
      <w:tr w:rsidR="004530D2" w:rsidRPr="004530D2" w14:paraId="04692AA7" w14:textId="77777777" w:rsidTr="004530D2">
        <w:trPr>
          <w:trHeight w:val="458"/>
          <w:tblHeader/>
          <w:tblCellSpacing w:w="15" w:type="dxa"/>
          <w:tblHeader w:val="true"/>
        </w:trPr>
        <w:tc>
          <w:tcPr>
            <w:tcW w:w="3629" w:type="dxa"/>
            <w:vAlign w:val="center"/>
            <w:hideMark/>
          </w:tcPr>
          <w:p>
            <w:pPr>
              <w:spacing w:after="0" w:line="240" w:lineRule="auto"/>
            </w:pPr>
            <w:r>
              <w:rPr>
                <w:rFonts w:ascii="Cambria" w:hAnsi="Cambria"/>
                <w:b/>
                <w:sz w:val="20"/>
              </w:rPr>
              <w:t>Activity</w:t>
            </w:r>
          </w:p>
        </w:tc>
        <w:tc>
          <w:tcPr>
            <w:tcW w:w="1800" w:type="dxa"/>
            <w:vAlign w:val="center"/>
            <w:hideMark/>
          </w:tcPr>
          <w:p>
            <w:pPr>
              <w:spacing w:after="0" w:line="240" w:lineRule="auto"/>
            </w:pPr>
            <w:r>
              <w:rPr>
                <w:rFonts w:ascii="Cambria" w:hAnsi="Cambria"/>
                <w:b/>
                <w:sz w:val="20"/>
              </w:rPr>
              <w:t>Nishchay</w:t>
            </w:r>
          </w:p>
        </w:tc>
        <w:tc>
          <w:tcPr>
            <w:tcW w:w="1800" w:type="dxa"/>
            <w:vAlign w:val="center"/>
            <w:hideMark/>
          </w:tcPr>
          <w:p>
            <w:pPr>
              <w:spacing w:after="0" w:line="240" w:lineRule="auto"/>
            </w:pPr>
            <w:r>
              <w:rPr>
                <w:rFonts w:ascii="Cambria" w:hAnsi="Cambria"/>
                <w:b/>
                <w:sz w:val="20"/>
              </w:rPr>
              <w:t>Daksh</w:t>
            </w:r>
          </w:p>
        </w:tc>
        <w:tc>
          <w:tcPr>
            <w:tcW w:w="1800" w:type="dxa"/>
            <w:vAlign w:val="center"/>
            <w:hideMark/>
          </w:tcPr>
          <w:p>
            <w:pPr>
              <w:spacing w:after="0" w:line="240" w:lineRule="auto"/>
            </w:pPr>
            <w:r>
              <w:rPr>
                <w:rFonts w:ascii="Cambria" w:hAnsi="Cambria"/>
                <w:b/>
                <w:sz w:val="20"/>
              </w:rPr>
              <w:t>Dividh</w:t>
            </w:r>
          </w:p>
        </w:tc>
      </w:tr>
      <w:tr w:rsidR="004530D2" w:rsidRPr="004530D2" w14:paraId="222156DB" w14:textId="77777777" w:rsidTr="004530D2">
        <w:trPr>
          <w:trHeight w:val="458"/>
          <w:tblCellSpacing w:w="15" w:type="dxa"/>
          <w:cantSplit/>
        </w:trPr>
        <w:tc>
          <w:tcPr>
            <w:tcW w:w="3629" w:type="dxa"/>
            <w:vAlign w:val="center"/>
            <w:hideMark/>
          </w:tcPr>
          <w:p>
            <w:pPr>
              <w:spacing w:after="0" w:line="240" w:lineRule="auto"/>
            </w:pPr>
            <w:r>
              <w:rPr>
                <w:rFonts w:ascii="Cambria" w:hAnsi="Cambria"/>
                <w:sz w:val="20"/>
              </w:rPr>
              <w:t>Agent Design</w:t>
            </w:r>
          </w:p>
        </w:tc>
        <w:tc>
          <w:tcPr>
            <w:tcW w:w="1800" w:type="dxa"/>
            <w:vAlign w:val="center"/>
            <w:hideMark/>
          </w:tcPr>
          <w:p>
            <w:pPr>
              <w:spacing w:after="0" w:line="240" w:lineRule="auto"/>
            </w:pPr>
            <w:r>
              <w:rPr>
                <w:rFonts w:ascii="Cambria" w:hAnsi="Cambria"/>
                <w:sz w:val="20"/>
              </w:rPr>
              <w:t>Primary</w:t>
            </w:r>
          </w:p>
        </w:tc>
        <w:tc>
          <w:tcPr>
            <w:tcW w:w="1800" w:type="dxa"/>
            <w:vAlign w:val="center"/>
            <w:hideMark/>
          </w:tcPr>
          <w:p>
            <w:pPr>
              <w:spacing w:after="0" w:line="240" w:lineRule="auto"/>
            </w:pPr>
            <w:r>
              <w:rPr>
                <w:rFonts w:ascii="Cambria" w:hAnsi="Cambria"/>
                <w:sz w:val="20"/>
              </w:rPr>
              <w:t>Support</w:t>
            </w:r>
          </w:p>
        </w:tc>
        <w:tc>
          <w:tcPr>
            <w:tcW w:w="1800" w:type="dxa"/>
            <w:vAlign w:val="center"/>
            <w:hideMark/>
          </w:tcPr>
          <w:p>
            <w:pPr>
              <w:spacing w:after="0" w:line="240" w:lineRule="auto"/>
            </w:pPr>
            <w:r>
              <w:rPr>
                <w:rFonts w:ascii="Cambria" w:hAnsi="Cambria"/>
                <w:sz w:val="20"/>
              </w:rPr>
              <w:t>Review</w:t>
            </w:r>
          </w:p>
        </w:tc>
      </w:tr>
      <w:tr w:rsidR="004530D2" w:rsidRPr="004530D2" w14:paraId="0EB43819" w14:textId="77777777" w:rsidTr="004530D2">
        <w:trPr>
          <w:trHeight w:val="458"/>
          <w:tblCellSpacing w:w="15" w:type="dxa"/>
          <w:cantSplit/>
        </w:trPr>
        <w:tc>
          <w:tcPr>
            <w:tcW w:w="3629" w:type="dxa"/>
            <w:vAlign w:val="center"/>
            <w:hideMark/>
          </w:tcPr>
          <w:p>
            <w:pPr>
              <w:spacing w:after="0" w:line="240" w:lineRule="auto"/>
            </w:pPr>
            <w:r>
              <w:rPr>
                <w:rFonts w:ascii="Cambria" w:hAnsi="Cambria"/>
                <w:sz w:val="20"/>
              </w:rPr>
              <w:t>Agent/Tool Development</w:t>
            </w:r>
          </w:p>
        </w:tc>
        <w:tc>
          <w:tcPr>
            <w:tcW w:w="1800" w:type="dxa"/>
            <w:vAlign w:val="center"/>
            <w:hideMark/>
          </w:tcPr>
          <w:p>
            <w:pPr>
              <w:spacing w:after="0" w:line="240" w:lineRule="auto"/>
            </w:pPr>
            <w:r>
              <w:rPr>
                <w:rFonts w:ascii="Cambria" w:hAnsi="Cambria"/>
                <w:sz w:val="20"/>
              </w:rPr>
              <w:t>Support</w:t>
            </w:r>
          </w:p>
        </w:tc>
        <w:tc>
          <w:tcPr>
            <w:tcW w:w="1800" w:type="dxa"/>
            <w:vAlign w:val="center"/>
            <w:hideMark/>
          </w:tcPr>
          <w:p>
            <w:pPr>
              <w:spacing w:after="0" w:line="240" w:lineRule="auto"/>
            </w:pPr>
            <w:r>
              <w:rPr>
                <w:rFonts w:ascii="Cambria" w:hAnsi="Cambria"/>
                <w:sz w:val="20"/>
              </w:rPr>
              <w:t>Primary</w:t>
            </w:r>
          </w:p>
        </w:tc>
        <w:tc>
          <w:tcPr>
            <w:tcW w:w="1800" w:type="dxa"/>
            <w:vAlign w:val="center"/>
            <w:hideMark/>
          </w:tcPr>
          <w:p>
            <w:pPr>
              <w:spacing w:after="0" w:line="240" w:lineRule="auto"/>
            </w:pPr>
            <w:r>
              <w:rPr>
                <w:rFonts w:ascii="Cambria" w:hAnsi="Cambria"/>
                <w:sz w:val="20"/>
              </w:rPr>
              <w:t>Support</w:t>
            </w:r>
          </w:p>
        </w:tc>
      </w:tr>
      <w:tr w:rsidR="004530D2" w:rsidRPr="004530D2" w14:paraId="784962AC" w14:textId="77777777" w:rsidTr="004530D2">
        <w:trPr>
          <w:trHeight w:val="458"/>
          <w:tblCellSpacing w:w="15" w:type="dxa"/>
          <w:cantSplit/>
        </w:trPr>
        <w:tc>
          <w:tcPr>
            <w:tcW w:w="3629" w:type="dxa"/>
            <w:vAlign w:val="center"/>
            <w:hideMark/>
          </w:tcPr>
          <w:p>
            <w:pPr>
              <w:spacing w:after="0" w:line="240" w:lineRule="auto"/>
            </w:pPr>
            <w:r>
              <w:rPr>
                <w:rFonts w:ascii="Cambria" w:hAnsi="Cambria"/>
                <w:sz w:val="20"/>
              </w:rPr>
              <w:t>Integration and Testing</w:t>
            </w:r>
          </w:p>
        </w:tc>
        <w:tc>
          <w:tcPr>
            <w:tcW w:w="1800" w:type="dxa"/>
            <w:vAlign w:val="center"/>
            <w:hideMark/>
          </w:tcPr>
          <w:p>
            <w:pPr>
              <w:spacing w:after="0" w:line="240" w:lineRule="auto"/>
            </w:pPr>
            <w:r>
              <w:rPr>
                <w:rFonts w:ascii="Cambria" w:hAnsi="Cambria"/>
                <w:sz w:val="20"/>
              </w:rPr>
              <w:t>Support</w:t>
            </w:r>
          </w:p>
        </w:tc>
        <w:tc>
          <w:tcPr>
            <w:tcW w:w="1800" w:type="dxa"/>
            <w:vAlign w:val="center"/>
            <w:hideMark/>
          </w:tcPr>
          <w:p>
            <w:pPr>
              <w:spacing w:after="0" w:line="240" w:lineRule="auto"/>
            </w:pPr>
            <w:r>
              <w:rPr>
                <w:rFonts w:ascii="Cambria" w:hAnsi="Cambria"/>
                <w:sz w:val="20"/>
              </w:rPr>
              <w:t>Primary</w:t>
            </w:r>
          </w:p>
        </w:tc>
        <w:tc>
          <w:tcPr>
            <w:tcW w:w="1800" w:type="dxa"/>
            <w:vAlign w:val="center"/>
            <w:hideMark/>
          </w:tcPr>
          <w:p>
            <w:pPr>
              <w:spacing w:after="0" w:line="240" w:lineRule="auto"/>
            </w:pPr>
            <w:r>
              <w:rPr>
                <w:rFonts w:ascii="Cambria" w:hAnsi="Cambria"/>
                <w:sz w:val="20"/>
              </w:rPr>
              <w:t>Primary</w:t>
            </w:r>
          </w:p>
        </w:tc>
      </w:tr>
      <w:tr w:rsidR="004530D2" w:rsidRPr="004530D2" w14:paraId="14E4D71F" w14:textId="77777777" w:rsidTr="004530D2">
        <w:trPr>
          <w:trHeight w:val="458"/>
          <w:tblCellSpacing w:w="15" w:type="dxa"/>
          <w:cantSplit/>
        </w:trPr>
        <w:tc>
          <w:tcPr>
            <w:tcW w:w="3629" w:type="dxa"/>
            <w:vAlign w:val="center"/>
            <w:hideMark/>
          </w:tcPr>
          <w:p>
            <w:pPr>
              <w:spacing w:after="0" w:line="240" w:lineRule="auto"/>
            </w:pPr>
            <w:r>
              <w:rPr>
                <w:rFonts w:ascii="Cambria" w:hAnsi="Cambria"/>
                <w:sz w:val="20"/>
              </w:rPr>
              <w:t>Evaluation and Documentation</w:t>
            </w:r>
          </w:p>
        </w:tc>
        <w:tc>
          <w:tcPr>
            <w:tcW w:w="1800" w:type="dxa"/>
            <w:vAlign w:val="center"/>
            <w:hideMark/>
          </w:tcPr>
          <w:p>
            <w:pPr>
              <w:spacing w:after="0" w:line="240" w:lineRule="auto"/>
            </w:pPr>
            <w:r>
              <w:rPr>
                <w:rFonts w:ascii="Cambria" w:hAnsi="Cambria"/>
                <w:sz w:val="20"/>
              </w:rPr>
              <w:t>Primary</w:t>
            </w:r>
          </w:p>
        </w:tc>
        <w:tc>
          <w:tcPr>
            <w:tcW w:w="1800" w:type="dxa"/>
            <w:vAlign w:val="center"/>
            <w:hideMark/>
          </w:tcPr>
          <w:p>
            <w:pPr>
              <w:spacing w:after="0" w:line="240" w:lineRule="auto"/>
            </w:pPr>
            <w:r>
              <w:rPr>
                <w:rFonts w:ascii="Cambria" w:hAnsi="Cambria"/>
                <w:sz w:val="20"/>
              </w:rPr>
              <w:t>Support</w:t>
            </w:r>
          </w:p>
        </w:tc>
        <w:tc>
          <w:tcPr>
            <w:tcW w:w="1800" w:type="dxa"/>
            <w:vAlign w:val="center"/>
            <w:hideMark/>
          </w:tcPr>
          <w:p>
            <w:pPr>
              <w:spacing w:after="0" w:line="240" w:lineRule="auto"/>
            </w:pPr>
            <w:r>
              <w:rPr>
                <w:rFonts w:ascii="Cambria" w:hAnsi="Cambria"/>
                <w:sz w:val="20"/>
              </w:rPr>
              <w:t>Primary</w:t>
            </w:r>
          </w:p>
        </w:tc>
      </w:tr>
      <w:tr w:rsidR="004530D2" w:rsidRPr="004530D2" w14:paraId="2F7F1EE2" w14:textId="77777777" w:rsidTr="004530D2">
        <w:trPr>
          <w:trHeight w:val="458"/>
          <w:tblCellSpacing w:w="15" w:type="dxa"/>
          <w:cantSplit/>
        </w:trPr>
        <w:tc>
          <w:tcPr>
            <w:tcW w:w="3629" w:type="dxa"/>
            <w:vAlign w:val="center"/>
          </w:tcPr>
          <w:p>
            <w:pPr>
              <w:spacing w:after="0" w:line="240" w:lineRule="auto"/>
            </w:pPr>
            <w:r>
              <w:rPr>
                <w:rFonts w:ascii="Cambria" w:hAnsi="Cambria"/>
                <w:sz w:val="20"/>
              </w:rPr>
              <w:t>Presentation/Interface UI</w:t>
            </w:r>
          </w:p>
        </w:tc>
        <w:tc>
          <w:tcPr>
            <w:tcW w:w="1800" w:type="dxa"/>
            <w:vAlign w:val="center"/>
          </w:tcPr>
          <w:p>
            <w:pPr>
              <w:spacing w:after="0" w:line="240" w:lineRule="auto"/>
            </w:pPr>
            <w:r>
              <w:rPr>
                <w:rFonts w:ascii="Cambria" w:hAnsi="Cambria"/>
                <w:sz w:val="20"/>
              </w:rPr>
              <w:t>Review</w:t>
            </w:r>
          </w:p>
        </w:tc>
        <w:tc>
          <w:tcPr>
            <w:tcW w:w="1800" w:type="dxa"/>
            <w:vAlign w:val="center"/>
          </w:tcPr>
          <w:p>
            <w:pPr>
              <w:spacing w:after="0" w:line="240" w:lineRule="auto"/>
            </w:pPr>
            <w:r>
              <w:rPr>
                <w:rFonts w:ascii="Cambria" w:hAnsi="Cambria"/>
                <w:sz w:val="20"/>
              </w:rPr>
              <w:t>Support</w:t>
            </w:r>
          </w:p>
        </w:tc>
        <w:tc>
          <w:tcPr>
            <w:tcW w:w="1800" w:type="dxa"/>
            <w:vAlign w:val="center"/>
          </w:tcPr>
          <w:p>
            <w:pPr>
              <w:spacing w:after="0" w:line="240" w:lineRule="auto"/>
            </w:pPr>
            <w:r>
              <w:rPr>
                <w:rFonts w:ascii="Cambria" w:hAnsi="Cambria"/>
                <w:sz w:val="20"/>
              </w:rPr>
              <w:t>Primary</w:t>
            </w:r>
          </w:p>
        </w:tc>
      </w:tr>
      <w:tr w:rsidR="004530D2" w:rsidRPr="004530D2" w14:paraId="1E533036" w14:textId="77777777" w:rsidTr="004530D2">
        <w:trPr>
          <w:trHeight w:val="458"/>
          <w:tblCellSpacing w:w="15" w:type="dxa"/>
          <w:cantSplit/>
        </w:trPr>
        <w:tc>
          <w:tcPr>
            <w:tcW w:w="3629" w:type="dxa"/>
            <w:vAlign w:val="center"/>
          </w:tcPr>
          <w:p>
            <w:pPr>
              <w:spacing w:after="0" w:line="240" w:lineRule="auto"/>
            </w:pPr>
            <w:r>
              <w:rPr>
                <w:rFonts w:ascii="Cambria" w:hAnsi="Cambria"/>
                <w:sz w:val="20"/>
              </w:rPr>
              <w:t>Deployment</w:t>
            </w:r>
          </w:p>
        </w:tc>
        <w:tc>
          <w:tcPr>
            <w:tcW w:w="1800" w:type="dxa"/>
            <w:vAlign w:val="center"/>
          </w:tcPr>
          <w:p>
            <w:pPr>
              <w:spacing w:after="0" w:line="240" w:lineRule="auto"/>
            </w:pPr>
            <w:r>
              <w:rPr>
                <w:rFonts w:ascii="Cambria" w:hAnsi="Cambria"/>
                <w:sz w:val="20"/>
              </w:rPr>
              <w:t>Support</w:t>
            </w:r>
          </w:p>
        </w:tc>
        <w:tc>
          <w:tcPr>
            <w:tcW w:w="1800" w:type="dxa"/>
            <w:vAlign w:val="center"/>
          </w:tcPr>
          <w:p>
            <w:pPr>
              <w:spacing w:after="0" w:line="240" w:lineRule="auto"/>
            </w:pPr>
            <w:r>
              <w:rPr>
                <w:rFonts w:ascii="Cambria" w:hAnsi="Cambria"/>
                <w:sz w:val="20"/>
              </w:rPr>
              <w:t>Primary</w:t>
            </w:r>
          </w:p>
        </w:tc>
        <w:tc>
          <w:tcPr>
            <w:tcW w:w="1800" w:type="dxa"/>
            <w:vAlign w:val="center"/>
          </w:tcPr>
          <w:p>
            <w:pPr>
              <w:spacing w:after="0" w:line="240" w:lineRule="auto"/>
            </w:pPr>
            <w:r>
              <w:rPr>
                <w:rFonts w:ascii="Cambria" w:hAnsi="Cambria"/>
                <w:sz w:val="20"/>
              </w:rPr>
              <w:t>Support</w:t>
            </w:r>
          </w:p>
        </w:tc>
      </w:tr>
    </w:tbl>
    <w:p w14:paraId="2A1D7084" w14:textId="46ECCE64" w:rsidR="004530D2" w:rsidRPr="004530D2" w:rsidRDefault="004530D2" w:rsidP="004530D2">
      <w:pPr>
        <w:rPr>
          <w:rFonts w:ascii="Cambria" w:hAnsi="Cambria"/>
        </w:rPr>
      </w:pPr>
    </w:p>
    <w:p w14:paraId="120AB8A1" w14:textId="77777777" w:rsidR="004530D2" w:rsidRPr="004530D2" w:rsidRDefault="004530D2" w:rsidP="00D87CA9">
      <w:pPr>
        <w:rPr>
          <w:rFonts w:ascii="Cambria" w:hAnsi="Cambria"/>
        </w:rPr>
      </w:pPr>
    </w:p>
    <w:sectPr w:rsidR="004530D2" w:rsidRPr="004530D2" w:rsidSect="00D87CA9">
      <w:headerReference w:type="default" r:id="rId7"/>
      <w:pgSz w:w="11906" w:h="16838"/>
      <w:pgMar w:top="99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E3D5C" w14:textId="77777777" w:rsidR="009C6F23" w:rsidRDefault="009C6F23" w:rsidP="00D87CA9">
      <w:pPr>
        <w:spacing w:after="0" w:line="240" w:lineRule="auto"/>
      </w:pPr>
      <w:r>
        <w:separator/>
      </w:r>
    </w:p>
  </w:endnote>
  <w:endnote w:type="continuationSeparator" w:id="0">
    <w:p w14:paraId="145866F2" w14:textId="77777777" w:rsidR="009C6F23" w:rsidRDefault="009C6F23" w:rsidP="00D87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5B51D" w14:textId="77777777" w:rsidR="009C6F23" w:rsidRDefault="009C6F23" w:rsidP="00D87CA9">
      <w:pPr>
        <w:spacing w:after="0" w:line="240" w:lineRule="auto"/>
      </w:pPr>
      <w:r>
        <w:separator/>
      </w:r>
    </w:p>
  </w:footnote>
  <w:footnote w:type="continuationSeparator" w:id="0">
    <w:p w14:paraId="66DA5229" w14:textId="77777777" w:rsidR="009C6F23" w:rsidRDefault="009C6F23" w:rsidP="00D87C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7811A" w14:textId="6DCD167D" w:rsidR="00D87CA9" w:rsidRPr="00D87CA9" w:rsidRDefault="008D773F">
    <w:pPr>
      <w:pStyle w:val="Header"/>
      <w:rPr>
        <w:rFonts w:ascii="Cambria" w:hAnsi="Cambria"/>
        <w:sz w:val="24"/>
        <w:szCs w:val="24"/>
      </w:rPr>
    </w:pPr>
    <w:r>
      <w:rPr>
        <w:rFonts w:ascii="Cambria" w:hAnsi="Cambria"/>
        <w:sz w:val="24"/>
        <w:szCs w:val="24"/>
      </w:rPr>
      <w:t>Agentic AI</w:t>
    </w:r>
    <w:r w:rsidR="00D87CA9" w:rsidRPr="00D87CA9">
      <w:rPr>
        <w:rFonts w:ascii="Cambria" w:hAnsi="Cambria"/>
        <w:sz w:val="24"/>
        <w:szCs w:val="24"/>
      </w:rPr>
      <w:t xml:space="preserve"> Project Synopsis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04C95"/>
    <w:multiLevelType w:val="multilevel"/>
    <w:tmpl w:val="7AC4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361C92"/>
    <w:multiLevelType w:val="multilevel"/>
    <w:tmpl w:val="8766F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A5C0E"/>
    <w:multiLevelType w:val="multilevel"/>
    <w:tmpl w:val="814C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B06B24"/>
    <w:multiLevelType w:val="multilevel"/>
    <w:tmpl w:val="32FA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EB00A1"/>
    <w:multiLevelType w:val="multilevel"/>
    <w:tmpl w:val="C234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144A1D"/>
    <w:multiLevelType w:val="multilevel"/>
    <w:tmpl w:val="F568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976296">
    <w:abstractNumId w:val="5"/>
  </w:num>
  <w:num w:numId="2" w16cid:durableId="1261791157">
    <w:abstractNumId w:val="4"/>
  </w:num>
  <w:num w:numId="3" w16cid:durableId="2027823577">
    <w:abstractNumId w:val="0"/>
  </w:num>
  <w:num w:numId="4" w16cid:durableId="1667048864">
    <w:abstractNumId w:val="2"/>
  </w:num>
  <w:num w:numId="5" w16cid:durableId="1179928806">
    <w:abstractNumId w:val="1"/>
  </w:num>
  <w:num w:numId="6" w16cid:durableId="19329280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CA9"/>
    <w:rsid w:val="00125C87"/>
    <w:rsid w:val="001733A8"/>
    <w:rsid w:val="003259C8"/>
    <w:rsid w:val="003820C9"/>
    <w:rsid w:val="004530D2"/>
    <w:rsid w:val="007F3D03"/>
    <w:rsid w:val="00886FDD"/>
    <w:rsid w:val="008D773F"/>
    <w:rsid w:val="009A72C6"/>
    <w:rsid w:val="009C6F23"/>
    <w:rsid w:val="00AC2C07"/>
    <w:rsid w:val="00C17A9E"/>
    <w:rsid w:val="00D87CA9"/>
    <w:rsid w:val="00E00BBB"/>
    <w:rsid w:val="00F3501D"/>
    <w:rsid w:val="00FB6C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1ED55"/>
  <w15:chartTrackingRefBased/>
  <w15:docId w15:val="{162454CD-FE1F-43B5-9D7C-62BD2F442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CA9"/>
    <w:rPr>
      <w:rFonts w:eastAsiaTheme="majorEastAsia" w:cstheme="majorBidi"/>
      <w:color w:val="272727" w:themeColor="text1" w:themeTint="D8"/>
    </w:rPr>
  </w:style>
  <w:style w:type="paragraph" w:styleId="Title">
    <w:name w:val="Title"/>
    <w:basedOn w:val="Normal"/>
    <w:next w:val="Normal"/>
    <w:link w:val="TitleChar"/>
    <w:uiPriority w:val="10"/>
    <w:qFormat/>
    <w:rsid w:val="00D87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CA9"/>
    <w:pPr>
      <w:spacing w:before="160"/>
      <w:jc w:val="center"/>
    </w:pPr>
    <w:rPr>
      <w:i/>
      <w:iCs/>
      <w:color w:val="404040" w:themeColor="text1" w:themeTint="BF"/>
    </w:rPr>
  </w:style>
  <w:style w:type="character" w:customStyle="1" w:styleId="QuoteChar">
    <w:name w:val="Quote Char"/>
    <w:basedOn w:val="DefaultParagraphFont"/>
    <w:link w:val="Quote"/>
    <w:uiPriority w:val="29"/>
    <w:rsid w:val="00D87CA9"/>
    <w:rPr>
      <w:i/>
      <w:iCs/>
      <w:color w:val="404040" w:themeColor="text1" w:themeTint="BF"/>
    </w:rPr>
  </w:style>
  <w:style w:type="paragraph" w:styleId="ListParagraph">
    <w:name w:val="List Paragraph"/>
    <w:basedOn w:val="Normal"/>
    <w:uiPriority w:val="34"/>
    <w:qFormat/>
    <w:rsid w:val="00D87CA9"/>
    <w:pPr>
      <w:ind w:left="720"/>
      <w:contextualSpacing/>
    </w:pPr>
  </w:style>
  <w:style w:type="character" w:styleId="IntenseEmphasis">
    <w:name w:val="Intense Emphasis"/>
    <w:basedOn w:val="DefaultParagraphFont"/>
    <w:uiPriority w:val="21"/>
    <w:qFormat/>
    <w:rsid w:val="00D87CA9"/>
    <w:rPr>
      <w:i/>
      <w:iCs/>
      <w:color w:val="0F4761" w:themeColor="accent1" w:themeShade="BF"/>
    </w:rPr>
  </w:style>
  <w:style w:type="paragraph" w:styleId="IntenseQuote">
    <w:name w:val="Intense Quote"/>
    <w:basedOn w:val="Normal"/>
    <w:next w:val="Normal"/>
    <w:link w:val="IntenseQuoteChar"/>
    <w:uiPriority w:val="30"/>
    <w:qFormat/>
    <w:rsid w:val="00D87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CA9"/>
    <w:rPr>
      <w:i/>
      <w:iCs/>
      <w:color w:val="0F4761" w:themeColor="accent1" w:themeShade="BF"/>
    </w:rPr>
  </w:style>
  <w:style w:type="character" w:styleId="IntenseReference">
    <w:name w:val="Intense Reference"/>
    <w:basedOn w:val="DefaultParagraphFont"/>
    <w:uiPriority w:val="32"/>
    <w:qFormat/>
    <w:rsid w:val="00D87CA9"/>
    <w:rPr>
      <w:b/>
      <w:bCs/>
      <w:smallCaps/>
      <w:color w:val="0F4761" w:themeColor="accent1" w:themeShade="BF"/>
      <w:spacing w:val="5"/>
    </w:rPr>
  </w:style>
  <w:style w:type="paragraph" w:styleId="Header">
    <w:name w:val="header"/>
    <w:basedOn w:val="Normal"/>
    <w:link w:val="HeaderChar"/>
    <w:uiPriority w:val="99"/>
    <w:unhideWhenUsed/>
    <w:rsid w:val="00D87CA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7CA9"/>
  </w:style>
  <w:style w:type="paragraph" w:styleId="Footer">
    <w:name w:val="footer"/>
    <w:basedOn w:val="Normal"/>
    <w:link w:val="FooterChar"/>
    <w:uiPriority w:val="99"/>
    <w:unhideWhenUsed/>
    <w:rsid w:val="00D87C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7CA9"/>
  </w:style>
  <w:style w:type="table" w:styleId="TableGrid">
    <w:name w:val="Table Grid"/>
    <w:basedOn w:val="TableNormal"/>
    <w:uiPriority w:val="39"/>
    <w:rsid w:val="004530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164</Words>
  <Characters>936</Characters>
  <Application>Microsoft Office Word</Application>
  <DocSecurity>0</DocSecurity>
  <Lines>7</Lines>
  <Paragraphs>2</Paragraphs>
  <ScaleCrop>false</ScaleCrop>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Soharab Hossain</dc:creator>
  <cp:keywords/>
  <dc:description/>
  <cp:lastModifiedBy>Soharab Hossain</cp:lastModifiedBy>
  <cp:revision>7</cp:revision>
  <dcterms:created xsi:type="dcterms:W3CDTF">2026-09-20T12:48:00Z</dcterms:created>
  <dcterms:modified xsi:type="dcterms:W3CDTF">2026-09-20T13:44:00Z</dcterms:modified>
</cp:coreProperties>
</file>