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566160" cy="3566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ZO_ejecutiva_ofici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rPr>
          <w:rFonts w:ascii="Aptos Display" w:hAnsi="Aptos Display"/>
        </w:rPr>
        <w:t>MINI MANUAL DE IDENTIDAD</w:t>
      </w:r>
    </w:p>
    <w:p>
      <w:pPr>
        <w:jc w:val="center"/>
      </w:pPr>
      <w:r>
        <w:rPr>
          <w:rFonts w:ascii="Aptos" w:hAnsi="Aptos"/>
          <w:b/>
          <w:color w:val="0839A3"/>
          <w:sz w:val="28"/>
        </w:rPr>
        <w:t>LAZO — Red de cuidados profesionales</w:t>
      </w:r>
    </w:p>
    <w:p>
      <w:pPr>
        <w:jc w:val="center"/>
      </w:pPr>
      <w:r>
        <w:rPr>
          <w:rFonts w:ascii="Aptos" w:hAnsi="Aptos"/>
          <w:color w:val="667085"/>
        </w:rPr>
        <w:t>Versión 1.0  •  Agosto 2026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EEF8F7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left w:val="single" w:sz="18" w:color="16A39A"/>
            </w:tcBorders>
          </w:tcPr>
          <w:p>
            <w:r>
              <w:rPr>
                <w:rFonts w:ascii="Aptos" w:hAnsi="Aptos"/>
                <w:b/>
                <w:sz w:val="19"/>
              </w:rPr>
              <w:t>Este manual fija la identidad mínima para lanzar LAZO en web, WhatsApp, documentos, reclutamiento y materiales promocionales. No pretende reemplazar un brand book extenso; su objetivo es dar consistencia inmediata.</w:t>
            </w:r>
          </w:p>
        </w:tc>
      </w:tr>
    </w:tbl>
    <w:p>
      <w:r>
        <w:br w:type="page"/>
      </w:r>
    </w:p>
    <w:p>
      <w:pPr>
        <w:pStyle w:val="Heading1"/>
      </w:pPr>
      <w:r>
        <w:t>1. ESENCIA DE MARCA</w:t>
      </w:r>
    </w:p>
    <w:p>
      <w:r>
        <w:rPr>
          <w:rFonts w:ascii="Aptos" w:hAnsi="Aptos"/>
          <w:b/>
          <w:sz w:val="24"/>
        </w:rPr>
        <w:t>LAZO existe para conectar necesidades reales de cuidado con personas capaces de brindar atención profesional, de forma organizada, humana y confiable.</w:t>
      </w:r>
    </w:p>
    <w:p>
      <w:pPr>
        <w:pStyle w:val="Heading2"/>
      </w:pPr>
      <w:r>
        <w:t>Posicionamiento</w:t>
      </w:r>
    </w:p>
    <w:p>
      <w:r>
        <w:t>LAZO se presenta como una red de cuidados profesionales: cercana para las familias, seria para los prestadores y suficientemente flexible para crecer hacia nuevos perfiles y servicios sin quedar limitada a una sola disciplina.</w:t>
      </w:r>
    </w:p>
    <w:p>
      <w:pPr>
        <w:pStyle w:val="Heading2"/>
      </w:pPr>
      <w:r>
        <w:t>Descriptor principal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EEF8F7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left w:val="single" w:sz="18" w:color="16A39A"/>
            </w:tcBorders>
          </w:tcPr>
          <w:p>
            <w:r>
              <w:rPr>
                <w:rFonts w:ascii="Aptos" w:hAnsi="Aptos"/>
                <w:b/>
                <w:sz w:val="19"/>
              </w:rPr>
              <w:t>LAZO — Red de cuidados profesionales</w:t>
            </w:r>
          </w:p>
        </w:tc>
      </w:tr>
    </w:tbl>
    <w:p>
      <w:pPr>
        <w:pStyle w:val="Heading2"/>
      </w:pPr>
      <w:r>
        <w:t>Frase principal de comunicación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EAF4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left w:val="single" w:sz="18" w:color="187EFC"/>
            </w:tcBorders>
          </w:tcPr>
          <w:p>
            <w:r>
              <w:rPr>
                <w:rFonts w:ascii="Aptos" w:hAnsi="Aptos"/>
                <w:b w:val="0"/>
                <w:sz w:val="19"/>
              </w:rPr>
              <w:t>Cuidado profesional, cerca de quienes más importan.</w:t>
            </w:r>
          </w:p>
        </w:tc>
      </w:tr>
    </w:tbl>
    <w:p>
      <w:pPr>
        <w:pStyle w:val="Heading2"/>
      </w:pPr>
      <w:r>
        <w:t>Frase secundaria de campaña</w:t>
      </w:r>
    </w:p>
    <w:p>
      <w:r>
        <w:t>Personas que conectan. Personas que cuidan.</w:t>
      </w:r>
    </w:p>
    <w:p>
      <w:pPr>
        <w:pStyle w:val="Heading2"/>
      </w:pPr>
      <w:r>
        <w:t>Personalidad</w:t>
      </w:r>
    </w:p>
    <w:p>
      <w:pPr>
        <w:ind w:left="317" w:hanging="173"/>
      </w:pPr>
      <w:r>
        <w:rPr>
          <w:rFonts w:ascii="Aptos" w:hAnsi="Aptos"/>
          <w:sz w:val="20"/>
        </w:rPr>
        <w:t>• Humana, sin infantilizar.</w:t>
      </w:r>
    </w:p>
    <w:p>
      <w:pPr>
        <w:ind w:left="317" w:hanging="173"/>
      </w:pPr>
      <w:r>
        <w:rPr>
          <w:rFonts w:ascii="Aptos" w:hAnsi="Aptos"/>
          <w:sz w:val="20"/>
        </w:rPr>
        <w:t>• Profesional, sin parecer hospital frío.</w:t>
      </w:r>
    </w:p>
    <w:p>
      <w:pPr>
        <w:ind w:left="317" w:hanging="173"/>
      </w:pPr>
      <w:r>
        <w:rPr>
          <w:rFonts w:ascii="Aptos" w:hAnsi="Aptos"/>
          <w:sz w:val="20"/>
        </w:rPr>
        <w:t>• Clara, sin lenguaje rebuscado.</w:t>
      </w:r>
    </w:p>
    <w:p>
      <w:pPr>
        <w:ind w:left="317" w:hanging="173"/>
      </w:pPr>
      <w:r>
        <w:rPr>
          <w:rFonts w:ascii="Aptos" w:hAnsi="Aptos"/>
          <w:sz w:val="20"/>
        </w:rPr>
        <w:t>• Moderna, sin parecer una app genérica.</w:t>
      </w:r>
    </w:p>
    <w:p>
      <w:pPr>
        <w:ind w:left="317" w:hanging="173"/>
      </w:pPr>
      <w:r>
        <w:rPr>
          <w:rFonts w:ascii="Aptos" w:hAnsi="Aptos"/>
          <w:sz w:val="20"/>
        </w:rPr>
        <w:t>• Confiable, sin prometer resultados absolutos.</w:t>
      </w:r>
    </w:p>
    <w:p>
      <w:pPr>
        <w:ind w:left="317" w:hanging="173"/>
      </w:pPr>
      <w:r>
        <w:rPr>
          <w:rFonts w:ascii="Aptos" w:hAnsi="Aptos"/>
          <w:sz w:val="20"/>
        </w:rPr>
        <w:t>• Cercana, sin perder límites profesionales.</w:t>
      </w:r>
    </w:p>
    <w:p>
      <w:pPr>
        <w:pStyle w:val="Heading2"/>
      </w:pPr>
      <w:r>
        <w:t>Lo que LAZO no debe parecer</w:t>
      </w:r>
    </w:p>
    <w:p>
      <w:pPr>
        <w:ind w:left="317" w:hanging="173"/>
      </w:pPr>
      <w:r>
        <w:rPr>
          <w:rFonts w:ascii="Aptos" w:hAnsi="Aptos"/>
          <w:sz w:val="20"/>
        </w:rPr>
        <w:t>• Una clínica u hospital si jurídicamente no corresponde.</w:t>
      </w:r>
    </w:p>
    <w:p>
      <w:pPr>
        <w:ind w:left="317" w:hanging="173"/>
      </w:pPr>
      <w:r>
        <w:rPr>
          <w:rFonts w:ascii="Aptos" w:hAnsi="Aptos"/>
          <w:sz w:val="20"/>
        </w:rPr>
        <w:t>• Una bolsa de trabajo improvisada.</w:t>
      </w:r>
    </w:p>
    <w:p>
      <w:pPr>
        <w:ind w:left="317" w:hanging="173"/>
      </w:pPr>
      <w:r>
        <w:rPr>
          <w:rFonts w:ascii="Aptos" w:hAnsi="Aptos"/>
          <w:sz w:val="20"/>
        </w:rPr>
        <w:t>• Una agencia genérica con manos, corazones, cruces o estetoscopios como único recurso visual.</w:t>
      </w:r>
    </w:p>
    <w:p>
      <w:pPr>
        <w:ind w:left="317" w:hanging="173"/>
      </w:pPr>
      <w:r>
        <w:rPr>
          <w:rFonts w:ascii="Aptos" w:hAnsi="Aptos"/>
          <w:sz w:val="20"/>
        </w:rPr>
        <w:t>• Una marca excesivamente infantil.</w:t>
      </w:r>
    </w:p>
    <w:p>
      <w:pPr>
        <w:ind w:left="317" w:hanging="173"/>
      </w:pPr>
      <w:r>
        <w:rPr>
          <w:rFonts w:ascii="Aptos" w:hAnsi="Aptos"/>
          <w:sz w:val="20"/>
        </w:rPr>
        <w:t>• Una marca de lujo distante o inaccesible.</w:t>
      </w:r>
    </w:p>
    <w:p>
      <w:r>
        <w:br w:type="page"/>
      </w:r>
    </w:p>
    <w:p>
      <w:pPr>
        <w:pStyle w:val="Heading1"/>
      </w:pPr>
      <w:r>
        <w:t>2. SISTEMA DE LOGOTIPOS</w:t>
      </w:r>
    </w:p>
    <w:p>
      <w:pPr>
        <w:pStyle w:val="Heading2"/>
      </w:pPr>
      <w:r>
        <w:t>2.1 LAZO_ejecutiva_oficial — marca principal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383280" cy="33832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ZO_ejecutiva_ofici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83280" cy="3383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Es la firma institucional. Debe utilizarse en página web, contratos, cotizaciones, documentos, presentaciones, correo, alianzas, materiales para escuelas y comunicación formal.</w:t>
      </w:r>
    </w:p>
    <w:p>
      <w:r>
        <w:t>Nota de lockup: el arte ejecutivo aprobado conserva la leyenda “Nursing &amp; Professional Care”. En la comunicación web y comercial en México, el descriptor recomendado es “Red de cuidados profesionales”. No es necesario modificar el arte oficial para utilizar el descriptor en texto, navegación, encabezados o campañas.</w:t>
      </w:r>
    </w:p>
    <w:p>
      <w:pPr>
        <w:pStyle w:val="Heading2"/>
      </w:pPr>
      <w:r>
        <w:t>2.2 LAZO_informal — activo de comunidad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54680" cy="31546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ZO_inform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54680" cy="3154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Es el activo de alto reconocimiento. Puede evolucionar como personaje/mascota de LAZO para stickers, merchandising, redes sociales, campañas de reclutamiento, comunidad de prestadores y contenidos más ligeros.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EEF8F7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left w:val="single" w:sz="18" w:color="16A39A"/>
            </w:tcBorders>
          </w:tcPr>
          <w:p>
            <w:r>
              <w:rPr>
                <w:rFonts w:ascii="Aptos" w:hAnsi="Aptos"/>
                <w:b/>
                <w:sz w:val="19"/>
              </w:rPr>
              <w:t>Regla: la versión informal acompaña a la marca; no sustituye a la ejecutiva en contratos, avisos legales, comunicaciones sensibles o documentos institucionales.</w:t>
            </w:r>
          </w:p>
        </w:tc>
      </w:tr>
    </w:tbl>
    <w:p>
      <w:r>
        <w:br w:type="page"/>
      </w:r>
    </w:p>
    <w:p>
      <w:pPr>
        <w:pStyle w:val="Heading1"/>
      </w:pPr>
      <w:r>
        <w:t>3. PALETA OFICIAL</w:t>
      </w:r>
    </w:p>
    <w:p>
      <w:r>
        <w:t>La paleta nace de la armonización entre LAZO_ejecutiva_oficial y LAZO_informal. El azul profundo aporta confianza; los azules vivos dan energía digital; el marfil evita una estética hospitalaria fría.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117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Muestra</w:t>
            </w:r>
          </w:p>
        </w:tc>
        <w:tc>
          <w:tcPr>
            <w:tcW w:type="dxa" w:w="2556"/>
            <w:shd w:fill="0117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2556"/>
            <w:shd w:fill="0117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HEX</w:t>
            </w:r>
          </w:p>
        </w:tc>
        <w:tc>
          <w:tcPr>
            <w:tcW w:type="dxa" w:w="2556"/>
            <w:shd w:fill="0117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Uso</w:t>
            </w:r>
          </w:p>
        </w:tc>
      </w:tr>
      <w:tr>
        <w:trPr>
          <w:cantSplit/>
        </w:trPr>
        <w:tc>
          <w:tcPr>
            <w:tcW w:type="dxa" w:w="2556"/>
            <w:shd w:fill="011756"/>
            <w:tcMar>
              <w:top w:w="200" w:type="dxa"/>
              <w:start w:w="90" w:type="dxa"/>
              <w:bottom w:w="200" w:type="dxa"/>
              <w:end w:w="90" w:type="dxa"/>
            </w:tcMar>
          </w:tcPr>
          <w:p>
            <w:r/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7"/>
              </w:rPr>
              <w:t>Azul LAZO profundo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7"/>
              </w:rPr>
              <w:t>#011756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7"/>
              </w:rPr>
              <w:t>Confianza, contraste, texto y fondos oscuros.</w:t>
            </w:r>
          </w:p>
        </w:tc>
      </w:tr>
      <w:tr>
        <w:trPr>
          <w:cantSplit/>
        </w:trPr>
        <w:tc>
          <w:tcPr>
            <w:tcW w:type="dxa" w:w="2556"/>
            <w:shd w:fill="187EFC"/>
            <w:tcMar>
              <w:top w:w="200" w:type="dxa"/>
              <w:start w:w="90" w:type="dxa"/>
              <w:bottom w:w="200" w:type="dxa"/>
              <w:end w:w="90" w:type="dxa"/>
            </w:tcMar>
          </w:tcPr>
          <w:p>
            <w:r/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7"/>
              </w:rPr>
              <w:t>Azul LAZO brillante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7"/>
              </w:rPr>
              <w:t>#187EFC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7"/>
              </w:rPr>
              <w:t>Acciones, enlaces, energía y presencia digital.</w:t>
            </w:r>
          </w:p>
        </w:tc>
      </w:tr>
      <w:tr>
        <w:trPr>
          <w:cantSplit/>
        </w:trPr>
        <w:tc>
          <w:tcPr>
            <w:tcW w:type="dxa" w:w="2556"/>
            <w:shd w:fill="0839A3"/>
            <w:tcMar>
              <w:top w:w="200" w:type="dxa"/>
              <w:start w:w="90" w:type="dxa"/>
              <w:bottom w:w="200" w:type="dxa"/>
              <w:end w:w="90" w:type="dxa"/>
            </w:tcMar>
          </w:tcPr>
          <w:p>
            <w:r/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7"/>
              </w:rPr>
              <w:t>Azul medio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7"/>
              </w:rPr>
              <w:t>#0839A3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7"/>
              </w:rPr>
              <w:t>Apoyo, estados activos y profundidad.</w:t>
            </w:r>
          </w:p>
        </w:tc>
      </w:tr>
      <w:tr>
        <w:trPr>
          <w:cantSplit/>
        </w:trPr>
        <w:tc>
          <w:tcPr>
            <w:tcW w:type="dxa" w:w="2556"/>
            <w:shd w:fill="26ACFB"/>
            <w:tcMar>
              <w:top w:w="200" w:type="dxa"/>
              <w:start w:w="90" w:type="dxa"/>
              <w:bottom w:w="200" w:type="dxa"/>
              <w:end w:w="90" w:type="dxa"/>
            </w:tcMar>
          </w:tcPr>
          <w:p>
            <w:r/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7"/>
              </w:rPr>
              <w:t>Cian acento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7"/>
              </w:rPr>
              <w:t>#26ACFB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7"/>
              </w:rPr>
              <w:t>Detalles, focos, microinteracciones y comunidad.</w:t>
            </w:r>
          </w:p>
        </w:tc>
      </w:tr>
      <w:tr>
        <w:trPr>
          <w:cantSplit/>
        </w:trPr>
        <w:tc>
          <w:tcPr>
            <w:tcW w:type="dxa" w:w="2556"/>
            <w:shd w:fill="F9F4E9"/>
            <w:tcMar>
              <w:top w:w="200" w:type="dxa"/>
              <w:start w:w="90" w:type="dxa"/>
              <w:bottom w:w="200" w:type="dxa"/>
              <w:end w:w="90" w:type="dxa"/>
            </w:tcMar>
          </w:tcPr>
          <w:p>
            <w:r/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7"/>
              </w:rPr>
              <w:t>Marfil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7"/>
              </w:rPr>
              <w:t>#F9F4E9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7"/>
              </w:rPr>
              <w:t>Calidez, descanso visual y superficies.</w:t>
            </w:r>
          </w:p>
        </w:tc>
      </w:tr>
      <w:tr>
        <w:trPr>
          <w:cantSplit/>
        </w:trPr>
        <w:tc>
          <w:tcPr>
            <w:tcW w:type="dxa" w:w="2556"/>
            <w:shd w:fill="DCD3CC"/>
            <w:tcMar>
              <w:top w:w="200" w:type="dxa"/>
              <w:start w:w="90" w:type="dxa"/>
              <w:bottom w:w="200" w:type="dxa"/>
              <w:end w:w="90" w:type="dxa"/>
            </w:tcMar>
          </w:tcPr>
          <w:p>
            <w:r/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7"/>
              </w:rPr>
              <w:t>Piedra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7"/>
              </w:rPr>
              <w:t>#DCD3CC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7"/>
              </w:rPr>
              <w:t>Fondos secundarios, bordes y tonos humanos.</w:t>
            </w:r>
          </w:p>
        </w:tc>
      </w:tr>
    </w:tbl>
    <w:p>
      <w:pPr>
        <w:pStyle w:val="Heading2"/>
      </w:pPr>
      <w:r>
        <w:t>Proporción recomendada</w:t>
      </w:r>
    </w:p>
    <w:p>
      <w:pPr>
        <w:ind w:left="317" w:hanging="173"/>
      </w:pPr>
      <w:r>
        <w:rPr>
          <w:rFonts w:ascii="Aptos" w:hAnsi="Aptos"/>
          <w:sz w:val="20"/>
        </w:rPr>
        <w:t>• 55 % marfil/blancos y superficies claras.</w:t>
      </w:r>
    </w:p>
    <w:p>
      <w:pPr>
        <w:ind w:left="317" w:hanging="173"/>
      </w:pPr>
      <w:r>
        <w:rPr>
          <w:rFonts w:ascii="Aptos" w:hAnsi="Aptos"/>
          <w:sz w:val="20"/>
        </w:rPr>
        <w:t>• 25 % azul profundo para estructura, texto y navegación.</w:t>
      </w:r>
    </w:p>
    <w:p>
      <w:pPr>
        <w:ind w:left="317" w:hanging="173"/>
      </w:pPr>
      <w:r>
        <w:rPr>
          <w:rFonts w:ascii="Aptos" w:hAnsi="Aptos"/>
          <w:sz w:val="20"/>
        </w:rPr>
        <w:t>• 15 % azul brillante para llamadas a la acción y elementos activos.</w:t>
      </w:r>
    </w:p>
    <w:p>
      <w:pPr>
        <w:ind w:left="317" w:hanging="173"/>
      </w:pPr>
      <w:r>
        <w:rPr>
          <w:rFonts w:ascii="Aptos" w:hAnsi="Aptos"/>
          <w:sz w:val="20"/>
        </w:rPr>
        <w:t>• 5 % cian/piedra para acentos, ilustración y detalles.</w:t>
      </w:r>
    </w:p>
    <w:p>
      <w:pPr>
        <w:pStyle w:val="Heading2"/>
      </w:pPr>
      <w:r>
        <w:t>Gradiente digital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EAF4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left w:val="single" w:sz="18" w:color="187EFC"/>
            </w:tcBorders>
          </w:tcPr>
          <w:p>
            <w:r>
              <w:rPr>
                <w:rFonts w:ascii="Aptos" w:hAnsi="Aptos"/>
                <w:b w:val="0"/>
                <w:sz w:val="19"/>
              </w:rPr>
              <w:t>Azul brillante #187EFC → Cian #26ACFB. Úsalo con moderación en botones, reflejos, fondos de sección o elementos de comunidad; no en párrafos de texto.</w:t>
            </w:r>
          </w:p>
        </w:tc>
      </w:tr>
    </w:tbl>
    <w:p>
      <w:pPr>
        <w:pStyle w:val="Heading2"/>
      </w:pPr>
      <w:r>
        <w:t>Accesibilidad</w:t>
      </w:r>
    </w:p>
    <w:p>
      <w:r>
        <w:t>Para textos largos, priorizar azul profundo sobre fondos claros. No usar cian claro como color único para texto pequeño. Botones principales deberán conservar contraste alto.</w:t>
      </w:r>
    </w:p>
    <w:p>
      <w:r>
        <w:br w:type="page"/>
      </w:r>
    </w:p>
    <w:p>
      <w:pPr>
        <w:pStyle w:val="Heading1"/>
      </w:pPr>
      <w:r>
        <w:t>4. TIPOGRAFÍA</w:t>
      </w:r>
    </w:p>
    <w:p>
      <w:pPr>
        <w:pStyle w:val="Heading2"/>
      </w:pPr>
      <w:r>
        <w:t>Tipografía primaria — Manrope</w:t>
      </w:r>
    </w:p>
    <w:p>
      <w:r>
        <w:t>Uso recomendado: títulos, navegación, botones, cifras y mensajes cortos. Personalidad geométrica, moderna y amable.</w:t>
      </w:r>
    </w:p>
    <w:p>
      <w:pPr>
        <w:pStyle w:val="Heading2"/>
      </w:pPr>
      <w:r>
        <w:t>Tipografía secundaria — Inter</w:t>
      </w:r>
    </w:p>
    <w:p>
      <w:r>
        <w:t>Uso recomendado: cuerpo de texto, formularios, preguntas frecuentes, documentos digitales y UI.</w:t>
      </w:r>
    </w:p>
    <w:p>
      <w:pPr>
        <w:pStyle w:val="Heading2"/>
      </w:pPr>
      <w:r>
        <w:t>Alternativas de sistema</w:t>
      </w:r>
    </w:p>
    <w:p>
      <w:r>
        <w:t>Cuando Manrope o Inter no estén disponibles: Aptos, Segoe UI, Arial o sans-serif del sistema. No es necesario distribuir archivos de fuente para conservar la identidad.</w:t>
      </w:r>
    </w:p>
    <w:p>
      <w:pPr>
        <w:pStyle w:val="Heading2"/>
      </w:pPr>
      <w:r>
        <w:t>Jerarquía web sugerida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117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Nivel</w:t>
            </w:r>
          </w:p>
        </w:tc>
        <w:tc>
          <w:tcPr>
            <w:tcW w:type="dxa" w:w="2556"/>
            <w:shd w:fill="0117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Tamaño</w:t>
            </w:r>
          </w:p>
        </w:tc>
        <w:tc>
          <w:tcPr>
            <w:tcW w:type="dxa" w:w="2556"/>
            <w:shd w:fill="0117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Peso</w:t>
            </w:r>
          </w:p>
        </w:tc>
        <w:tc>
          <w:tcPr>
            <w:tcW w:type="dxa" w:w="2556"/>
            <w:shd w:fill="0117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Uso</w:t>
            </w:r>
          </w:p>
        </w:tc>
      </w:tr>
      <w:tr>
        <w:trPr>
          <w:cantSplit/>
        </w:trPr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8"/>
              </w:rPr>
              <w:t>H1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8"/>
              </w:rPr>
              <w:t>48–64 px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8"/>
              </w:rPr>
              <w:t>Manrope 700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8"/>
              </w:rPr>
              <w:t>Mensajes de impacto.</w:t>
            </w:r>
          </w:p>
        </w:tc>
      </w:tr>
      <w:tr>
        <w:trPr>
          <w:cantSplit/>
        </w:trPr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8"/>
              </w:rPr>
              <w:t>H2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8"/>
              </w:rPr>
              <w:t>32–44 px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8"/>
              </w:rPr>
              <w:t>Manrope 700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8"/>
              </w:rPr>
              <w:t>Secciones.</w:t>
            </w:r>
          </w:p>
        </w:tc>
      </w:tr>
      <w:tr>
        <w:trPr>
          <w:cantSplit/>
        </w:trPr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8"/>
              </w:rPr>
              <w:t>H3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8"/>
              </w:rPr>
              <w:t>20–24 px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8"/>
              </w:rPr>
              <w:t>Manrope 650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8"/>
              </w:rPr>
              <w:t>Tarjetas/subsecciones.</w:t>
            </w:r>
          </w:p>
        </w:tc>
      </w:tr>
      <w:tr>
        <w:trPr>
          <w:cantSplit/>
        </w:trPr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8"/>
              </w:rPr>
              <w:t>Cuerpo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8"/>
              </w:rPr>
              <w:t>16–18 px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8"/>
              </w:rPr>
              <w:t>Inter 400–500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8"/>
              </w:rPr>
              <w:t>Lectura y explicación.</w:t>
            </w:r>
          </w:p>
        </w:tc>
      </w:tr>
      <w:tr>
        <w:trPr>
          <w:cantSplit/>
        </w:trPr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8"/>
              </w:rPr>
              <w:t>Etiqueta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8"/>
              </w:rPr>
              <w:t>12–14 px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8"/>
              </w:rPr>
              <w:t>Inter 600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8"/>
              </w:rPr>
              <w:t>Metadatos, chips, avisos.</w:t>
            </w:r>
          </w:p>
        </w:tc>
      </w:tr>
    </w:tbl>
    <w:p>
      <w:pPr>
        <w:pStyle w:val="Heading2"/>
      </w:pPr>
      <w:r>
        <w:t>Reglas rápidas</w:t>
      </w:r>
    </w:p>
    <w:p>
      <w:pPr>
        <w:ind w:left="317" w:hanging="173"/>
      </w:pPr>
      <w:r>
        <w:rPr>
          <w:rFonts w:ascii="Aptos" w:hAnsi="Aptos"/>
          <w:sz w:val="20"/>
        </w:rPr>
        <w:t>• No usar más de dos familias tipográficas simultáneamente.</w:t>
      </w:r>
    </w:p>
    <w:p>
      <w:pPr>
        <w:ind w:left="317" w:hanging="173"/>
      </w:pPr>
      <w:r>
        <w:rPr>
          <w:rFonts w:ascii="Aptos" w:hAnsi="Aptos"/>
          <w:sz w:val="20"/>
        </w:rPr>
        <w:t>• Evitar textos largos en mayúsculas.</w:t>
      </w:r>
    </w:p>
    <w:p>
      <w:pPr>
        <w:ind w:left="317" w:hanging="173"/>
      </w:pPr>
      <w:r>
        <w:rPr>
          <w:rFonts w:ascii="Aptos" w:hAnsi="Aptos"/>
          <w:sz w:val="20"/>
        </w:rPr>
        <w:t>• Preferir interlineado generoso y márgenes amplios.</w:t>
      </w:r>
    </w:p>
    <w:p>
      <w:pPr>
        <w:ind w:left="317" w:hanging="173"/>
      </w:pPr>
      <w:r>
        <w:rPr>
          <w:rFonts w:ascii="Aptos" w:hAnsi="Aptos"/>
          <w:sz w:val="20"/>
        </w:rPr>
        <w:t>• Los botones deben ser directos: “Solicitar un servicio”, “Unirme al padrón”, “Hablar por WhatsApp”.</w:t>
      </w:r>
    </w:p>
    <w:p>
      <w:r>
        <w:br w:type="page"/>
      </w:r>
    </w:p>
    <w:p>
      <w:pPr>
        <w:pStyle w:val="Heading1"/>
      </w:pPr>
      <w:r>
        <w:t>5. LENGUAJE Y TONO</w:t>
      </w:r>
    </w:p>
    <w:p>
      <w:pPr>
        <w:pStyle w:val="Heading2"/>
      </w:pPr>
      <w:r>
        <w:t>Cómo habla LAZO</w:t>
      </w:r>
    </w:p>
    <w:p>
      <w:pPr>
        <w:ind w:left="317" w:hanging="173"/>
      </w:pPr>
      <w:r>
        <w:rPr>
          <w:rFonts w:ascii="Aptos" w:hAnsi="Aptos"/>
          <w:sz w:val="20"/>
        </w:rPr>
        <w:t>• Habla de tú o de usted según el contexto, pero nunca con tono condescendiente.</w:t>
      </w:r>
    </w:p>
    <w:p>
      <w:pPr>
        <w:ind w:left="317" w:hanging="173"/>
      </w:pPr>
      <w:r>
        <w:rPr>
          <w:rFonts w:ascii="Aptos" w:hAnsi="Aptos"/>
          <w:sz w:val="20"/>
        </w:rPr>
        <w:t>• Explica el proceso antes de pedir datos sensibles.</w:t>
      </w:r>
    </w:p>
    <w:p>
      <w:pPr>
        <w:ind w:left="317" w:hanging="173"/>
      </w:pPr>
      <w:r>
        <w:rPr>
          <w:rFonts w:ascii="Aptos" w:hAnsi="Aptos"/>
          <w:sz w:val="20"/>
        </w:rPr>
        <w:t>• Dice “no contamos con disponibilidad confirmada” en lugar de inventar cobertura.</w:t>
      </w:r>
    </w:p>
    <w:p>
      <w:pPr>
        <w:ind w:left="317" w:hanging="173"/>
      </w:pPr>
      <w:r>
        <w:rPr>
          <w:rFonts w:ascii="Aptos" w:hAnsi="Aptos"/>
          <w:sz w:val="20"/>
        </w:rPr>
        <w:t>• Evita tecnicismos innecesarios con familias.</w:t>
      </w:r>
    </w:p>
    <w:p>
      <w:pPr>
        <w:ind w:left="317" w:hanging="173"/>
      </w:pPr>
      <w:r>
        <w:rPr>
          <w:rFonts w:ascii="Aptos" w:hAnsi="Aptos"/>
          <w:sz w:val="20"/>
        </w:rPr>
        <w:t>• Con prestadores usa lenguaje claro, respetuoso y operativo.</w:t>
      </w:r>
    </w:p>
    <w:p>
      <w:pPr>
        <w:pStyle w:val="Heading2"/>
      </w:pPr>
      <w:r>
        <w:t>Ejemplos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117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</w:rPr>
              <w:t>Sí LAZO</w:t>
            </w:r>
          </w:p>
        </w:tc>
        <w:tc>
          <w:tcPr>
            <w:tcW w:type="dxa" w:w="5112"/>
            <w:shd w:fill="0117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</w:rPr>
              <w:t>No LAZO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8"/>
              </w:rPr>
              <w:t>“Cuéntanos qué necesitas y te orientamos sobre el perfil adecuado.”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8"/>
              </w:rPr>
              <w:t>“Tenemos la mejor enfermera garantizada.”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8"/>
              </w:rPr>
              <w:t>“La disponibilidad depende de horario, zona y perfil requerido.”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8"/>
              </w:rPr>
              <w:t>“Siempre tenemos personal.”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8"/>
              </w:rPr>
              <w:t>“Coordinamos el servicio y damos seguimiento.”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8"/>
              </w:rPr>
              <w:t>“Nos hacemos responsables de absolutamente todo.”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8"/>
              </w:rPr>
              <w:t>“¿Te interesa recibir esta oportunidad de servicio?”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8"/>
              </w:rPr>
              <w:t>“Te asignamos esta guardia.”</w:t>
            </w:r>
          </w:p>
        </w:tc>
      </w:tr>
    </w:tbl>
    <w:p>
      <w:r>
        <w:br w:type="page"/>
      </w:r>
    </w:p>
    <w:p>
      <w:pPr>
        <w:pStyle w:val="Heading1"/>
      </w:pPr>
      <w:r>
        <w:t>6. ESTILO VISUAL</w:t>
      </w:r>
    </w:p>
    <w:p>
      <w:pPr>
        <w:pStyle w:val="Heading2"/>
      </w:pPr>
      <w:r>
        <w:t>Fotografía</w:t>
      </w:r>
    </w:p>
    <w:p>
      <w:pPr>
        <w:ind w:left="317" w:hanging="173"/>
      </w:pPr>
      <w:r>
        <w:rPr>
          <w:rFonts w:ascii="Aptos" w:hAnsi="Aptos"/>
          <w:sz w:val="20"/>
        </w:rPr>
        <w:t>• Momentos reales de cuidado y acompañamiento, con consentimiento cuando corresponda.</w:t>
      </w:r>
    </w:p>
    <w:p>
      <w:pPr>
        <w:ind w:left="317" w:hanging="173"/>
      </w:pPr>
      <w:r>
        <w:rPr>
          <w:rFonts w:ascii="Aptos" w:hAnsi="Aptos"/>
          <w:sz w:val="20"/>
        </w:rPr>
        <w:t>• Luz natural, interiores tranquilos y escenas cotidianas.</w:t>
      </w:r>
    </w:p>
    <w:p>
      <w:pPr>
        <w:ind w:left="317" w:hanging="173"/>
      </w:pPr>
      <w:r>
        <w:rPr>
          <w:rFonts w:ascii="Aptos" w:hAnsi="Aptos"/>
          <w:sz w:val="20"/>
        </w:rPr>
        <w:t>• Diversidad de edades, perfiles y contextos sin convertir al paciente en objeto publicitario.</w:t>
      </w:r>
    </w:p>
    <w:p>
      <w:pPr>
        <w:ind w:left="317" w:hanging="173"/>
      </w:pPr>
      <w:r>
        <w:rPr>
          <w:rFonts w:ascii="Aptos" w:hAnsi="Aptos"/>
          <w:sz w:val="20"/>
        </w:rPr>
        <w:t>• Profesionales en interacción auténtica, no poses clínicas rígidas.</w:t>
      </w:r>
    </w:p>
    <w:p>
      <w:pPr>
        <w:ind w:left="317" w:hanging="173"/>
      </w:pPr>
      <w:r>
        <w:rPr>
          <w:rFonts w:ascii="Aptos" w:hAnsi="Aptos"/>
          <w:sz w:val="20"/>
        </w:rPr>
        <w:t>• Preferir detalles del entorno, uniforme, materiales y acompañamiento sobre imágenes invasivas del paciente.</w:t>
      </w:r>
    </w:p>
    <w:p>
      <w:pPr>
        <w:pStyle w:val="Heading2"/>
      </w:pPr>
      <w:r>
        <w:t>Evitar</w:t>
      </w:r>
    </w:p>
    <w:p>
      <w:pPr>
        <w:ind w:left="317" w:hanging="173"/>
      </w:pPr>
      <w:r>
        <w:rPr>
          <w:rFonts w:ascii="Aptos" w:hAnsi="Aptos"/>
          <w:sz w:val="20"/>
        </w:rPr>
        <w:t>• Manos genéricas tocándose como recurso principal.</w:t>
      </w:r>
    </w:p>
    <w:p>
      <w:pPr>
        <w:ind w:left="317" w:hanging="173"/>
      </w:pPr>
      <w:r>
        <w:rPr>
          <w:rFonts w:ascii="Aptos" w:hAnsi="Aptos"/>
          <w:sz w:val="20"/>
        </w:rPr>
        <w:t>• Corazones, cruces, estetoscopios y electrocardiogramas usados como cliché.</w:t>
      </w:r>
    </w:p>
    <w:p>
      <w:pPr>
        <w:ind w:left="317" w:hanging="173"/>
      </w:pPr>
      <w:r>
        <w:rPr>
          <w:rFonts w:ascii="Aptos" w:hAnsi="Aptos"/>
          <w:sz w:val="20"/>
        </w:rPr>
        <w:t>• Stock excesivamente sonriente o escenarios que parezcan hospital extranjero.</w:t>
      </w:r>
    </w:p>
    <w:p>
      <w:pPr>
        <w:ind w:left="317" w:hanging="173"/>
      </w:pPr>
      <w:r>
        <w:rPr>
          <w:rFonts w:ascii="Aptos" w:hAnsi="Aptos"/>
          <w:sz w:val="20"/>
        </w:rPr>
        <w:t>• Fotografías de pacientes vulnerables utilizadas sólo para generar impacto emocional.</w:t>
      </w:r>
    </w:p>
    <w:p>
      <w:pPr>
        <w:ind w:left="317" w:hanging="173"/>
      </w:pPr>
      <w:r>
        <w:rPr>
          <w:rFonts w:ascii="Aptos" w:hAnsi="Aptos"/>
          <w:sz w:val="20"/>
        </w:rPr>
        <w:t>• Saturación de azules médicos; el marfil debe dar descanso y humanidad.</w:t>
      </w:r>
    </w:p>
    <w:p>
      <w:pPr>
        <w:pStyle w:val="Heading2"/>
      </w:pPr>
      <w:r>
        <w:t>Formas gráficas</w:t>
      </w:r>
    </w:p>
    <w:p>
      <w:r>
        <w:t>El recurso propietario de LAZO es el entrelazado: curvas, cintas, cruces suaves, líneas continuas y conexiones. Puede aparecer como marco, patrón de fondo, transición entre secciones o microanimación, sin repetir literalmente el logotipo.</w:t>
      </w:r>
    </w:p>
    <w:p>
      <w:r>
        <w:br w:type="page"/>
      </w:r>
    </w:p>
    <w:p>
      <w:pPr>
        <w:pStyle w:val="Heading1"/>
      </w:pPr>
      <w:r>
        <w:t>7. LAZO INFORMAL, STICKERS Y MERCH</w:t>
      </w:r>
    </w:p>
    <w:p>
      <w:r>
        <w:t>La identidad informal puede convertirse en un activo de reconocimiento independiente. La meta es que la silueta sea reconocible incluso sin el nombre LAZO.</w:t>
      </w:r>
    </w:p>
    <w:p>
      <w:pPr>
        <w:pStyle w:val="Heading2"/>
      </w:pPr>
      <w:r>
        <w:t>Sistema de stickers</w:t>
      </w:r>
    </w:p>
    <w:p>
      <w:pPr>
        <w:ind w:left="317" w:hanging="173"/>
      </w:pPr>
      <w:r>
        <w:rPr>
          <w:rFonts w:ascii="Aptos" w:hAnsi="Aptos"/>
          <w:sz w:val="20"/>
        </w:rPr>
        <w:t>• “Arre” / pulgar arriba.</w:t>
      </w:r>
    </w:p>
    <w:p>
      <w:pPr>
        <w:ind w:left="317" w:hanging="173"/>
      </w:pPr>
      <w:r>
        <w:rPr>
          <w:rFonts w:ascii="Aptos" w:hAnsi="Aptos"/>
          <w:sz w:val="20"/>
        </w:rPr>
        <w:t>• “Servicio confirmado”.</w:t>
      </w:r>
    </w:p>
    <w:p>
      <w:pPr>
        <w:ind w:left="317" w:hanging="173"/>
      </w:pPr>
      <w:r>
        <w:rPr>
          <w:rFonts w:ascii="Aptos" w:hAnsi="Aptos"/>
          <w:sz w:val="20"/>
        </w:rPr>
        <w:t>• “Voy en camino”.</w:t>
      </w:r>
    </w:p>
    <w:p>
      <w:pPr>
        <w:ind w:left="317" w:hanging="173"/>
      </w:pPr>
      <w:r>
        <w:rPr>
          <w:rFonts w:ascii="Aptos" w:hAnsi="Aptos"/>
          <w:sz w:val="20"/>
        </w:rPr>
        <w:t>• “Todo bien por acá”.</w:t>
      </w:r>
    </w:p>
    <w:p>
      <w:pPr>
        <w:ind w:left="317" w:hanging="173"/>
      </w:pPr>
      <w:r>
        <w:rPr>
          <w:rFonts w:ascii="Aptos" w:hAnsi="Aptos"/>
          <w:sz w:val="20"/>
        </w:rPr>
        <w:t>• “Gracias por confiar”.</w:t>
      </w:r>
    </w:p>
    <w:p>
      <w:pPr>
        <w:ind w:left="317" w:hanging="173"/>
      </w:pPr>
      <w:r>
        <w:rPr>
          <w:rFonts w:ascii="Aptos" w:hAnsi="Aptos"/>
          <w:sz w:val="20"/>
        </w:rPr>
        <w:t>• “Turno terminado”.</w:t>
      </w:r>
    </w:p>
    <w:p>
      <w:pPr>
        <w:ind w:left="317" w:hanging="173"/>
      </w:pPr>
      <w:r>
        <w:rPr>
          <w:rFonts w:ascii="Aptos" w:hAnsi="Aptos"/>
          <w:sz w:val="20"/>
        </w:rPr>
        <w:t>• “¿Disponible?” para comunicación interna del padrón.</w:t>
      </w:r>
    </w:p>
    <w:p>
      <w:pPr>
        <w:ind w:left="317" w:hanging="173"/>
      </w:pPr>
      <w:r>
        <w:rPr>
          <w:rFonts w:ascii="Aptos" w:hAnsi="Aptos"/>
          <w:sz w:val="20"/>
        </w:rPr>
        <w:t>• Expresiones neutrales de saludo, celebración y apoyo.</w:t>
      </w:r>
    </w:p>
    <w:p>
      <w:pPr>
        <w:pStyle w:val="Heading2"/>
      </w:pPr>
      <w:r>
        <w:t>Merch con sentido</w:t>
      </w:r>
    </w:p>
    <w:p>
      <w:pPr>
        <w:ind w:left="317" w:hanging="173"/>
      </w:pPr>
      <w:r>
        <w:rPr>
          <w:rFonts w:ascii="Aptos" w:hAnsi="Aptos"/>
          <w:sz w:val="20"/>
        </w:rPr>
        <w:t>• Stickers troquelados.</w:t>
      </w:r>
    </w:p>
    <w:p>
      <w:pPr>
        <w:ind w:left="317" w:hanging="173"/>
      </w:pPr>
      <w:r>
        <w:rPr>
          <w:rFonts w:ascii="Aptos" w:hAnsi="Aptos"/>
          <w:sz w:val="20"/>
        </w:rPr>
        <w:t>• Pines esmaltados con el símbolo/mascota.</w:t>
      </w:r>
    </w:p>
    <w:p>
      <w:pPr>
        <w:ind w:left="317" w:hanging="173"/>
      </w:pPr>
      <w:r>
        <w:rPr>
          <w:rFonts w:ascii="Aptos" w:hAnsi="Aptos"/>
          <w:sz w:val="20"/>
        </w:rPr>
        <w:t>• Termos y tazas para prestadores.</w:t>
      </w:r>
    </w:p>
    <w:p>
      <w:pPr>
        <w:ind w:left="317" w:hanging="173"/>
      </w:pPr>
      <w:r>
        <w:rPr>
          <w:rFonts w:ascii="Aptos" w:hAnsi="Aptos"/>
          <w:sz w:val="20"/>
        </w:rPr>
        <w:t>• Tote bags o bolsas de material.</w:t>
      </w:r>
    </w:p>
    <w:p>
      <w:pPr>
        <w:ind w:left="317" w:hanging="173"/>
      </w:pPr>
      <w:r>
        <w:rPr>
          <w:rFonts w:ascii="Aptos" w:hAnsi="Aptos"/>
          <w:sz w:val="20"/>
        </w:rPr>
        <w:t>• Parche pequeño para mochila o estuche clínico.</w:t>
      </w:r>
    </w:p>
    <w:p>
      <w:pPr>
        <w:ind w:left="317" w:hanging="173"/>
      </w:pPr>
      <w:r>
        <w:rPr>
          <w:rFonts w:ascii="Aptos" w:hAnsi="Aptos"/>
          <w:sz w:val="20"/>
        </w:rPr>
        <w:t>• Playeras de comunidad, no uniformes que puedan confundir la naturaleza del vínculo.</w:t>
      </w:r>
    </w:p>
    <w:p>
      <w:pPr>
        <w:ind w:left="317" w:hanging="173"/>
      </w:pPr>
      <w:r>
        <w:rPr>
          <w:rFonts w:ascii="Aptos" w:hAnsi="Aptos"/>
          <w:sz w:val="20"/>
        </w:rPr>
        <w:t>• Libretas, porta credenciales y lanyards para eventos.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EEF8F7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left w:val="single" w:sz="18" w:color="16A39A"/>
            </w:tcBorders>
          </w:tcPr>
          <w:p>
            <w:r>
              <w:rPr>
                <w:rFonts w:ascii="Aptos" w:hAnsi="Aptos"/>
                <w:b/>
                <w:sz w:val="19"/>
              </w:rPr>
              <w:t>La mascota debe evitar representar una profesión específica mediante bata, cofia o símbolos regulados si se usará para toda la red. Su función es representar LAZO, no “la enfermera de LAZO”.</w:t>
            </w:r>
          </w:p>
        </w:tc>
      </w:tr>
    </w:tbl>
    <w:p>
      <w:r>
        <w:br w:type="page"/>
      </w:r>
    </w:p>
    <w:p>
      <w:pPr>
        <w:pStyle w:val="Heading1"/>
      </w:pPr>
      <w:r>
        <w:t>8. APLICACIÓN DIGITAL Y WEB</w:t>
      </w:r>
    </w:p>
    <w:p>
      <w:pPr>
        <w:pStyle w:val="Heading2"/>
      </w:pPr>
      <w:r>
        <w:t>Rol de cada activo</w:t>
      </w:r>
    </w:p>
    <w:p>
      <w:pPr>
        <w:ind w:left="317" w:hanging="173"/>
      </w:pPr>
      <w:r>
        <w:rPr>
          <w:rFonts w:ascii="Aptos" w:hAnsi="Aptos"/>
          <w:sz w:val="20"/>
        </w:rPr>
        <w:t>• Navbar, footer, documentos y alianzas → LAZO_ejecutiva_oficial.</w:t>
      </w:r>
    </w:p>
    <w:p>
      <w:pPr>
        <w:ind w:left="317" w:hanging="173"/>
      </w:pPr>
      <w:r>
        <w:rPr>
          <w:rFonts w:ascii="Aptos" w:hAnsi="Aptos"/>
          <w:sz w:val="20"/>
        </w:rPr>
        <w:t>• Sección “Únete al padrón”, redes y comunidad → LAZO_informal.</w:t>
      </w:r>
    </w:p>
    <w:p>
      <w:pPr>
        <w:ind w:left="317" w:hanging="173"/>
      </w:pPr>
      <w:r>
        <w:rPr>
          <w:rFonts w:ascii="Aptos" w:hAnsi="Aptos"/>
          <w:sz w:val="20"/>
        </w:rPr>
        <w:t>• Favicon/app icon → símbolo ejecutivo o variante simplificada.</w:t>
      </w:r>
    </w:p>
    <w:p>
      <w:pPr>
        <w:ind w:left="317" w:hanging="173"/>
      </w:pPr>
      <w:r>
        <w:rPr>
          <w:rFonts w:ascii="Aptos" w:hAnsi="Aptos"/>
          <w:sz w:val="20"/>
        </w:rPr>
        <w:t>• CTA principal → azul brillante con texto claro.</w:t>
      </w:r>
    </w:p>
    <w:p>
      <w:pPr>
        <w:ind w:left="317" w:hanging="173"/>
      </w:pPr>
      <w:r>
        <w:rPr>
          <w:rFonts w:ascii="Aptos" w:hAnsi="Aptos"/>
          <w:sz w:val="20"/>
        </w:rPr>
        <w:t>• Fondos → marfil, blanco y azul profundo en bloques específicos.</w:t>
      </w:r>
    </w:p>
    <w:p>
      <w:pPr>
        <w:pStyle w:val="Heading2"/>
      </w:pPr>
      <w:r>
        <w:t>Arquitectura de la home</w:t>
      </w:r>
    </w:p>
    <w:p>
      <w:pPr>
        <w:ind w:left="317" w:hanging="173"/>
      </w:pPr>
      <w:r>
        <w:rPr>
          <w:rFonts w:ascii="Aptos" w:hAnsi="Aptos"/>
          <w:sz w:val="20"/>
        </w:rPr>
        <w:t>• Hero: qué hace LAZO + CTA a WhatsApp.</w:t>
      </w:r>
    </w:p>
    <w:p>
      <w:pPr>
        <w:ind w:left="317" w:hanging="173"/>
      </w:pPr>
      <w:r>
        <w:rPr>
          <w:rFonts w:ascii="Aptos" w:hAnsi="Aptos"/>
          <w:sz w:val="20"/>
        </w:rPr>
        <w:t>• Servicios: problemas y situaciones que resolvemos.</w:t>
      </w:r>
    </w:p>
    <w:p>
      <w:pPr>
        <w:ind w:left="317" w:hanging="173"/>
      </w:pPr>
      <w:r>
        <w:rPr>
          <w:rFonts w:ascii="Aptos" w:hAnsi="Aptos"/>
          <w:sz w:val="20"/>
        </w:rPr>
        <w:t>• Cómo funciona: proceso en seis pasos.</w:t>
      </w:r>
    </w:p>
    <w:p>
      <w:pPr>
        <w:ind w:left="317" w:hanging="173"/>
      </w:pPr>
      <w:r>
        <w:rPr>
          <w:rFonts w:ascii="Aptos" w:hAnsi="Aptos"/>
          <w:sz w:val="20"/>
        </w:rPr>
        <w:t>• Por qué LAZO: organización, perfiles y seguimiento.</w:t>
      </w:r>
    </w:p>
    <w:p>
      <w:pPr>
        <w:ind w:left="317" w:hanging="173"/>
      </w:pPr>
      <w:r>
        <w:rPr>
          <w:rFonts w:ascii="Aptos" w:hAnsi="Aptos"/>
          <w:sz w:val="20"/>
        </w:rPr>
        <w:t>• Padrón: invitación a prestadores.</w:t>
      </w:r>
    </w:p>
    <w:p>
      <w:pPr>
        <w:ind w:left="317" w:hanging="173"/>
      </w:pPr>
      <w:r>
        <w:rPr>
          <w:rFonts w:ascii="Aptos" w:hAnsi="Aptos"/>
          <w:sz w:val="20"/>
        </w:rPr>
        <w:t>• Preguntas frecuentes.</w:t>
      </w:r>
    </w:p>
    <w:p>
      <w:pPr>
        <w:ind w:left="317" w:hanging="173"/>
      </w:pPr>
      <w:r>
        <w:rPr>
          <w:rFonts w:ascii="Aptos" w:hAnsi="Aptos"/>
          <w:sz w:val="20"/>
        </w:rPr>
        <w:t>• CTA final.</w:t>
      </w:r>
    </w:p>
    <w:p>
      <w:pPr>
        <w:ind w:left="317" w:hanging="173"/>
      </w:pPr>
      <w:r>
        <w:rPr>
          <w:rFonts w:ascii="Aptos" w:hAnsi="Aptos"/>
          <w:sz w:val="20"/>
        </w:rPr>
        <w:t>• Footer: privacidad, cobertura y contacto.</w:t>
      </w:r>
    </w:p>
    <w:p>
      <w:pPr>
        <w:pStyle w:val="Heading2"/>
      </w:pPr>
      <w:r>
        <w:t>CTA oficiales</w:t>
      </w:r>
    </w:p>
    <w:p>
      <w:pPr>
        <w:ind w:left="317" w:hanging="173"/>
      </w:pPr>
      <w:r>
        <w:rPr>
          <w:rFonts w:ascii="Aptos" w:hAnsi="Aptos"/>
          <w:sz w:val="20"/>
        </w:rPr>
        <w:t>• Solicitar un servicio</w:t>
      </w:r>
    </w:p>
    <w:p>
      <w:pPr>
        <w:ind w:left="317" w:hanging="173"/>
      </w:pPr>
      <w:r>
        <w:rPr>
          <w:rFonts w:ascii="Aptos" w:hAnsi="Aptos"/>
          <w:sz w:val="20"/>
        </w:rPr>
        <w:t>• Hablar por WhatsApp</w:t>
      </w:r>
    </w:p>
    <w:p>
      <w:pPr>
        <w:ind w:left="317" w:hanging="173"/>
      </w:pPr>
      <w:r>
        <w:rPr>
          <w:rFonts w:ascii="Aptos" w:hAnsi="Aptos"/>
          <w:sz w:val="20"/>
        </w:rPr>
        <w:t>• Conocer servicios</w:t>
      </w:r>
    </w:p>
    <w:p>
      <w:pPr>
        <w:ind w:left="317" w:hanging="173"/>
      </w:pPr>
      <w:r>
        <w:rPr>
          <w:rFonts w:ascii="Aptos" w:hAnsi="Aptos"/>
          <w:sz w:val="20"/>
        </w:rPr>
        <w:t>• Unirme al padrón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FF1F1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left w:val="single" w:sz="18" w:color="C43232"/>
            </w:tcBorders>
          </w:tcPr>
          <w:p>
            <w:r>
              <w:rPr>
                <w:rFonts w:ascii="Aptos" w:hAnsi="Aptos"/>
                <w:b/>
                <w:sz w:val="19"/>
              </w:rPr>
              <w:t>La web inicial debe informar y convertir a WhatsApp. No debe recolectar expedientes clínicos ni documentos sensibles mediante formularios públicos hasta contar con infraestructura y proceso específico para ello.</w:t>
            </w:r>
          </w:p>
        </w:tc>
      </w:tr>
    </w:tbl>
    <w:p>
      <w:r>
        <w:br w:type="page"/>
      </w:r>
    </w:p>
    <w:p>
      <w:pPr>
        <w:pStyle w:val="Heading1"/>
      </w:pPr>
      <w:r>
        <w:t>9. REGLAS DE USO Y CONTROL</w:t>
      </w:r>
    </w:p>
    <w:p>
      <w:pPr>
        <w:pStyle w:val="Heading2"/>
      </w:pPr>
      <w:r>
        <w:t>Usos correctos</w:t>
      </w:r>
    </w:p>
    <w:p>
      <w:pPr>
        <w:ind w:left="317" w:hanging="173"/>
      </w:pPr>
      <w:r>
        <w:rPr>
          <w:rFonts w:ascii="Aptos" w:hAnsi="Aptos"/>
          <w:sz w:val="20"/>
        </w:rPr>
        <w:t>• Mantener proporciones originales del logo.</w:t>
      </w:r>
    </w:p>
    <w:p>
      <w:pPr>
        <w:ind w:left="317" w:hanging="173"/>
      </w:pPr>
      <w:r>
        <w:rPr>
          <w:rFonts w:ascii="Aptos" w:hAnsi="Aptos"/>
          <w:sz w:val="20"/>
        </w:rPr>
        <w:t>• Usar fondos limpios y alto contraste.</w:t>
      </w:r>
    </w:p>
    <w:p>
      <w:pPr>
        <w:ind w:left="317" w:hanging="173"/>
      </w:pPr>
      <w:r>
        <w:rPr>
          <w:rFonts w:ascii="Aptos" w:hAnsi="Aptos"/>
          <w:sz w:val="20"/>
        </w:rPr>
        <w:t>• Conservar espacio alrededor del símbolo equivalente, como mínimo, a la altura aproximada de la letra “L” del wordmark.</w:t>
      </w:r>
    </w:p>
    <w:p>
      <w:pPr>
        <w:ind w:left="317" w:hanging="173"/>
      </w:pPr>
      <w:r>
        <w:rPr>
          <w:rFonts w:ascii="Aptos" w:hAnsi="Aptos"/>
          <w:sz w:val="20"/>
        </w:rPr>
        <w:t>• Usar la versión ejecutiva en materiales de alta confianza.</w:t>
      </w:r>
    </w:p>
    <w:p>
      <w:pPr>
        <w:ind w:left="317" w:hanging="173"/>
      </w:pPr>
      <w:r>
        <w:rPr>
          <w:rFonts w:ascii="Aptos" w:hAnsi="Aptos"/>
          <w:sz w:val="20"/>
        </w:rPr>
        <w:t>• Usar la informal en situaciones donde el carácter humano/comunitario aporte valor.</w:t>
      </w:r>
    </w:p>
    <w:p>
      <w:pPr>
        <w:pStyle w:val="Heading2"/>
      </w:pPr>
      <w:r>
        <w:t>Usos incorrectos</w:t>
      </w:r>
    </w:p>
    <w:p>
      <w:pPr>
        <w:ind w:left="317" w:hanging="173"/>
      </w:pPr>
      <w:r>
        <w:rPr>
          <w:rFonts w:ascii="Aptos" w:hAnsi="Aptos"/>
          <w:sz w:val="20"/>
        </w:rPr>
        <w:t>• Cambiar arbitrariamente los colores.</w:t>
      </w:r>
    </w:p>
    <w:p>
      <w:pPr>
        <w:ind w:left="317" w:hanging="173"/>
      </w:pPr>
      <w:r>
        <w:rPr>
          <w:rFonts w:ascii="Aptos" w:hAnsi="Aptos"/>
          <w:sz w:val="20"/>
        </w:rPr>
        <w:t>• Agregar sombras, contornos o efectos externos al logo oficial.</w:t>
      </w:r>
    </w:p>
    <w:p>
      <w:pPr>
        <w:ind w:left="317" w:hanging="173"/>
      </w:pPr>
      <w:r>
        <w:rPr>
          <w:rFonts w:ascii="Aptos" w:hAnsi="Aptos"/>
          <w:sz w:val="20"/>
        </w:rPr>
        <w:t>• Estirar o comprimir.</w:t>
      </w:r>
    </w:p>
    <w:p>
      <w:pPr>
        <w:ind w:left="317" w:hanging="173"/>
      </w:pPr>
      <w:r>
        <w:rPr>
          <w:rFonts w:ascii="Aptos" w:hAnsi="Aptos"/>
          <w:sz w:val="20"/>
        </w:rPr>
        <w:t>• Colocar texto dentro del símbolo.</w:t>
      </w:r>
    </w:p>
    <w:p>
      <w:pPr>
        <w:ind w:left="317" w:hanging="173"/>
      </w:pPr>
      <w:r>
        <w:rPr>
          <w:rFonts w:ascii="Aptos" w:hAnsi="Aptos"/>
          <w:sz w:val="20"/>
        </w:rPr>
        <w:t>• Usar la mascota en comunicaciones de quejas, incidentes graves o documentos legales.</w:t>
      </w:r>
    </w:p>
    <w:p>
      <w:pPr>
        <w:ind w:left="317" w:hanging="173"/>
      </w:pPr>
      <w:r>
        <w:rPr>
          <w:rFonts w:ascii="Aptos" w:hAnsi="Aptos"/>
          <w:sz w:val="20"/>
        </w:rPr>
        <w:t>• Mezclar símbolos médicos genéricos con el emblema LAZO.</w:t>
      </w:r>
    </w:p>
    <w:p>
      <w:pPr>
        <w:pStyle w:val="Heading2"/>
      </w:pPr>
      <w:r>
        <w:t>Archivos oficiales actuales</w:t>
      </w:r>
    </w:p>
    <w:p>
      <w:r>
        <w:t>• LAZO_ejecutiva_oficial.png</w:t>
        <w:br/>
        <w:t>• LAZO_informal.png</w:t>
      </w:r>
    </w:p>
    <w:p>
      <w:pPr>
        <w:pStyle w:val="Heading2"/>
      </w:pPr>
      <w:r>
        <w:t>Siguiente evolución de marca</w:t>
      </w:r>
    </w:p>
    <w:p>
      <w:r>
        <w:t>Cuando LAZO valide sus primeros servicios y comunidad, conviene vectorizar el logotipo y construir un sistema definitivo de mascota con vistas, expresiones, poses, stickers y versiones monocromáticas para impresión.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EEF8F7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left w:val="single" w:sz="18" w:color="16A39A"/>
            </w:tcBorders>
          </w:tcPr>
          <w:p>
            <w:r>
              <w:rPr>
                <w:rFonts w:ascii="Aptos" w:hAnsi="Aptos"/>
                <w:b/>
                <w:sz w:val="19"/>
              </w:rPr>
              <w:t>Decisión de lanzamiento: la marca puede salir al mercado con este sistema mínimo. No es necesario detener la operación para crear un manual de identidad de 60 páginas.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667085"/>
        <w:sz w:val="16"/>
      </w:rPr>
      <w:t xml:space="preserve">LAZO  |  Identidad V1.0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67085"/>
        <w:sz w:val="16"/>
      </w:rPr>
      <w:t>LAZO  |  Red de cuidados profesionales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0182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1175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839A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66708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80"/>
      <w:contextualSpacing/>
    </w:pPr>
    <w:rPr>
      <w:rFonts w:asciiTheme="majorHAnsi" w:eastAsiaTheme="majorEastAsia" w:hAnsiTheme="majorHAnsi" w:cstheme="majorBidi" w:ascii="Aptos Display" w:hAnsi="Aptos Display"/>
      <w:b/>
      <w:color w:val="011756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