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92A81A" w14:textId="17C05E03" w:rsidR="00D63352" w:rsidRPr="00D63352" w:rsidRDefault="00D63352" w:rsidP="008F1F3B">
      <w:pPr>
        <w:jc w:val="center"/>
        <w:rPr>
          <w:b/>
          <w:bCs/>
          <w:sz w:val="28"/>
          <w:szCs w:val="28"/>
        </w:rPr>
      </w:pPr>
      <w:bookmarkStart w:id="0" w:name="_GoBack"/>
      <w:bookmarkEnd w:id="0"/>
      <w:r w:rsidRPr="00D63352">
        <w:rPr>
          <w:b/>
          <w:bCs/>
          <w:sz w:val="28"/>
          <w:szCs w:val="28"/>
        </w:rPr>
        <w:t>INVESTMENT REPORT FOR KASANGATI G40 KWAGALANA</w:t>
      </w:r>
      <w:r w:rsidR="00271152">
        <w:rPr>
          <w:b/>
          <w:bCs/>
          <w:sz w:val="28"/>
          <w:szCs w:val="28"/>
        </w:rPr>
        <w:t xml:space="preserve"> </w:t>
      </w:r>
      <w:r w:rsidR="00271152">
        <w:rPr>
          <w:b/>
          <w:bCs/>
          <w:sz w:val="28"/>
          <w:szCs w:val="28"/>
          <w:lang w:val="en-GB"/>
        </w:rPr>
        <w:t>17</w:t>
      </w:r>
      <w:r w:rsidR="00271152">
        <w:rPr>
          <w:b/>
          <w:bCs/>
          <w:sz w:val="28"/>
          <w:szCs w:val="28"/>
        </w:rPr>
        <w:t>/0</w:t>
      </w:r>
      <w:r w:rsidR="00271152">
        <w:rPr>
          <w:b/>
          <w:bCs/>
          <w:sz w:val="28"/>
          <w:szCs w:val="28"/>
          <w:lang w:val="en-GB"/>
        </w:rPr>
        <w:t>7</w:t>
      </w:r>
      <w:r w:rsidR="008F1F3B">
        <w:rPr>
          <w:b/>
          <w:bCs/>
          <w:sz w:val="28"/>
          <w:szCs w:val="28"/>
        </w:rPr>
        <w:t>/202</w:t>
      </w:r>
      <w:r w:rsidR="00271152">
        <w:rPr>
          <w:b/>
          <w:bCs/>
          <w:sz w:val="28"/>
          <w:szCs w:val="28"/>
          <w:lang w:val="en-GB"/>
        </w:rPr>
        <w:t>6</w:t>
      </w:r>
      <w:r w:rsidR="008F1F3B">
        <w:rPr>
          <w:b/>
          <w:bCs/>
          <w:sz w:val="28"/>
          <w:szCs w:val="28"/>
        </w:rPr>
        <w:t>.</w:t>
      </w:r>
    </w:p>
    <w:p w14:paraId="3BC957CC" w14:textId="1E6BF4A3" w:rsidR="00D63352" w:rsidRPr="00D63352" w:rsidRDefault="00D63352" w:rsidP="00D63352">
      <w:pPr>
        <w:rPr>
          <w:b/>
          <w:bCs/>
          <w:sz w:val="28"/>
          <w:szCs w:val="28"/>
        </w:rPr>
      </w:pPr>
      <w:r w:rsidRPr="00D63352">
        <w:rPr>
          <w:b/>
          <w:bCs/>
          <w:sz w:val="28"/>
          <w:szCs w:val="28"/>
        </w:rPr>
        <w:t>OVERVIEW OF INVESTMENTS</w:t>
      </w:r>
    </w:p>
    <w:p w14:paraId="5BF11D04" w14:textId="418B41D9" w:rsidR="00110097" w:rsidRDefault="00110097" w:rsidP="004A2F7B">
      <w:r>
        <w:t xml:space="preserve">The Investment Committee is responsible for managing the organization's funds in a manner that balances financial growth, liquidity, and risk. During the reporting period, the investment portfolio comprised two key components: the </w:t>
      </w:r>
      <w:r>
        <w:rPr>
          <w:rStyle w:val="Strong"/>
        </w:rPr>
        <w:t>Lending Portfolio</w:t>
      </w:r>
      <w:r>
        <w:t xml:space="preserve"> and the </w:t>
      </w:r>
      <w:r>
        <w:rPr>
          <w:rStyle w:val="Strong"/>
        </w:rPr>
        <w:t>Unit Trust Portfolio</w:t>
      </w:r>
      <w:r>
        <w:t>. The Lending Portfolio generates income through loans extended in accordance with the organization's lending policies, while the Unit Trust Portfolio, managed through the Old Mutual Unit Trust Fund, provides an opportunity for long-term capital growth and investment diversification. Together, these two portfolios support the organization's objective of enhancing financial sustainability and maximizing returns for its members.</w:t>
      </w:r>
    </w:p>
    <w:p w14:paraId="408EE6AE" w14:textId="1B1DD088" w:rsidR="00495FE4" w:rsidRDefault="00495FE4" w:rsidP="004A2F7B">
      <w:r>
        <w:t xml:space="preserve">During the reporting period, the club continued to implement its investment strategy with the objective of preserving capital while generating sustainable returns. To date, our primary investment has been made through the </w:t>
      </w:r>
      <w:r>
        <w:rPr>
          <w:rStyle w:val="Strong"/>
        </w:rPr>
        <w:t>Old Mutual Unit Trust Fund</w:t>
      </w:r>
      <w:r>
        <w:t>, a professionally managed collective investment scheme.</w:t>
      </w:r>
    </w:p>
    <w:p w14:paraId="453465FF" w14:textId="77777777" w:rsidR="00495FE4" w:rsidRDefault="00495FE4" w:rsidP="004A2F7B">
      <w:r>
        <w:t>This investment was selected because of its strong reputation, professional fund management, diversification of assets, and potential to provide steady long-term growth while managing investment risk.</w:t>
      </w:r>
    </w:p>
    <w:p w14:paraId="0639B7BD" w14:textId="5AECB452" w:rsidR="00495FE4" w:rsidRDefault="00495FE4" w:rsidP="004A2F7B">
      <w:r>
        <w:t xml:space="preserve">The Investment committee continues to monitor the performance of the fund on a regular basis to ensure it aligns with the </w:t>
      </w:r>
      <w:r w:rsidR="00110097">
        <w:t xml:space="preserve">club’s </w:t>
      </w:r>
      <w:r>
        <w:t>investment objectives and financial policies. As the investment portfolio grows, we will continue to explore additional investment opportunities that offer competitive returns while safeguarding members' funds.</w:t>
      </w:r>
    </w:p>
    <w:p w14:paraId="6F4A87CD" w14:textId="79736B87" w:rsidR="00495FE4" w:rsidRDefault="00110097" w:rsidP="004A2F7B">
      <w:r>
        <w:t>T</w:t>
      </w:r>
      <w:r w:rsidR="00495FE4">
        <w:t>he investment through the Old Mutual Unit Trust Fund represents an important step toward</w:t>
      </w:r>
      <w:r>
        <w:t>s</w:t>
      </w:r>
      <w:r w:rsidR="00495FE4">
        <w:t xml:space="preserve"> strengthening the organization's financial sustainability and creating long-term value for its stakeholders.</w:t>
      </w:r>
    </w:p>
    <w:p w14:paraId="713E5B71" w14:textId="7BF604BC" w:rsidR="00D63352" w:rsidRPr="00705C7C" w:rsidRDefault="00705C7C" w:rsidP="004A2F7B">
      <w:pPr>
        <w:rPr>
          <w:b/>
          <w:bCs/>
          <w:sz w:val="28"/>
          <w:szCs w:val="28"/>
          <w:u w:val="single"/>
        </w:rPr>
      </w:pPr>
      <w:r w:rsidRPr="00705C7C">
        <w:rPr>
          <w:b/>
          <w:bCs/>
          <w:sz w:val="28"/>
          <w:szCs w:val="28"/>
          <w:u w:val="single"/>
        </w:rPr>
        <w:t>INVESTMENT PERFORMANCE</w:t>
      </w:r>
    </w:p>
    <w:p w14:paraId="030B4AAB" w14:textId="58C34D5F" w:rsidR="00705C7C" w:rsidRPr="00705C7C" w:rsidRDefault="00705C7C" w:rsidP="004A2F7B">
      <w:pPr>
        <w:rPr>
          <w:b/>
          <w:bCs/>
          <w:sz w:val="24"/>
          <w:szCs w:val="24"/>
        </w:rPr>
      </w:pPr>
      <w:r w:rsidRPr="00705C7C">
        <w:rPr>
          <w:b/>
          <w:bCs/>
          <w:sz w:val="24"/>
          <w:szCs w:val="24"/>
        </w:rPr>
        <w:t>INVESTMENT WITH OLDMUTUAL (UNIT TRUST FUND)</w:t>
      </w:r>
    </w:p>
    <w:p w14:paraId="62E3A21C" w14:textId="0895666C" w:rsidR="00D63352" w:rsidRPr="004928D1" w:rsidRDefault="004A2F7B" w:rsidP="004928D1">
      <w:pPr>
        <w:pStyle w:val="ListParagraph"/>
        <w:numPr>
          <w:ilvl w:val="0"/>
          <w:numId w:val="1"/>
        </w:numPr>
        <w:rPr>
          <w:sz w:val="24"/>
          <w:szCs w:val="24"/>
        </w:rPr>
      </w:pPr>
      <w:r w:rsidRPr="004928D1">
        <w:rPr>
          <w:sz w:val="24"/>
          <w:szCs w:val="24"/>
        </w:rPr>
        <w:t>Investment amount: UGX 1</w:t>
      </w:r>
      <w:r w:rsidRPr="004928D1">
        <w:rPr>
          <w:sz w:val="24"/>
          <w:szCs w:val="24"/>
          <w:lang w:val="en-GB"/>
        </w:rPr>
        <w:t>5</w:t>
      </w:r>
      <w:r w:rsidR="00D63352" w:rsidRPr="004928D1">
        <w:rPr>
          <w:sz w:val="24"/>
          <w:szCs w:val="24"/>
        </w:rPr>
        <w:t>0,000,000</w:t>
      </w:r>
    </w:p>
    <w:p w14:paraId="6EA9F127" w14:textId="535D788B" w:rsidR="004928D1" w:rsidRPr="004928D1" w:rsidRDefault="004928D1" w:rsidP="004928D1">
      <w:pPr>
        <w:pStyle w:val="ListParagraph"/>
        <w:numPr>
          <w:ilvl w:val="0"/>
          <w:numId w:val="1"/>
        </w:numPr>
        <w:rPr>
          <w:sz w:val="24"/>
          <w:szCs w:val="24"/>
        </w:rPr>
      </w:pPr>
      <w:r>
        <w:rPr>
          <w:sz w:val="24"/>
          <w:szCs w:val="24"/>
          <w:lang w:val="en-GB"/>
        </w:rPr>
        <w:t>Running investment: 163,204,057.50</w:t>
      </w:r>
    </w:p>
    <w:p w14:paraId="4D7AF4C2" w14:textId="0882C681" w:rsidR="004928D1" w:rsidRPr="004928D1" w:rsidRDefault="004928D1" w:rsidP="004928D1">
      <w:pPr>
        <w:pStyle w:val="ListParagraph"/>
        <w:numPr>
          <w:ilvl w:val="0"/>
          <w:numId w:val="1"/>
        </w:numPr>
        <w:rPr>
          <w:sz w:val="24"/>
          <w:szCs w:val="24"/>
        </w:rPr>
      </w:pPr>
      <w:r>
        <w:rPr>
          <w:sz w:val="24"/>
          <w:szCs w:val="24"/>
          <w:lang w:val="en-GB"/>
        </w:rPr>
        <w:t>Earned interest 13,204,057.50</w:t>
      </w:r>
    </w:p>
    <w:p w14:paraId="51CEE88F" w14:textId="419060E0" w:rsidR="00D63352" w:rsidRDefault="00D63352" w:rsidP="004A2F7B">
      <w:pPr>
        <w:pStyle w:val="ListParagraph"/>
        <w:numPr>
          <w:ilvl w:val="0"/>
          <w:numId w:val="1"/>
        </w:numPr>
        <w:rPr>
          <w:sz w:val="24"/>
          <w:szCs w:val="24"/>
        </w:rPr>
      </w:pPr>
      <w:r w:rsidRPr="004928D1">
        <w:rPr>
          <w:sz w:val="24"/>
          <w:szCs w:val="24"/>
        </w:rPr>
        <w:t>Investment date: 11/08/2025</w:t>
      </w:r>
    </w:p>
    <w:p w14:paraId="40576E1E" w14:textId="77777777" w:rsidR="004928D1" w:rsidRPr="004928D1" w:rsidRDefault="004928D1" w:rsidP="004A2F7B">
      <w:pPr>
        <w:pStyle w:val="ListParagraph"/>
        <w:numPr>
          <w:ilvl w:val="0"/>
          <w:numId w:val="1"/>
        </w:numPr>
        <w:rPr>
          <w:sz w:val="24"/>
          <w:szCs w:val="24"/>
        </w:rPr>
      </w:pPr>
      <w:r>
        <w:rPr>
          <w:sz w:val="24"/>
          <w:szCs w:val="24"/>
          <w:lang w:val="en-GB"/>
        </w:rPr>
        <w:t xml:space="preserve">Amount withdrawn: 0.00 </w:t>
      </w:r>
    </w:p>
    <w:p w14:paraId="63576067" w14:textId="6B0B87C3" w:rsidR="00705C7C" w:rsidRPr="004928D1" w:rsidRDefault="00D63352" w:rsidP="004A2F7B">
      <w:pPr>
        <w:pStyle w:val="ListParagraph"/>
        <w:numPr>
          <w:ilvl w:val="0"/>
          <w:numId w:val="1"/>
        </w:numPr>
        <w:rPr>
          <w:sz w:val="24"/>
          <w:szCs w:val="24"/>
        </w:rPr>
      </w:pPr>
      <w:r w:rsidRPr="004928D1">
        <w:rPr>
          <w:sz w:val="24"/>
          <w:szCs w:val="24"/>
        </w:rPr>
        <w:t xml:space="preserve">Projected monthly return: Approximately UGX </w:t>
      </w:r>
      <w:r w:rsidR="004928D1" w:rsidRPr="004928D1">
        <w:rPr>
          <w:sz w:val="24"/>
          <w:szCs w:val="24"/>
        </w:rPr>
        <w:t>1</w:t>
      </w:r>
      <w:r w:rsidR="004928D1" w:rsidRPr="004928D1">
        <w:rPr>
          <w:sz w:val="24"/>
          <w:szCs w:val="24"/>
          <w:lang w:val="en-GB"/>
        </w:rPr>
        <w:t>,</w:t>
      </w:r>
      <w:r w:rsidR="004928D1">
        <w:rPr>
          <w:sz w:val="24"/>
          <w:szCs w:val="24"/>
          <w:lang w:val="en-GB"/>
        </w:rPr>
        <w:t>5</w:t>
      </w:r>
      <w:r w:rsidR="004928D1" w:rsidRPr="004928D1">
        <w:rPr>
          <w:sz w:val="24"/>
          <w:szCs w:val="24"/>
          <w:lang w:val="en-GB"/>
        </w:rPr>
        <w:t>00</w:t>
      </w:r>
      <w:r w:rsidRPr="004928D1">
        <w:rPr>
          <w:sz w:val="24"/>
          <w:szCs w:val="24"/>
        </w:rPr>
        <w:t>,000</w:t>
      </w:r>
    </w:p>
    <w:p w14:paraId="22FC58CB" w14:textId="77777777" w:rsidR="00271152" w:rsidRDefault="00271152" w:rsidP="004A2F7B">
      <w:pPr>
        <w:rPr>
          <w:b/>
          <w:bCs/>
          <w:sz w:val="28"/>
          <w:szCs w:val="28"/>
        </w:rPr>
      </w:pPr>
      <w:r w:rsidRPr="00D63352">
        <w:rPr>
          <w:b/>
          <w:bCs/>
          <w:sz w:val="28"/>
          <w:szCs w:val="28"/>
        </w:rPr>
        <w:t>Lending Activities</w:t>
      </w:r>
    </w:p>
    <w:p w14:paraId="45E730D9" w14:textId="6FAC41C2" w:rsidR="00271152" w:rsidRPr="0090624B" w:rsidRDefault="00271152" w:rsidP="004A2F7B">
      <w:pPr>
        <w:rPr>
          <w:bCs/>
          <w:sz w:val="24"/>
          <w:szCs w:val="24"/>
          <w:lang w:val="en-GB"/>
        </w:rPr>
      </w:pPr>
      <w:r w:rsidRPr="0090624B">
        <w:rPr>
          <w:bCs/>
          <w:sz w:val="24"/>
          <w:szCs w:val="24"/>
          <w:lang w:val="en-GB"/>
        </w:rPr>
        <w:t xml:space="preserve">Refer to the </w:t>
      </w:r>
      <w:proofErr w:type="spellStart"/>
      <w:r w:rsidR="0090624B">
        <w:rPr>
          <w:bCs/>
          <w:sz w:val="24"/>
          <w:szCs w:val="24"/>
          <w:lang w:val="en-GB"/>
        </w:rPr>
        <w:t>K</w:t>
      </w:r>
      <w:r w:rsidRPr="0090624B">
        <w:rPr>
          <w:bCs/>
          <w:sz w:val="24"/>
          <w:szCs w:val="24"/>
          <w:lang w:val="en-GB"/>
        </w:rPr>
        <w:t>anzu</w:t>
      </w:r>
      <w:proofErr w:type="spellEnd"/>
      <w:r w:rsidRPr="0090624B">
        <w:rPr>
          <w:bCs/>
          <w:sz w:val="24"/>
          <w:szCs w:val="24"/>
          <w:lang w:val="en-GB"/>
        </w:rPr>
        <w:t xml:space="preserve"> system </w:t>
      </w:r>
    </w:p>
    <w:p w14:paraId="75A1DE98" w14:textId="07F93775" w:rsidR="004A2F7B" w:rsidRPr="0090624B" w:rsidRDefault="004A2F7B" w:rsidP="004A2F7B">
      <w:pPr>
        <w:rPr>
          <w:rFonts w:ascii="Times New Roman" w:eastAsia="Times New Roman" w:hAnsi="Times New Roman" w:cs="Times New Roman"/>
          <w:b/>
          <w:bCs/>
          <w:kern w:val="0"/>
          <w:sz w:val="28"/>
          <w:szCs w:val="28"/>
          <w:lang w:val="en-US"/>
          <w14:ligatures w14:val="none"/>
        </w:rPr>
      </w:pPr>
      <w:r w:rsidRPr="0090624B">
        <w:rPr>
          <w:b/>
          <w:sz w:val="28"/>
          <w:szCs w:val="28"/>
          <w:lang w:val="en-GB"/>
        </w:rPr>
        <w:t xml:space="preserve">Strategy and </w:t>
      </w:r>
      <w:r w:rsidR="0090624B" w:rsidRPr="0090624B">
        <w:rPr>
          <w:b/>
          <w:sz w:val="28"/>
          <w:szCs w:val="28"/>
          <w:lang w:val="en-GB"/>
        </w:rPr>
        <w:t>recommendations</w:t>
      </w:r>
    </w:p>
    <w:p w14:paraId="5DE5675A" w14:textId="77777777" w:rsidR="004A2F7B" w:rsidRPr="004A2F7B" w:rsidRDefault="004A2F7B" w:rsidP="004A2F7B">
      <w:pPr>
        <w:rPr>
          <w:rFonts w:ascii="Times New Roman" w:eastAsia="Times New Roman" w:hAnsi="Times New Roman" w:cs="Times New Roman"/>
          <w:kern w:val="0"/>
          <w:sz w:val="24"/>
          <w:szCs w:val="24"/>
          <w:lang w:val="en-US"/>
          <w14:ligatures w14:val="none"/>
        </w:rPr>
      </w:pPr>
      <w:r w:rsidRPr="004A2F7B">
        <w:rPr>
          <w:rFonts w:ascii="Times New Roman" w:eastAsia="Times New Roman" w:hAnsi="Times New Roman" w:cs="Times New Roman"/>
          <w:kern w:val="0"/>
          <w:sz w:val="24"/>
          <w:szCs w:val="24"/>
          <w:lang w:val="en-US"/>
          <w14:ligatures w14:val="none"/>
        </w:rPr>
        <w:t>In the next reporting period, the Investment Committee will continue to pursue a balanced investment strategy that emphasizes sustainable growth, prudent risk management, and adequate liquidity. The Committee will seek to optimize returns from both the Lending Portfolio and the Unit Trust Portfolio while ensuring that all investment decisions remain aligned with the organization's investment policy and long-term financial objectives.</w:t>
      </w:r>
    </w:p>
    <w:p w14:paraId="44BAC488" w14:textId="77777777" w:rsidR="004A2F7B" w:rsidRPr="004A2F7B" w:rsidRDefault="004A2F7B" w:rsidP="004A2F7B">
      <w:pPr>
        <w:rPr>
          <w:rFonts w:ascii="Times New Roman" w:eastAsia="Times New Roman" w:hAnsi="Times New Roman" w:cs="Times New Roman"/>
          <w:kern w:val="0"/>
          <w:sz w:val="24"/>
          <w:szCs w:val="24"/>
          <w:lang w:val="en-US"/>
          <w14:ligatures w14:val="none"/>
        </w:rPr>
      </w:pPr>
      <w:r w:rsidRPr="004A2F7B">
        <w:rPr>
          <w:rFonts w:ascii="Times New Roman" w:eastAsia="Times New Roman" w:hAnsi="Times New Roman" w:cs="Times New Roman"/>
          <w:kern w:val="0"/>
          <w:sz w:val="24"/>
          <w:szCs w:val="24"/>
          <w:lang w:val="en-US"/>
          <w14:ligatures w14:val="none"/>
        </w:rPr>
        <w:t xml:space="preserve">Key areas of focus will include strengthening the quality and performance of the lending portfolio through enhanced loan monitoring, timely recoveries, and effective management of credit risk. For the Unit Trust Portfolio, the Committee will closely monitor market </w:t>
      </w:r>
      <w:r w:rsidRPr="004A2F7B">
        <w:rPr>
          <w:rFonts w:ascii="Times New Roman" w:eastAsia="Times New Roman" w:hAnsi="Times New Roman" w:cs="Times New Roman"/>
          <w:kern w:val="0"/>
          <w:sz w:val="24"/>
          <w:szCs w:val="24"/>
          <w:lang w:val="en-US"/>
          <w14:ligatures w14:val="none"/>
        </w:rPr>
        <w:lastRenderedPageBreak/>
        <w:t>performance and fund returns, evaluate opportunities for additional investments where appropriate, and maintain a diversified investment approach to safeguard members' funds.</w:t>
      </w:r>
    </w:p>
    <w:p w14:paraId="4C127145" w14:textId="77777777" w:rsidR="004A2F7B" w:rsidRPr="004A2F7B" w:rsidRDefault="004A2F7B" w:rsidP="004A2F7B">
      <w:pPr>
        <w:rPr>
          <w:rFonts w:ascii="Times New Roman" w:eastAsia="Times New Roman" w:hAnsi="Times New Roman" w:cs="Times New Roman"/>
          <w:kern w:val="0"/>
          <w:sz w:val="24"/>
          <w:szCs w:val="24"/>
          <w:lang w:val="en-US"/>
          <w14:ligatures w14:val="none"/>
        </w:rPr>
      </w:pPr>
      <w:r w:rsidRPr="004A2F7B">
        <w:rPr>
          <w:rFonts w:ascii="Times New Roman" w:eastAsia="Times New Roman" w:hAnsi="Times New Roman" w:cs="Times New Roman"/>
          <w:kern w:val="0"/>
          <w:sz w:val="24"/>
          <w:szCs w:val="24"/>
          <w:lang w:val="en-US"/>
          <w14:ligatures w14:val="none"/>
        </w:rPr>
        <w:t>The Committee will also monitor prevailing economic conditions, including interest rate movements, inflation, and regulatory developments, as these factors may influence investment performance. Through regular portfolio reviews and sound governance, the Committee remains committed to protecting the organization's assets while maximizing sustainable returns for the benefit of all members.</w:t>
      </w:r>
    </w:p>
    <w:p w14:paraId="3C963472" w14:textId="42D161CD" w:rsidR="00D63352" w:rsidRDefault="00D63352" w:rsidP="00D63352">
      <w:pPr>
        <w:rPr>
          <w:sz w:val="24"/>
          <w:szCs w:val="24"/>
        </w:rPr>
      </w:pPr>
      <w:r w:rsidRPr="00D63352">
        <w:rPr>
          <w:sz w:val="24"/>
          <w:szCs w:val="24"/>
        </w:rPr>
        <w:t>.</w:t>
      </w:r>
    </w:p>
    <w:p w14:paraId="4D60FA1F" w14:textId="77777777" w:rsidR="00705C7C" w:rsidRPr="008F1F3B" w:rsidRDefault="00705C7C" w:rsidP="00D63352">
      <w:pPr>
        <w:rPr>
          <w:b/>
          <w:bCs/>
          <w:sz w:val="24"/>
          <w:szCs w:val="24"/>
        </w:rPr>
      </w:pPr>
    </w:p>
    <w:p w14:paraId="6AB9B012" w14:textId="2FFEE560" w:rsidR="00705C7C" w:rsidRPr="008F1F3B" w:rsidRDefault="008F1F3B" w:rsidP="00D63352">
      <w:pPr>
        <w:rPr>
          <w:b/>
          <w:bCs/>
          <w:sz w:val="24"/>
          <w:szCs w:val="24"/>
        </w:rPr>
      </w:pPr>
      <w:r w:rsidRPr="008F1F3B">
        <w:rPr>
          <w:b/>
          <w:bCs/>
          <w:sz w:val="24"/>
          <w:szCs w:val="24"/>
        </w:rPr>
        <w:t>Thank you</w:t>
      </w:r>
    </w:p>
    <w:p w14:paraId="33E9480A" w14:textId="782F6E8C" w:rsidR="008F1F3B" w:rsidRPr="008F1F3B" w:rsidRDefault="008F1F3B" w:rsidP="00D63352">
      <w:pPr>
        <w:rPr>
          <w:b/>
          <w:bCs/>
          <w:sz w:val="24"/>
          <w:szCs w:val="24"/>
        </w:rPr>
      </w:pPr>
      <w:r w:rsidRPr="008F1F3B">
        <w:rPr>
          <w:b/>
          <w:bCs/>
          <w:sz w:val="24"/>
          <w:szCs w:val="24"/>
        </w:rPr>
        <w:t>.....................................</w:t>
      </w:r>
    </w:p>
    <w:p w14:paraId="71990D1C" w14:textId="6F118C50" w:rsidR="008F1F3B" w:rsidRPr="008F1F3B" w:rsidRDefault="008F1F3B" w:rsidP="00D63352">
      <w:pPr>
        <w:rPr>
          <w:b/>
          <w:bCs/>
          <w:sz w:val="24"/>
          <w:szCs w:val="24"/>
        </w:rPr>
      </w:pPr>
      <w:r w:rsidRPr="008F1F3B">
        <w:rPr>
          <w:b/>
          <w:bCs/>
          <w:sz w:val="24"/>
          <w:szCs w:val="24"/>
        </w:rPr>
        <w:t>MUTIGA BRIAN</w:t>
      </w:r>
    </w:p>
    <w:p w14:paraId="78911884" w14:textId="013910E0" w:rsidR="00B567C0" w:rsidRPr="008F1F3B" w:rsidRDefault="008F1F3B" w:rsidP="00D63352">
      <w:pPr>
        <w:rPr>
          <w:b/>
          <w:bCs/>
          <w:sz w:val="24"/>
          <w:szCs w:val="24"/>
        </w:rPr>
      </w:pPr>
      <w:r w:rsidRPr="008F1F3B">
        <w:rPr>
          <w:b/>
          <w:bCs/>
          <w:sz w:val="24"/>
          <w:szCs w:val="24"/>
        </w:rPr>
        <w:t>CHAIRPERSON INVESTMENT COMMITTEE</w:t>
      </w:r>
    </w:p>
    <w:sectPr w:rsidR="00B567C0" w:rsidRPr="008F1F3B" w:rsidSect="00705C7C">
      <w:pgSz w:w="11906" w:h="16838"/>
      <w:pgMar w:top="993"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09618C"/>
    <w:multiLevelType w:val="hybridMultilevel"/>
    <w:tmpl w:val="55EE266A"/>
    <w:lvl w:ilvl="0" w:tplc="49D281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352"/>
    <w:rsid w:val="00110097"/>
    <w:rsid w:val="00271152"/>
    <w:rsid w:val="00285316"/>
    <w:rsid w:val="004928D1"/>
    <w:rsid w:val="00495FE4"/>
    <w:rsid w:val="004A2F7B"/>
    <w:rsid w:val="006E696A"/>
    <w:rsid w:val="00705C7C"/>
    <w:rsid w:val="007D170D"/>
    <w:rsid w:val="008F1F3B"/>
    <w:rsid w:val="0090624B"/>
    <w:rsid w:val="00B5357E"/>
    <w:rsid w:val="00B567C0"/>
    <w:rsid w:val="00D6335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57D07"/>
  <w15:chartTrackingRefBased/>
  <w15:docId w15:val="{8D801823-CEC8-42CD-857A-2DB355A9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3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352"/>
    <w:rPr>
      <w:rFonts w:eastAsiaTheme="majorEastAsia" w:cstheme="majorBidi"/>
      <w:color w:val="272727" w:themeColor="text1" w:themeTint="D8"/>
    </w:rPr>
  </w:style>
  <w:style w:type="paragraph" w:styleId="Title">
    <w:name w:val="Title"/>
    <w:basedOn w:val="Normal"/>
    <w:next w:val="Normal"/>
    <w:link w:val="TitleChar"/>
    <w:uiPriority w:val="10"/>
    <w:qFormat/>
    <w:rsid w:val="00D6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352"/>
    <w:pPr>
      <w:spacing w:before="160"/>
      <w:jc w:val="center"/>
    </w:pPr>
    <w:rPr>
      <w:i/>
      <w:iCs/>
      <w:color w:val="404040" w:themeColor="text1" w:themeTint="BF"/>
    </w:rPr>
  </w:style>
  <w:style w:type="character" w:customStyle="1" w:styleId="QuoteChar">
    <w:name w:val="Quote Char"/>
    <w:basedOn w:val="DefaultParagraphFont"/>
    <w:link w:val="Quote"/>
    <w:uiPriority w:val="29"/>
    <w:rsid w:val="00D63352"/>
    <w:rPr>
      <w:i/>
      <w:iCs/>
      <w:color w:val="404040" w:themeColor="text1" w:themeTint="BF"/>
    </w:rPr>
  </w:style>
  <w:style w:type="paragraph" w:styleId="ListParagraph">
    <w:name w:val="List Paragraph"/>
    <w:basedOn w:val="Normal"/>
    <w:uiPriority w:val="34"/>
    <w:qFormat/>
    <w:rsid w:val="00D63352"/>
    <w:pPr>
      <w:ind w:left="720"/>
      <w:contextualSpacing/>
    </w:pPr>
  </w:style>
  <w:style w:type="character" w:styleId="IntenseEmphasis">
    <w:name w:val="Intense Emphasis"/>
    <w:basedOn w:val="DefaultParagraphFont"/>
    <w:uiPriority w:val="21"/>
    <w:qFormat/>
    <w:rsid w:val="00D63352"/>
    <w:rPr>
      <w:i/>
      <w:iCs/>
      <w:color w:val="2F5496" w:themeColor="accent1" w:themeShade="BF"/>
    </w:rPr>
  </w:style>
  <w:style w:type="paragraph" w:styleId="IntenseQuote">
    <w:name w:val="Intense Quote"/>
    <w:basedOn w:val="Normal"/>
    <w:next w:val="Normal"/>
    <w:link w:val="IntenseQuoteChar"/>
    <w:uiPriority w:val="30"/>
    <w:qFormat/>
    <w:rsid w:val="00D6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352"/>
    <w:rPr>
      <w:i/>
      <w:iCs/>
      <w:color w:val="2F5496" w:themeColor="accent1" w:themeShade="BF"/>
    </w:rPr>
  </w:style>
  <w:style w:type="character" w:styleId="IntenseReference">
    <w:name w:val="Intense Reference"/>
    <w:basedOn w:val="DefaultParagraphFont"/>
    <w:uiPriority w:val="32"/>
    <w:qFormat/>
    <w:rsid w:val="00D63352"/>
    <w:rPr>
      <w:b/>
      <w:bCs/>
      <w:smallCaps/>
      <w:color w:val="2F5496" w:themeColor="accent1" w:themeShade="BF"/>
      <w:spacing w:val="5"/>
    </w:rPr>
  </w:style>
  <w:style w:type="paragraph" w:customStyle="1" w:styleId="isselectedend">
    <w:name w:val="isselectedend"/>
    <w:basedOn w:val="Normal"/>
    <w:rsid w:val="00495FE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95FE4"/>
    <w:rPr>
      <w:b/>
      <w:bCs/>
    </w:rPr>
  </w:style>
  <w:style w:type="paragraph" w:styleId="NormalWeb">
    <w:name w:val="Normal (Web)"/>
    <w:basedOn w:val="Normal"/>
    <w:uiPriority w:val="99"/>
    <w:unhideWhenUsed/>
    <w:rsid w:val="00495FE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466276">
      <w:bodyDiv w:val="1"/>
      <w:marLeft w:val="0"/>
      <w:marRight w:val="0"/>
      <w:marTop w:val="0"/>
      <w:marBottom w:val="0"/>
      <w:divBdr>
        <w:top w:val="none" w:sz="0" w:space="0" w:color="auto"/>
        <w:left w:val="none" w:sz="0" w:space="0" w:color="auto"/>
        <w:bottom w:val="none" w:sz="0" w:space="0" w:color="auto"/>
        <w:right w:val="none" w:sz="0" w:space="0" w:color="auto"/>
      </w:divBdr>
    </w:div>
    <w:div w:id="1038428893">
      <w:bodyDiv w:val="1"/>
      <w:marLeft w:val="0"/>
      <w:marRight w:val="0"/>
      <w:marTop w:val="0"/>
      <w:marBottom w:val="0"/>
      <w:divBdr>
        <w:top w:val="none" w:sz="0" w:space="0" w:color="auto"/>
        <w:left w:val="none" w:sz="0" w:space="0" w:color="auto"/>
        <w:bottom w:val="none" w:sz="0" w:space="0" w:color="auto"/>
        <w:right w:val="none" w:sz="0" w:space="0" w:color="auto"/>
      </w:divBdr>
    </w:div>
    <w:div w:id="183645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5BED5-6BFF-477F-92BB-4F721BFCE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Brian Mutiga</cp:lastModifiedBy>
  <cp:revision>2</cp:revision>
  <dcterms:created xsi:type="dcterms:W3CDTF">2026-07-17T14:46:00Z</dcterms:created>
  <dcterms:modified xsi:type="dcterms:W3CDTF">2026-07-17T14:46:00Z</dcterms:modified>
</cp:coreProperties>
</file>