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6D82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1D7036">
        <w:rPr>
          <w:rFonts w:ascii="Helvetica" w:eastAsia="宋体" w:hAnsi="Helvetica" w:cs="Helvetica"/>
          <w:color w:val="222222"/>
          <w:kern w:val="0"/>
          <w:sz w:val="32"/>
          <w:szCs w:val="32"/>
        </w:rPr>
        <w:t>H. Three Integers</w:t>
      </w:r>
    </w:p>
    <w:p w14:paraId="2B54FFAD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14:paraId="76E15574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14:paraId="3D983987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14:paraId="13E3C996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14:paraId="24B9354B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14:paraId="703E41C1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14:paraId="1F6D7C35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14:paraId="4642B0BB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14:paraId="0782C79C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You are given three integers </w:t>
      </w:r>
      <w:proofErr w:type="spellStart"/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proofErr w:type="spellEnd"/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3F305EB3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In one move, you can add 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+1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+1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or 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−1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−1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to </w:t>
      </w:r>
      <w:r w:rsidRPr="001D703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any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of these integers (</w:t>
      </w:r>
      <w:proofErr w:type="gramStart"/>
      <w:r w:rsidRPr="001D7036">
        <w:rPr>
          <w:rFonts w:ascii="Helvetica" w:eastAsia="宋体" w:hAnsi="Helvetica" w:cs="Helvetica"/>
          <w:color w:val="222222"/>
          <w:kern w:val="0"/>
          <w:szCs w:val="21"/>
        </w:rPr>
        <w:t>i.e.</w:t>
      </w:r>
      <w:proofErr w:type="gramEnd"/>
      <w:r w:rsidRPr="001D7036">
        <w:rPr>
          <w:rFonts w:ascii="Helvetica" w:eastAsia="宋体" w:hAnsi="Helvetica" w:cs="Helvetica"/>
          <w:color w:val="222222"/>
          <w:kern w:val="0"/>
          <w:szCs w:val="21"/>
        </w:rPr>
        <w:t xml:space="preserve"> increase or decrease any number by one). You can perform such operation any (possibly, zero) number of times, you can even perform this operation several times with one number. </w:t>
      </w:r>
      <w:r w:rsidRPr="001D703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Note that you cannot make non-positive numbers using such operations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3DADC741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You have to perform the minimum number of such operations in order to obtain three integers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such that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is divisible by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is divisible by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4EC1D45D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You have to answer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t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independent test cases.</w:t>
      </w:r>
    </w:p>
    <w:p w14:paraId="7CFCE61F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1D7036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14:paraId="0D153A83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The first line of the input contains one integer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t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1≤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t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≤100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1≤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≤100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) — the number of test cases.</w:t>
      </w:r>
    </w:p>
    <w:p w14:paraId="027261D3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The next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t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lines describe test cases. Each test case is given on a separate line as three space-separated integers </w:t>
      </w:r>
      <w:proofErr w:type="spellStart"/>
      <w:proofErr w:type="gramStart"/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proofErr w:type="spellEnd"/>
      <w:proofErr w:type="gramEnd"/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,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1≤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≤10</w:t>
      </w:r>
      <w:r w:rsidRPr="001D7036">
        <w:rPr>
          <w:rFonts w:ascii="MathJax_Main" w:eastAsia="宋体" w:hAnsi="MathJax_Main" w:cs="Helvetica"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1≤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≤104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14:paraId="791F91E6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1D7036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14:paraId="4B2D11E1" w14:textId="77777777" w:rsidR="001D7036" w:rsidRPr="001D7036" w:rsidRDefault="001D7036" w:rsidP="001D703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1D7036">
        <w:rPr>
          <w:rFonts w:ascii="Helvetica" w:eastAsia="宋体" w:hAnsi="Helvetica" w:cs="Helvetica"/>
          <w:color w:val="222222"/>
          <w:kern w:val="0"/>
          <w:szCs w:val="21"/>
        </w:rPr>
        <w:t>For each test case, print the answer. In the first line print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res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���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— the minimum number of operations you have to perform to obtain three integers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≤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≤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such that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is divisible by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is divisible by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. On the second line print </w:t>
      </w:r>
      <w:r w:rsidRPr="001D703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any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suitable triple </w:t>
      </w:r>
      <w:proofErr w:type="gramStart"/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A</w:t>
      </w:r>
      <w:r w:rsidRPr="001D7036">
        <w:rPr>
          <w:rFonts w:ascii="MathJax_Main" w:eastAsia="宋体" w:hAnsi="MathJax_Main" w:cs="Helvetica"/>
          <w:color w:val="000000"/>
          <w:kern w:val="0"/>
          <w:sz w:val="25"/>
          <w:szCs w:val="25"/>
          <w:bdr w:val="none" w:sz="0" w:space="0" w:color="auto" w:frame="1"/>
        </w:rPr>
        <w:t>,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B</w:t>
      </w:r>
      <w:proofErr w:type="gramEnd"/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,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1D7036">
        <w:rPr>
          <w:rFonts w:ascii="MathJax_Math-italic" w:eastAsia="宋体" w:hAnsi="MathJax_Math-italic" w:cs="Helvetica"/>
          <w:color w:val="000000"/>
          <w:kern w:val="0"/>
          <w:sz w:val="25"/>
          <w:szCs w:val="25"/>
          <w:bdr w:val="none" w:sz="0" w:space="0" w:color="auto" w:frame="1"/>
        </w:rPr>
        <w:t>C</w:t>
      </w:r>
      <w:r w:rsidRPr="001D7036">
        <w:rPr>
          <w:rFonts w:ascii="Malgun Gothic" w:eastAsia="宋体" w:hAnsi="Malgun Gothic" w:cs="Malgun Gothic"/>
          <w:color w:val="000000"/>
          <w:kern w:val="0"/>
          <w:szCs w:val="21"/>
          <w:bdr w:val="none" w:sz="0" w:space="0" w:color="auto" w:frame="1"/>
        </w:rPr>
        <w:t>�</w:t>
      </w:r>
      <w:r w:rsidRPr="001D703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1B13AFBE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1D7036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</w:t>
      </w:r>
    </w:p>
    <w:p w14:paraId="5D49DF0B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1D703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75FE8CB9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888888"/>
          <w:kern w:val="0"/>
          <w:sz w:val="25"/>
          <w:szCs w:val="25"/>
        </w:rPr>
      </w:pPr>
      <w:r w:rsidRPr="001D7036">
        <w:rPr>
          <w:rFonts w:ascii="Consolas" w:eastAsia="宋体" w:hAnsi="Consolas" w:cs="Helvetica"/>
          <w:b/>
          <w:bCs/>
          <w:color w:val="888888"/>
          <w:kern w:val="0"/>
          <w:sz w:val="25"/>
          <w:szCs w:val="25"/>
        </w:rPr>
        <w:t>Copy</w:t>
      </w:r>
    </w:p>
    <w:p w14:paraId="41698C58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8</w:t>
      </w:r>
    </w:p>
    <w:p w14:paraId="0939DE9E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lastRenderedPageBreak/>
        <w:t>1 2 3</w:t>
      </w:r>
    </w:p>
    <w:p w14:paraId="0C1E144A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123 321 456</w:t>
      </w:r>
    </w:p>
    <w:p w14:paraId="78FD19E5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5 10 15</w:t>
      </w:r>
    </w:p>
    <w:p w14:paraId="20D75D2E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15 18 21</w:t>
      </w:r>
    </w:p>
    <w:p w14:paraId="011E7246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100 100 101</w:t>
      </w:r>
    </w:p>
    <w:p w14:paraId="0812A2A0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1 22 29</w:t>
      </w:r>
    </w:p>
    <w:p w14:paraId="4DF59AA2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3 19 38</w:t>
      </w:r>
    </w:p>
    <w:p w14:paraId="623A1B45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6 30 46</w:t>
      </w:r>
    </w:p>
    <w:p w14:paraId="6A350320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1D703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output</w:t>
      </w:r>
    </w:p>
    <w:p w14:paraId="0EC5D365" w14:textId="77777777" w:rsidR="001D7036" w:rsidRPr="001D7036" w:rsidRDefault="001D7036" w:rsidP="001D703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888888"/>
          <w:kern w:val="0"/>
          <w:sz w:val="25"/>
          <w:szCs w:val="25"/>
        </w:rPr>
      </w:pPr>
      <w:r w:rsidRPr="001D7036">
        <w:rPr>
          <w:rFonts w:ascii="Consolas" w:eastAsia="宋体" w:hAnsi="Consolas" w:cs="Helvetica"/>
          <w:b/>
          <w:bCs/>
          <w:color w:val="888888"/>
          <w:kern w:val="0"/>
          <w:sz w:val="25"/>
          <w:szCs w:val="25"/>
        </w:rPr>
        <w:t>Copy</w:t>
      </w:r>
    </w:p>
    <w:p w14:paraId="564B8B54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</w:t>
      </w:r>
    </w:p>
    <w:p w14:paraId="2B2CF3DA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1 1 3</w:t>
      </w:r>
    </w:p>
    <w:p w14:paraId="7693BFF8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102</w:t>
      </w:r>
    </w:p>
    <w:p w14:paraId="1D387BC4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114 228 456</w:t>
      </w:r>
    </w:p>
    <w:p w14:paraId="1AF0CC9F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4</w:t>
      </w:r>
    </w:p>
    <w:p w14:paraId="22E6AF01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4 8 16</w:t>
      </w:r>
    </w:p>
    <w:p w14:paraId="06D47888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6</w:t>
      </w:r>
    </w:p>
    <w:p w14:paraId="2020B19B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18 18 18</w:t>
      </w:r>
    </w:p>
    <w:p w14:paraId="214A43A1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</w:t>
      </w:r>
    </w:p>
    <w:p w14:paraId="3911336F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100 100 100</w:t>
      </w:r>
    </w:p>
    <w:p w14:paraId="63EEE8C9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7</w:t>
      </w:r>
    </w:p>
    <w:p w14:paraId="5F656173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1 22 22</w:t>
      </w:r>
    </w:p>
    <w:p w14:paraId="4F587156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2</w:t>
      </w:r>
    </w:p>
    <w:p w14:paraId="0F00D40D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1 19 38</w:t>
      </w:r>
    </w:p>
    <w:p w14:paraId="2DD3A81A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8</w:t>
      </w:r>
    </w:p>
    <w:p w14:paraId="2BE4BBD2" w14:textId="77777777" w:rsidR="001D7036" w:rsidRPr="001D7036" w:rsidRDefault="001D7036" w:rsidP="001D703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1D7036">
        <w:rPr>
          <w:rFonts w:ascii="Consolas" w:eastAsia="宋体" w:hAnsi="Consolas" w:cs="宋体"/>
          <w:color w:val="880000"/>
          <w:kern w:val="0"/>
          <w:sz w:val="19"/>
          <w:szCs w:val="19"/>
        </w:rPr>
        <w:t>6 24 48</w:t>
      </w:r>
    </w:p>
    <w:p w14:paraId="1DFF4C0A" w14:textId="77777777" w:rsidR="00E35310" w:rsidRDefault="00E35310"/>
    <w:sectPr w:rsidR="00E3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A4"/>
    <w:rsid w:val="001447A4"/>
    <w:rsid w:val="001D7036"/>
    <w:rsid w:val="00E3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CED3-1C8C-43D5-8DFA-46AA6279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1D7036"/>
  </w:style>
  <w:style w:type="character" w:customStyle="1" w:styleId="mo">
    <w:name w:val="mo"/>
    <w:basedOn w:val="a0"/>
    <w:rsid w:val="001D7036"/>
  </w:style>
  <w:style w:type="character" w:customStyle="1" w:styleId="mjxassistivemathml">
    <w:name w:val="mjx_assistive_mathml"/>
    <w:basedOn w:val="a0"/>
    <w:rsid w:val="001D7036"/>
  </w:style>
  <w:style w:type="character" w:customStyle="1" w:styleId="mn">
    <w:name w:val="mn"/>
    <w:basedOn w:val="a0"/>
    <w:rsid w:val="001D7036"/>
  </w:style>
  <w:style w:type="character" w:customStyle="1" w:styleId="tex-font-style-bf">
    <w:name w:val="tex-font-style-bf"/>
    <w:basedOn w:val="a0"/>
    <w:rsid w:val="001D7036"/>
  </w:style>
  <w:style w:type="paragraph" w:styleId="HTML">
    <w:name w:val="HTML Preformatted"/>
    <w:basedOn w:val="a"/>
    <w:link w:val="HTML0"/>
    <w:uiPriority w:val="99"/>
    <w:semiHidden/>
    <w:unhideWhenUsed/>
    <w:rsid w:val="001D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70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4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71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29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562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86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67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3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3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87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3033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6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8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0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7499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8964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3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2666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0697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2023-04-01T11:43:00Z</dcterms:created>
  <dcterms:modified xsi:type="dcterms:W3CDTF">2023-04-01T11:44:00Z</dcterms:modified>
</cp:coreProperties>
</file>